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A3AF0" w14:textId="77777777" w:rsidR="005E6410" w:rsidRPr="005E6410" w:rsidRDefault="005E6410" w:rsidP="005E6410">
      <w:pPr>
        <w:spacing w:line="240" w:lineRule="auto"/>
        <w:jc w:val="center"/>
        <w:rPr>
          <w:rFonts w:ascii="Times New Roman" w:hAnsi="Times New Roman" w:cs="Times New Roman"/>
          <w:b/>
          <w:bCs/>
          <w:sz w:val="24"/>
          <w:szCs w:val="24"/>
          <w:u w:val="single"/>
        </w:rPr>
      </w:pPr>
      <w:bookmarkStart w:id="0" w:name="_GoBack"/>
      <w:bookmarkEnd w:id="0"/>
      <w:r w:rsidRPr="005E6410">
        <w:rPr>
          <w:rFonts w:ascii="Times New Roman" w:hAnsi="Times New Roman" w:cs="Times New Roman"/>
          <w:b/>
          <w:bCs/>
          <w:sz w:val="24"/>
          <w:szCs w:val="24"/>
          <w:u w:val="single"/>
        </w:rPr>
        <w:t>Reviewer’s Report</w:t>
      </w:r>
    </w:p>
    <w:p w14:paraId="7993DADB" w14:textId="77777777" w:rsidR="005E6410" w:rsidRPr="005E6410" w:rsidRDefault="005E6410" w:rsidP="005E6410">
      <w:pPr>
        <w:spacing w:line="240" w:lineRule="auto"/>
        <w:ind w:left="2160" w:hanging="2160"/>
        <w:jc w:val="both"/>
        <w:rPr>
          <w:rFonts w:ascii="Times New Roman" w:hAnsi="Times New Roman" w:cs="Times New Roman"/>
          <w:bCs/>
          <w:sz w:val="24"/>
          <w:szCs w:val="24"/>
        </w:rPr>
      </w:pPr>
      <w:r w:rsidRPr="005E6410">
        <w:rPr>
          <w:rFonts w:ascii="Times New Roman" w:hAnsi="Times New Roman" w:cs="Times New Roman"/>
          <w:b/>
          <w:bCs/>
          <w:sz w:val="24"/>
          <w:szCs w:val="24"/>
        </w:rPr>
        <w:t>Manuscript Title:</w:t>
      </w:r>
      <w:r w:rsidRPr="005E6410">
        <w:rPr>
          <w:rFonts w:ascii="Times New Roman" w:hAnsi="Times New Roman" w:cs="Times New Roman"/>
          <w:b/>
          <w:bCs/>
          <w:sz w:val="24"/>
          <w:szCs w:val="24"/>
        </w:rPr>
        <w:tab/>
      </w:r>
      <w:r w:rsidRPr="005E6410">
        <w:rPr>
          <w:rFonts w:ascii="Times New Roman" w:hAnsi="Times New Roman" w:cs="Times New Roman"/>
          <w:bCs/>
          <w:sz w:val="24"/>
          <w:szCs w:val="24"/>
        </w:rPr>
        <w:t>Understanding English Speaking Difficulties: Implications for the English Language Curriculum for the Arab Students in a Pakistani University.</w:t>
      </w:r>
    </w:p>
    <w:p w14:paraId="38400350" w14:textId="77777777" w:rsidR="00605109" w:rsidRDefault="005E6410" w:rsidP="00605109">
      <w:pPr>
        <w:ind w:left="2160" w:hanging="2160"/>
        <w:jc w:val="both"/>
        <w:rPr>
          <w:rFonts w:ascii="Times New Roman" w:hAnsi="Times New Roman" w:cs="Times New Roman"/>
          <w:sz w:val="24"/>
          <w:szCs w:val="24"/>
        </w:rPr>
      </w:pPr>
      <w:r w:rsidRPr="005E6410">
        <w:rPr>
          <w:rFonts w:ascii="Times New Roman" w:hAnsi="Times New Roman" w:cs="Times New Roman"/>
          <w:b/>
          <w:sz w:val="24"/>
          <w:szCs w:val="24"/>
        </w:rPr>
        <w:t>Overview</w:t>
      </w:r>
      <w:r>
        <w:rPr>
          <w:rFonts w:ascii="Times New Roman" w:hAnsi="Times New Roman" w:cs="Times New Roman"/>
          <w:b/>
          <w:sz w:val="24"/>
          <w:szCs w:val="24"/>
        </w:rPr>
        <w:t>:</w:t>
      </w:r>
      <w:r>
        <w:rPr>
          <w:rFonts w:ascii="Times New Roman" w:hAnsi="Times New Roman" w:cs="Times New Roman"/>
          <w:sz w:val="24"/>
          <w:szCs w:val="24"/>
        </w:rPr>
        <w:tab/>
      </w:r>
      <w:r w:rsidR="00605109">
        <w:rPr>
          <w:rFonts w:ascii="Times New Roman" w:hAnsi="Times New Roman" w:cs="Times New Roman"/>
          <w:sz w:val="24"/>
          <w:szCs w:val="24"/>
        </w:rPr>
        <w:t>Situated in the Contrastive Analysis conceptual framework, the study investigates the challenges that Arabic speakers studying</w:t>
      </w:r>
      <w:r w:rsidR="004E3087">
        <w:rPr>
          <w:rFonts w:ascii="Times New Roman" w:hAnsi="Times New Roman" w:cs="Times New Roman"/>
          <w:sz w:val="24"/>
          <w:szCs w:val="24"/>
        </w:rPr>
        <w:t xml:space="preserve"> as either local or international students</w:t>
      </w:r>
      <w:r w:rsidR="00605109">
        <w:rPr>
          <w:rFonts w:ascii="Times New Roman" w:hAnsi="Times New Roman" w:cs="Times New Roman"/>
          <w:sz w:val="24"/>
          <w:szCs w:val="24"/>
        </w:rPr>
        <w:t xml:space="preserve"> in a Pakistani university encounter in their </w:t>
      </w:r>
      <w:r w:rsidR="004E3087">
        <w:rPr>
          <w:rFonts w:ascii="Times New Roman" w:hAnsi="Times New Roman" w:cs="Times New Roman"/>
          <w:sz w:val="24"/>
          <w:szCs w:val="24"/>
        </w:rPr>
        <w:t>quest</w:t>
      </w:r>
      <w:r w:rsidR="00605109">
        <w:rPr>
          <w:rFonts w:ascii="Times New Roman" w:hAnsi="Times New Roman" w:cs="Times New Roman"/>
          <w:sz w:val="24"/>
          <w:szCs w:val="24"/>
        </w:rPr>
        <w:t xml:space="preserve"> to engage in knowledge</w:t>
      </w:r>
      <w:r w:rsidR="004E3087">
        <w:rPr>
          <w:rFonts w:ascii="Times New Roman" w:hAnsi="Times New Roman" w:cs="Times New Roman"/>
          <w:sz w:val="24"/>
          <w:szCs w:val="24"/>
        </w:rPr>
        <w:t xml:space="preserve"> acquisition,</w:t>
      </w:r>
      <w:r w:rsidR="00605109">
        <w:rPr>
          <w:rFonts w:ascii="Times New Roman" w:hAnsi="Times New Roman" w:cs="Times New Roman"/>
          <w:sz w:val="24"/>
          <w:szCs w:val="24"/>
        </w:rPr>
        <w:t xml:space="preserve"> </w:t>
      </w:r>
      <w:r w:rsidR="004E3087">
        <w:rPr>
          <w:rFonts w:ascii="Times New Roman" w:hAnsi="Times New Roman" w:cs="Times New Roman"/>
          <w:sz w:val="24"/>
          <w:szCs w:val="24"/>
        </w:rPr>
        <w:t xml:space="preserve">knowledge </w:t>
      </w:r>
      <w:r w:rsidR="00605109">
        <w:rPr>
          <w:rFonts w:ascii="Times New Roman" w:hAnsi="Times New Roman" w:cs="Times New Roman"/>
          <w:sz w:val="24"/>
          <w:szCs w:val="24"/>
        </w:rPr>
        <w:t xml:space="preserve">production and </w:t>
      </w:r>
      <w:r w:rsidR="004E3087">
        <w:rPr>
          <w:rFonts w:ascii="Times New Roman" w:hAnsi="Times New Roman" w:cs="Times New Roman"/>
          <w:sz w:val="24"/>
          <w:szCs w:val="24"/>
        </w:rPr>
        <w:t xml:space="preserve">knowledge </w:t>
      </w:r>
      <w:r w:rsidR="00605109">
        <w:rPr>
          <w:rFonts w:ascii="Times New Roman" w:hAnsi="Times New Roman" w:cs="Times New Roman"/>
          <w:sz w:val="24"/>
          <w:szCs w:val="24"/>
        </w:rPr>
        <w:t xml:space="preserve">dissemination though the medium of English. Data sourced through a structured questionnaire and semi-structured interviews were analysed by partly using </w:t>
      </w:r>
      <w:r w:rsidR="00954157">
        <w:rPr>
          <w:rFonts w:ascii="Times New Roman" w:hAnsi="Times New Roman" w:cs="Times New Roman"/>
          <w:sz w:val="24"/>
          <w:szCs w:val="24"/>
        </w:rPr>
        <w:t>SPSS V</w:t>
      </w:r>
      <w:r w:rsidR="00094C3A">
        <w:rPr>
          <w:rFonts w:ascii="Times New Roman" w:hAnsi="Times New Roman" w:cs="Times New Roman"/>
          <w:sz w:val="24"/>
          <w:szCs w:val="24"/>
        </w:rPr>
        <w:t xml:space="preserve">ersion </w:t>
      </w:r>
      <w:r w:rsidR="00954157">
        <w:rPr>
          <w:rFonts w:ascii="Times New Roman" w:hAnsi="Times New Roman" w:cs="Times New Roman"/>
          <w:sz w:val="24"/>
          <w:szCs w:val="24"/>
        </w:rPr>
        <w:t>21. Features of the English language that were identified as areas</w:t>
      </w:r>
      <w:r w:rsidR="00FB1EF9">
        <w:rPr>
          <w:rFonts w:ascii="Times New Roman" w:hAnsi="Times New Roman" w:cs="Times New Roman"/>
          <w:sz w:val="24"/>
          <w:szCs w:val="24"/>
        </w:rPr>
        <w:t xml:space="preserve"> of difficulty </w:t>
      </w:r>
      <w:r w:rsidR="00954157">
        <w:rPr>
          <w:rFonts w:ascii="Times New Roman" w:hAnsi="Times New Roman" w:cs="Times New Roman"/>
          <w:sz w:val="24"/>
          <w:szCs w:val="24"/>
        </w:rPr>
        <w:t>were contrasted with corresponding features in Arabic.</w:t>
      </w:r>
      <w:r w:rsidR="00FB1EF9">
        <w:rPr>
          <w:rFonts w:ascii="Times New Roman" w:hAnsi="Times New Roman" w:cs="Times New Roman"/>
          <w:sz w:val="24"/>
          <w:szCs w:val="24"/>
        </w:rPr>
        <w:t xml:space="preserve"> Areas contrasted include articulation of vowels and consonants, ordering of words, and pronunciation of words.</w:t>
      </w:r>
      <w:r w:rsidR="004E3087">
        <w:rPr>
          <w:rFonts w:ascii="Times New Roman" w:hAnsi="Times New Roman" w:cs="Times New Roman"/>
          <w:sz w:val="24"/>
          <w:szCs w:val="24"/>
        </w:rPr>
        <w:t xml:space="preserve"> </w:t>
      </w:r>
      <w:r w:rsidR="007A6416">
        <w:rPr>
          <w:rFonts w:ascii="Times New Roman" w:hAnsi="Times New Roman" w:cs="Times New Roman"/>
          <w:sz w:val="24"/>
          <w:szCs w:val="24"/>
        </w:rPr>
        <w:t>The study recommends a comprehensive plan comprising four components to be adopted by the university in dealing with the English proficiency issue of its Arab speaking students.</w:t>
      </w:r>
    </w:p>
    <w:p w14:paraId="0ACBE25E" w14:textId="77777777" w:rsidR="006326B8" w:rsidRDefault="006326B8" w:rsidP="006326B8">
      <w:pPr>
        <w:ind w:left="2160" w:hanging="2160"/>
        <w:jc w:val="both"/>
        <w:rPr>
          <w:rFonts w:ascii="Times New Roman" w:hAnsi="Times New Roman" w:cs="Times New Roman"/>
          <w:sz w:val="24"/>
          <w:szCs w:val="24"/>
        </w:rPr>
      </w:pPr>
      <w:r>
        <w:rPr>
          <w:rFonts w:ascii="Times New Roman" w:hAnsi="Times New Roman" w:cs="Times New Roman"/>
          <w:b/>
          <w:sz w:val="24"/>
          <w:szCs w:val="24"/>
        </w:rPr>
        <w:t>Importance of the issues addressed:</w:t>
      </w:r>
      <w:r>
        <w:rPr>
          <w:rFonts w:ascii="Times New Roman" w:hAnsi="Times New Roman" w:cs="Times New Roman"/>
          <w:sz w:val="24"/>
          <w:szCs w:val="24"/>
        </w:rPr>
        <w:tab/>
        <w:t xml:space="preserve">The paper addresses the challenge faced by </w:t>
      </w:r>
      <w:r w:rsidR="00AD0C7D">
        <w:rPr>
          <w:rFonts w:ascii="Times New Roman" w:hAnsi="Times New Roman" w:cs="Times New Roman"/>
          <w:sz w:val="24"/>
          <w:szCs w:val="24"/>
        </w:rPr>
        <w:t>Arab speakers pursuing undergraduate programmes through the medium of English</w:t>
      </w:r>
      <w:r w:rsidR="00AD0C7D" w:rsidRPr="00AD0C7D">
        <w:rPr>
          <w:rFonts w:ascii="Times New Roman" w:hAnsi="Times New Roman" w:cs="Times New Roman"/>
          <w:sz w:val="24"/>
          <w:szCs w:val="24"/>
        </w:rPr>
        <w:t xml:space="preserve"> </w:t>
      </w:r>
      <w:r w:rsidR="00AD0C7D">
        <w:rPr>
          <w:rFonts w:ascii="Times New Roman" w:hAnsi="Times New Roman" w:cs="Times New Roman"/>
          <w:sz w:val="24"/>
          <w:szCs w:val="24"/>
        </w:rPr>
        <w:t xml:space="preserve">in Pakistan. Differences between the students’ source language (Arabic) and their target language (English) </w:t>
      </w:r>
      <w:r w:rsidR="00D03BC0">
        <w:rPr>
          <w:rFonts w:ascii="Times New Roman" w:hAnsi="Times New Roman" w:cs="Times New Roman"/>
          <w:sz w:val="24"/>
          <w:szCs w:val="24"/>
        </w:rPr>
        <w:t>result in</w:t>
      </w:r>
      <w:r w:rsidR="00AD0C7D">
        <w:rPr>
          <w:rFonts w:ascii="Times New Roman" w:hAnsi="Times New Roman" w:cs="Times New Roman"/>
          <w:sz w:val="24"/>
          <w:szCs w:val="24"/>
        </w:rPr>
        <w:t xml:space="preserve"> articulation issues in their use of English for academic purposes. </w:t>
      </w:r>
      <w:r w:rsidR="00F80812">
        <w:rPr>
          <w:rFonts w:ascii="Times New Roman" w:hAnsi="Times New Roman" w:cs="Times New Roman"/>
          <w:sz w:val="24"/>
          <w:szCs w:val="24"/>
        </w:rPr>
        <w:t xml:space="preserve">This research is worth pursuing. </w:t>
      </w:r>
    </w:p>
    <w:p w14:paraId="4AB7DC81" w14:textId="77777777" w:rsidR="00F80812" w:rsidRDefault="00F80812" w:rsidP="006326B8">
      <w:pPr>
        <w:ind w:left="2160" w:hanging="2160"/>
        <w:jc w:val="both"/>
        <w:rPr>
          <w:rFonts w:ascii="Times New Roman" w:hAnsi="Times New Roman" w:cs="Times New Roman"/>
          <w:sz w:val="24"/>
          <w:szCs w:val="24"/>
        </w:rPr>
      </w:pPr>
      <w:r>
        <w:rPr>
          <w:rFonts w:ascii="Times New Roman" w:hAnsi="Times New Roman" w:cs="Times New Roman"/>
          <w:b/>
          <w:sz w:val="24"/>
          <w:szCs w:val="24"/>
        </w:rPr>
        <w:t>Grounding of Relevant Literature:</w:t>
      </w:r>
      <w:r>
        <w:rPr>
          <w:rFonts w:ascii="Times New Roman" w:hAnsi="Times New Roman" w:cs="Times New Roman"/>
          <w:sz w:val="24"/>
          <w:szCs w:val="24"/>
        </w:rPr>
        <w:t xml:space="preserve"> The </w:t>
      </w:r>
      <w:r w:rsidR="00A43208">
        <w:rPr>
          <w:rFonts w:ascii="Times New Roman" w:hAnsi="Times New Roman" w:cs="Times New Roman"/>
          <w:sz w:val="24"/>
          <w:szCs w:val="24"/>
        </w:rPr>
        <w:t>paper includes relevant</w:t>
      </w:r>
      <w:r>
        <w:rPr>
          <w:rFonts w:ascii="Times New Roman" w:hAnsi="Times New Roman" w:cs="Times New Roman"/>
          <w:sz w:val="24"/>
          <w:szCs w:val="24"/>
        </w:rPr>
        <w:t xml:space="preserve"> literature</w:t>
      </w:r>
      <w:r w:rsidR="00A43208">
        <w:rPr>
          <w:rFonts w:ascii="Times New Roman" w:hAnsi="Times New Roman" w:cs="Times New Roman"/>
          <w:sz w:val="24"/>
          <w:szCs w:val="24"/>
        </w:rPr>
        <w:t xml:space="preserve"> which reveals the author’s fair knowledge of the </w:t>
      </w:r>
      <w:r w:rsidR="00D03BC0">
        <w:rPr>
          <w:rFonts w:ascii="Times New Roman" w:hAnsi="Times New Roman" w:cs="Times New Roman"/>
          <w:sz w:val="24"/>
          <w:szCs w:val="24"/>
        </w:rPr>
        <w:t>field</w:t>
      </w:r>
      <w:r>
        <w:rPr>
          <w:rFonts w:ascii="Times New Roman" w:hAnsi="Times New Roman" w:cs="Times New Roman"/>
          <w:sz w:val="24"/>
          <w:szCs w:val="24"/>
        </w:rPr>
        <w:t xml:space="preserve">. </w:t>
      </w:r>
      <w:r w:rsidR="00A43208">
        <w:rPr>
          <w:rFonts w:ascii="Times New Roman" w:hAnsi="Times New Roman" w:cs="Times New Roman"/>
          <w:sz w:val="24"/>
          <w:szCs w:val="24"/>
        </w:rPr>
        <w:t>The literature overview section appears to be too long.</w:t>
      </w:r>
    </w:p>
    <w:p w14:paraId="0A932F16" w14:textId="77777777" w:rsidR="00D9024C" w:rsidRDefault="00A43208" w:rsidP="00A43208">
      <w:pPr>
        <w:ind w:left="2160" w:hanging="2160"/>
        <w:jc w:val="both"/>
        <w:rPr>
          <w:rFonts w:ascii="Times New Roman" w:hAnsi="Times New Roman" w:cs="Times New Roman"/>
          <w:sz w:val="24"/>
          <w:szCs w:val="24"/>
        </w:rPr>
      </w:pPr>
      <w:r w:rsidRPr="00A43208">
        <w:rPr>
          <w:rFonts w:ascii="Times New Roman" w:hAnsi="Times New Roman" w:cs="Times New Roman"/>
          <w:b/>
          <w:sz w:val="24"/>
          <w:szCs w:val="24"/>
        </w:rPr>
        <w:t>Precision and Clarity of Expression</w:t>
      </w:r>
      <w:r>
        <w:rPr>
          <w:rFonts w:ascii="Times New Roman" w:hAnsi="Times New Roman" w:cs="Times New Roman"/>
          <w:b/>
          <w:sz w:val="24"/>
          <w:szCs w:val="24"/>
        </w:rPr>
        <w:t xml:space="preserve">: </w:t>
      </w:r>
      <w:r>
        <w:rPr>
          <w:rFonts w:ascii="Times New Roman" w:hAnsi="Times New Roman" w:cs="Times New Roman"/>
          <w:sz w:val="24"/>
          <w:szCs w:val="24"/>
        </w:rPr>
        <w:tab/>
        <w:t>The title of the paper can be modified to more accurately reflect the contents of the paper. The whole</w:t>
      </w:r>
      <w:r w:rsidR="00D9024C">
        <w:rPr>
          <w:rFonts w:ascii="Times New Roman" w:hAnsi="Times New Roman" w:cs="Times New Roman"/>
          <w:sz w:val="24"/>
          <w:szCs w:val="24"/>
        </w:rPr>
        <w:t xml:space="preserve"> paper has to be properly edited to weed out all sentence-level errors. For example, the first two sentences of the abstract need revision.</w:t>
      </w:r>
    </w:p>
    <w:p w14:paraId="4B8219E3" w14:textId="77777777" w:rsidR="00A43208" w:rsidRDefault="00A43208" w:rsidP="00A43208">
      <w:pPr>
        <w:ind w:left="2160" w:hanging="2160"/>
        <w:jc w:val="both"/>
        <w:rPr>
          <w:rFonts w:ascii="Times New Roman" w:hAnsi="Times New Roman" w:cs="Times New Roman"/>
          <w:sz w:val="24"/>
          <w:szCs w:val="24"/>
        </w:rPr>
      </w:pPr>
      <w:r>
        <w:rPr>
          <w:rFonts w:ascii="Times New Roman" w:hAnsi="Times New Roman" w:cs="Times New Roman"/>
          <w:b/>
          <w:sz w:val="24"/>
          <w:szCs w:val="24"/>
        </w:rPr>
        <w:t>Soundness of Argument:</w:t>
      </w:r>
      <w:r>
        <w:rPr>
          <w:rFonts w:ascii="Times New Roman" w:hAnsi="Times New Roman" w:cs="Times New Roman"/>
          <w:sz w:val="24"/>
          <w:szCs w:val="24"/>
        </w:rPr>
        <w:t xml:space="preserve"> </w:t>
      </w:r>
      <w:r w:rsidR="005B0C89">
        <w:rPr>
          <w:rFonts w:ascii="Times New Roman" w:hAnsi="Times New Roman" w:cs="Times New Roman"/>
          <w:sz w:val="24"/>
          <w:szCs w:val="24"/>
        </w:rPr>
        <w:t>Arguments raised in the paper are sound. Because English is the medium of instruction in the university, it is the responsibility of the university to institute measures to ensure that the students’ English proficiency levels</w:t>
      </w:r>
      <w:r w:rsidR="00594603">
        <w:rPr>
          <w:rFonts w:ascii="Times New Roman" w:hAnsi="Times New Roman" w:cs="Times New Roman"/>
          <w:sz w:val="24"/>
          <w:szCs w:val="24"/>
        </w:rPr>
        <w:t xml:space="preserve"> are</w:t>
      </w:r>
      <w:r w:rsidR="005B0C89">
        <w:rPr>
          <w:rFonts w:ascii="Times New Roman" w:hAnsi="Times New Roman" w:cs="Times New Roman"/>
          <w:sz w:val="24"/>
          <w:szCs w:val="24"/>
        </w:rPr>
        <w:t xml:space="preserve"> </w:t>
      </w:r>
      <w:r w:rsidR="00594603">
        <w:rPr>
          <w:rFonts w:ascii="Times New Roman" w:hAnsi="Times New Roman" w:cs="Times New Roman"/>
          <w:sz w:val="24"/>
          <w:szCs w:val="24"/>
        </w:rPr>
        <w:t>acceptable</w:t>
      </w:r>
      <w:r w:rsidR="005B0C89">
        <w:rPr>
          <w:rFonts w:ascii="Times New Roman" w:hAnsi="Times New Roman" w:cs="Times New Roman"/>
          <w:sz w:val="24"/>
          <w:szCs w:val="24"/>
        </w:rPr>
        <w:t xml:space="preserve">. </w:t>
      </w:r>
    </w:p>
    <w:p w14:paraId="5927EA76" w14:textId="77777777" w:rsidR="007E32B2" w:rsidRDefault="002D3166" w:rsidP="007E32B2">
      <w:pPr>
        <w:ind w:left="2160"/>
        <w:jc w:val="both"/>
        <w:rPr>
          <w:rFonts w:ascii="Times New Roman" w:hAnsi="Times New Roman" w:cs="Times New Roman"/>
          <w:sz w:val="24"/>
          <w:szCs w:val="24"/>
        </w:rPr>
      </w:pPr>
      <w:r>
        <w:rPr>
          <w:rFonts w:ascii="Times New Roman" w:hAnsi="Times New Roman" w:cs="Times New Roman"/>
          <w:sz w:val="24"/>
          <w:szCs w:val="24"/>
        </w:rPr>
        <w:t>Among other things, t</w:t>
      </w:r>
      <w:r w:rsidR="007E32B2">
        <w:rPr>
          <w:rFonts w:ascii="Times New Roman" w:hAnsi="Times New Roman" w:cs="Times New Roman"/>
          <w:sz w:val="24"/>
          <w:szCs w:val="24"/>
        </w:rPr>
        <w:t xml:space="preserve">he paper </w:t>
      </w:r>
      <w:r w:rsidR="00723527">
        <w:rPr>
          <w:rFonts w:ascii="Times New Roman" w:hAnsi="Times New Roman" w:cs="Times New Roman"/>
          <w:sz w:val="24"/>
          <w:szCs w:val="24"/>
        </w:rPr>
        <w:t xml:space="preserve">recommends that the spoken English component of the curriculum implemented by institutions that prepare applicants into </w:t>
      </w:r>
      <w:r>
        <w:rPr>
          <w:rFonts w:ascii="Times New Roman" w:hAnsi="Times New Roman" w:cs="Times New Roman"/>
          <w:sz w:val="24"/>
          <w:szCs w:val="24"/>
        </w:rPr>
        <w:t xml:space="preserve">the </w:t>
      </w:r>
      <w:r w:rsidR="00723527">
        <w:rPr>
          <w:rFonts w:ascii="Times New Roman" w:hAnsi="Times New Roman" w:cs="Times New Roman"/>
          <w:sz w:val="24"/>
          <w:szCs w:val="24"/>
        </w:rPr>
        <w:t xml:space="preserve">Pakistani </w:t>
      </w:r>
      <w:r>
        <w:rPr>
          <w:rFonts w:ascii="Times New Roman" w:hAnsi="Times New Roman" w:cs="Times New Roman"/>
          <w:sz w:val="24"/>
          <w:szCs w:val="24"/>
        </w:rPr>
        <w:t>university</w:t>
      </w:r>
      <w:r w:rsidR="00723527">
        <w:rPr>
          <w:rFonts w:ascii="Times New Roman" w:hAnsi="Times New Roman" w:cs="Times New Roman"/>
          <w:sz w:val="24"/>
          <w:szCs w:val="24"/>
        </w:rPr>
        <w:t xml:space="preserve"> be emphasized.</w:t>
      </w:r>
    </w:p>
    <w:p w14:paraId="6B5A9844" w14:textId="77777777" w:rsidR="00580709" w:rsidRPr="00A43208" w:rsidRDefault="00580709" w:rsidP="007E32B2">
      <w:pPr>
        <w:ind w:left="2160"/>
        <w:jc w:val="both"/>
        <w:rPr>
          <w:rFonts w:ascii="Times New Roman" w:hAnsi="Times New Roman" w:cs="Times New Roman"/>
          <w:sz w:val="24"/>
          <w:szCs w:val="24"/>
        </w:rPr>
      </w:pPr>
    </w:p>
    <w:p w14:paraId="0D905C05" w14:textId="77777777" w:rsidR="00594603" w:rsidRPr="00594603" w:rsidRDefault="00FF618A" w:rsidP="00594603">
      <w:pPr>
        <w:ind w:left="2160" w:hanging="2160"/>
        <w:jc w:val="center"/>
        <w:rPr>
          <w:rFonts w:ascii="Times New Roman" w:hAnsi="Times New Roman" w:cs="Times New Roman"/>
          <w:b/>
          <w:sz w:val="24"/>
          <w:szCs w:val="24"/>
          <w:u w:val="single"/>
        </w:rPr>
      </w:pPr>
      <w:r w:rsidRPr="00594603">
        <w:rPr>
          <w:rFonts w:ascii="Times New Roman" w:hAnsi="Times New Roman" w:cs="Times New Roman"/>
          <w:b/>
          <w:sz w:val="24"/>
          <w:szCs w:val="24"/>
          <w:u w:val="single"/>
        </w:rPr>
        <w:lastRenderedPageBreak/>
        <w:t xml:space="preserve">Summary of </w:t>
      </w:r>
      <w:r w:rsidR="00197C15" w:rsidRPr="00594603">
        <w:rPr>
          <w:rFonts w:ascii="Times New Roman" w:hAnsi="Times New Roman" w:cs="Times New Roman"/>
          <w:b/>
          <w:sz w:val="24"/>
          <w:szCs w:val="24"/>
          <w:u w:val="single"/>
        </w:rPr>
        <w:t xml:space="preserve">the </w:t>
      </w:r>
      <w:r w:rsidR="00580709">
        <w:rPr>
          <w:rFonts w:ascii="Times New Roman" w:hAnsi="Times New Roman" w:cs="Times New Roman"/>
          <w:b/>
          <w:sz w:val="24"/>
          <w:szCs w:val="24"/>
          <w:u w:val="single"/>
        </w:rPr>
        <w:t xml:space="preserve">Reviewer’s </w:t>
      </w:r>
      <w:r w:rsidRPr="00594603">
        <w:rPr>
          <w:rFonts w:ascii="Times New Roman" w:hAnsi="Times New Roman" w:cs="Times New Roman"/>
          <w:b/>
          <w:sz w:val="24"/>
          <w:szCs w:val="24"/>
          <w:u w:val="single"/>
        </w:rPr>
        <w:t>Comments</w:t>
      </w:r>
    </w:p>
    <w:p w14:paraId="7626F445" w14:textId="77777777" w:rsidR="00605109" w:rsidRDefault="00FF618A" w:rsidP="00594603">
      <w:pPr>
        <w:jc w:val="both"/>
        <w:rPr>
          <w:rFonts w:ascii="Times New Roman" w:hAnsi="Times New Roman" w:cs="Times New Roman"/>
          <w:sz w:val="24"/>
          <w:szCs w:val="24"/>
        </w:rPr>
      </w:pPr>
      <w:r>
        <w:rPr>
          <w:rFonts w:ascii="Times New Roman" w:hAnsi="Times New Roman" w:cs="Times New Roman"/>
          <w:b/>
          <w:sz w:val="24"/>
          <w:szCs w:val="24"/>
        </w:rPr>
        <w:t xml:space="preserve"> </w:t>
      </w:r>
      <w:r w:rsidR="00594603">
        <w:rPr>
          <w:rFonts w:ascii="Times New Roman" w:hAnsi="Times New Roman" w:cs="Times New Roman"/>
          <w:sz w:val="24"/>
          <w:szCs w:val="24"/>
        </w:rPr>
        <w:t>It is recommended that t</w:t>
      </w:r>
      <w:r w:rsidR="00967659">
        <w:rPr>
          <w:rFonts w:ascii="Times New Roman" w:hAnsi="Times New Roman" w:cs="Times New Roman"/>
          <w:sz w:val="24"/>
          <w:szCs w:val="24"/>
        </w:rPr>
        <w:t xml:space="preserve">he </w:t>
      </w:r>
      <w:r w:rsidR="00594603">
        <w:rPr>
          <w:rFonts w:ascii="Times New Roman" w:hAnsi="Times New Roman" w:cs="Times New Roman"/>
          <w:sz w:val="24"/>
          <w:szCs w:val="24"/>
        </w:rPr>
        <w:t xml:space="preserve">author </w:t>
      </w:r>
      <w:r w:rsidR="00967659">
        <w:rPr>
          <w:rFonts w:ascii="Times New Roman" w:hAnsi="Times New Roman" w:cs="Times New Roman"/>
          <w:sz w:val="24"/>
          <w:szCs w:val="24"/>
        </w:rPr>
        <w:t>seek</w:t>
      </w:r>
      <w:r w:rsidR="00594603">
        <w:rPr>
          <w:rFonts w:ascii="Times New Roman" w:hAnsi="Times New Roman" w:cs="Times New Roman"/>
          <w:sz w:val="24"/>
          <w:szCs w:val="24"/>
        </w:rPr>
        <w:t>s</w:t>
      </w:r>
      <w:r w:rsidR="00967659">
        <w:rPr>
          <w:rFonts w:ascii="Times New Roman" w:hAnsi="Times New Roman" w:cs="Times New Roman"/>
          <w:sz w:val="24"/>
          <w:szCs w:val="24"/>
        </w:rPr>
        <w:t xml:space="preserve"> the assistance o</w:t>
      </w:r>
      <w:r w:rsidR="00D03BC0">
        <w:rPr>
          <w:rFonts w:ascii="Times New Roman" w:hAnsi="Times New Roman" w:cs="Times New Roman"/>
          <w:sz w:val="24"/>
          <w:szCs w:val="24"/>
        </w:rPr>
        <w:t>f a professional (English language expert)</w:t>
      </w:r>
      <w:r w:rsidR="00967659">
        <w:rPr>
          <w:rFonts w:ascii="Times New Roman" w:hAnsi="Times New Roman" w:cs="Times New Roman"/>
          <w:sz w:val="24"/>
          <w:szCs w:val="24"/>
        </w:rPr>
        <w:t xml:space="preserve"> to thoroughly edit the whole work. The manuscript should rather be submitted for publication </w:t>
      </w:r>
      <w:r w:rsidR="003B602E">
        <w:rPr>
          <w:rFonts w:ascii="Times New Roman" w:hAnsi="Times New Roman" w:cs="Times New Roman"/>
          <w:sz w:val="24"/>
          <w:szCs w:val="24"/>
        </w:rPr>
        <w:t>in</w:t>
      </w:r>
      <w:r w:rsidR="00967659">
        <w:rPr>
          <w:rFonts w:ascii="Times New Roman" w:hAnsi="Times New Roman" w:cs="Times New Roman"/>
          <w:sz w:val="24"/>
          <w:szCs w:val="24"/>
        </w:rPr>
        <w:t xml:space="preserve"> a regional journal </w:t>
      </w:r>
      <w:r w:rsidR="003B602E">
        <w:rPr>
          <w:rFonts w:ascii="Times New Roman" w:hAnsi="Times New Roman" w:cs="Times New Roman"/>
          <w:sz w:val="24"/>
          <w:szCs w:val="24"/>
        </w:rPr>
        <w:t>where Arabic-English communication issues of undergraduate students would be most appreciated.</w:t>
      </w:r>
    </w:p>
    <w:p w14:paraId="4F75EDB5" w14:textId="77777777" w:rsidR="00580709" w:rsidRDefault="00580709" w:rsidP="00594603">
      <w:pPr>
        <w:jc w:val="both"/>
        <w:rPr>
          <w:rFonts w:ascii="Times New Roman" w:hAnsi="Times New Roman" w:cs="Times New Roman"/>
          <w:sz w:val="24"/>
          <w:szCs w:val="24"/>
        </w:rPr>
      </w:pPr>
      <w:r>
        <w:rPr>
          <w:rFonts w:ascii="Times New Roman" w:hAnsi="Times New Roman" w:cs="Times New Roman"/>
          <w:sz w:val="24"/>
          <w:szCs w:val="24"/>
        </w:rPr>
        <w:t>Signed</w:t>
      </w:r>
    </w:p>
    <w:p w14:paraId="7A2D0F4B" w14:textId="77777777" w:rsidR="00580709" w:rsidRDefault="00580709" w:rsidP="00594603">
      <w:pPr>
        <w:jc w:val="both"/>
        <w:rPr>
          <w:rFonts w:ascii="Times New Roman" w:hAnsi="Times New Roman" w:cs="Times New Roman"/>
          <w:sz w:val="24"/>
          <w:szCs w:val="24"/>
        </w:rPr>
      </w:pPr>
      <w:r>
        <w:rPr>
          <w:rFonts w:ascii="Times New Roman" w:hAnsi="Times New Roman" w:cs="Times New Roman"/>
          <w:sz w:val="24"/>
          <w:szCs w:val="24"/>
        </w:rPr>
        <w:t>June 7, 2018</w:t>
      </w:r>
    </w:p>
    <w:sectPr w:rsidR="0058070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A4CCE" w14:textId="77777777" w:rsidR="00C40568" w:rsidRDefault="00C40568" w:rsidP="00FE42D8">
      <w:pPr>
        <w:spacing w:after="0" w:line="240" w:lineRule="auto"/>
      </w:pPr>
      <w:r>
        <w:separator/>
      </w:r>
    </w:p>
  </w:endnote>
  <w:endnote w:type="continuationSeparator" w:id="0">
    <w:p w14:paraId="5233A4FA" w14:textId="77777777" w:rsidR="00C40568" w:rsidRDefault="00C40568" w:rsidP="00FE4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1417E" w14:textId="77777777" w:rsidR="00C40568" w:rsidRDefault="00C40568" w:rsidP="00FE42D8">
      <w:pPr>
        <w:spacing w:after="0" w:line="240" w:lineRule="auto"/>
      </w:pPr>
      <w:r>
        <w:separator/>
      </w:r>
    </w:p>
  </w:footnote>
  <w:footnote w:type="continuationSeparator" w:id="0">
    <w:p w14:paraId="4446464E" w14:textId="77777777" w:rsidR="00C40568" w:rsidRDefault="00C40568" w:rsidP="00FE42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062F"/>
    <w:rsid w:val="0008719F"/>
    <w:rsid w:val="00094C3A"/>
    <w:rsid w:val="000C3CA6"/>
    <w:rsid w:val="00101546"/>
    <w:rsid w:val="00163053"/>
    <w:rsid w:val="00197C15"/>
    <w:rsid w:val="002D3166"/>
    <w:rsid w:val="00367061"/>
    <w:rsid w:val="003B602E"/>
    <w:rsid w:val="0040123A"/>
    <w:rsid w:val="004E3087"/>
    <w:rsid w:val="00580709"/>
    <w:rsid w:val="00594603"/>
    <w:rsid w:val="005B0C89"/>
    <w:rsid w:val="005E6410"/>
    <w:rsid w:val="00605109"/>
    <w:rsid w:val="006326B8"/>
    <w:rsid w:val="0069136C"/>
    <w:rsid w:val="00714541"/>
    <w:rsid w:val="00723527"/>
    <w:rsid w:val="007A6416"/>
    <w:rsid w:val="007E32B2"/>
    <w:rsid w:val="00954157"/>
    <w:rsid w:val="00967659"/>
    <w:rsid w:val="009F062F"/>
    <w:rsid w:val="00A37623"/>
    <w:rsid w:val="00A43208"/>
    <w:rsid w:val="00AD0C7D"/>
    <w:rsid w:val="00C40568"/>
    <w:rsid w:val="00CE0DAE"/>
    <w:rsid w:val="00CF42AE"/>
    <w:rsid w:val="00D03BC0"/>
    <w:rsid w:val="00D216C9"/>
    <w:rsid w:val="00D9024C"/>
    <w:rsid w:val="00DD0003"/>
    <w:rsid w:val="00DE5C89"/>
    <w:rsid w:val="00E84F86"/>
    <w:rsid w:val="00EE1217"/>
    <w:rsid w:val="00F2629F"/>
    <w:rsid w:val="00F80812"/>
    <w:rsid w:val="00F82D30"/>
    <w:rsid w:val="00FB1EF9"/>
    <w:rsid w:val="00FE42D8"/>
    <w:rsid w:val="00FF6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0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410"/>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42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2D8"/>
    <w:rPr>
      <w:rFonts w:ascii="Segoe UI" w:eastAsiaTheme="minorEastAsia" w:hAnsi="Segoe UI" w:cs="Segoe UI"/>
      <w:sz w:val="18"/>
      <w:szCs w:val="18"/>
      <w:lang w:val="en-US"/>
    </w:rPr>
  </w:style>
  <w:style w:type="paragraph" w:styleId="Header">
    <w:name w:val="header"/>
    <w:basedOn w:val="Normal"/>
    <w:link w:val="HeaderChar"/>
    <w:uiPriority w:val="99"/>
    <w:unhideWhenUsed/>
    <w:rsid w:val="00FE4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2D8"/>
    <w:rPr>
      <w:rFonts w:eastAsiaTheme="minorEastAsia"/>
      <w:lang w:val="en-US"/>
    </w:rPr>
  </w:style>
  <w:style w:type="paragraph" w:styleId="Footer">
    <w:name w:val="footer"/>
    <w:basedOn w:val="Normal"/>
    <w:link w:val="FooterChar"/>
    <w:uiPriority w:val="99"/>
    <w:unhideWhenUsed/>
    <w:rsid w:val="00FE4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2D8"/>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2018-06-21T20:06:00Z</dcterms:created>
  <dcterms:modified xsi:type="dcterms:W3CDTF">2018-06-21T20:07:00Z</dcterms:modified>
</cp:coreProperties>
</file>