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DF40B3" w14:textId="77777777" w:rsidR="003130D7" w:rsidRDefault="003130D7" w:rsidP="003130D7">
      <w:pPr>
        <w:spacing w:after="158"/>
        <w:ind w:left="0" w:right="4" w:firstLine="0"/>
        <w:jc w:val="center"/>
        <w:rPr>
          <w:b/>
        </w:rPr>
      </w:pPr>
      <w:r>
        <w:rPr>
          <w:b/>
        </w:rPr>
        <w:t xml:space="preserve">A REVIEW OF VERB SERIALIZATIONS IN </w:t>
      </w:r>
      <w:r w:rsidR="00325016">
        <w:rPr>
          <w:b/>
        </w:rPr>
        <w:t>GÃ</w:t>
      </w:r>
    </w:p>
    <w:p w14:paraId="23C1D976" w14:textId="77777777" w:rsidR="003130D7" w:rsidRDefault="003130D7" w:rsidP="003130D7">
      <w:pPr>
        <w:spacing w:after="158"/>
        <w:ind w:left="0" w:right="4" w:firstLine="0"/>
        <w:jc w:val="center"/>
      </w:pPr>
      <w:r>
        <w:rPr>
          <w:b/>
        </w:rPr>
        <w:t>SECOND DRAFT AFTER REVIEWERS COMMENTS</w:t>
      </w:r>
    </w:p>
    <w:p w14:paraId="5EC053D0" w14:textId="77777777" w:rsidR="003130D7" w:rsidRDefault="003130D7" w:rsidP="003130D7">
      <w:pPr>
        <w:spacing w:after="0" w:line="396" w:lineRule="auto"/>
      </w:pPr>
      <w:r>
        <w:rPr>
          <w:b/>
        </w:rPr>
        <w:t>ABSTRACT:</w:t>
      </w:r>
    </w:p>
    <w:p w14:paraId="135C4B80" w14:textId="68D31C02" w:rsidR="003130D7" w:rsidRDefault="003130D7" w:rsidP="00211DE4">
      <w:pPr>
        <w:spacing w:after="167" w:line="276" w:lineRule="auto"/>
        <w:ind w:left="-5"/>
      </w:pPr>
      <w:r>
        <w:t xml:space="preserve">This </w:t>
      </w:r>
      <w:r w:rsidR="006C1613">
        <w:t>paper</w:t>
      </w:r>
      <w:r>
        <w:t xml:space="preserve"> </w:t>
      </w:r>
      <w:r w:rsidR="006C1613">
        <w:t>briefly</w:t>
      </w:r>
      <w:r w:rsidR="006C1613">
        <w:t xml:space="preserve"> </w:t>
      </w:r>
      <w:r>
        <w:t>review</w:t>
      </w:r>
      <w:r w:rsidR="006C1613">
        <w:t>s</w:t>
      </w:r>
      <w:r>
        <w:t xml:space="preserve"> the phenomenon of serial verb constructions in </w:t>
      </w:r>
      <w:r w:rsidR="00325016">
        <w:t>Gã</w:t>
      </w:r>
      <w:r>
        <w:t xml:space="preserve">. Serial Verbs Constructions (SVCs) are an </w:t>
      </w:r>
      <w:proofErr w:type="spellStart"/>
      <w:r>
        <w:t>areal</w:t>
      </w:r>
      <w:proofErr w:type="spellEnd"/>
      <w:r>
        <w:t xml:space="preserve"> feature of many West African languages, though some Eastern and near Eastern languages like Tamil, Arabic and Mandarin Chinese display similar phenomena. Extensive research by many writers </w:t>
      </w:r>
      <w:proofErr w:type="spellStart"/>
      <w:r>
        <w:t>Dakubu</w:t>
      </w:r>
      <w:proofErr w:type="spellEnd"/>
      <w:r>
        <w:t xml:space="preserve"> (1970), </w:t>
      </w:r>
      <w:proofErr w:type="spellStart"/>
      <w:r>
        <w:t>Osam</w:t>
      </w:r>
      <w:proofErr w:type="spellEnd"/>
      <w:r>
        <w:t xml:space="preserve"> (2004), Lord (1977), </w:t>
      </w:r>
      <w:proofErr w:type="spellStart"/>
      <w:r>
        <w:t>Aikhenvald</w:t>
      </w:r>
      <w:proofErr w:type="spellEnd"/>
      <w:r>
        <w:t xml:space="preserve"> and Dixon (2006) has been done in this subject area, yet the phenomenon seems to act peculiarly on a language to language basis. In this paper, I review the phenomenon of SVCs by identifying its various features and characteristics in </w:t>
      </w:r>
      <w:r w:rsidR="00325016">
        <w:t>Gã</w:t>
      </w:r>
      <w:r>
        <w:t>.</w:t>
      </w:r>
    </w:p>
    <w:p w14:paraId="56C9276B" w14:textId="77777777" w:rsidR="003130D7" w:rsidRDefault="003130D7" w:rsidP="003130D7">
      <w:pPr>
        <w:spacing w:after="145" w:line="264" w:lineRule="auto"/>
        <w:ind w:left="-5"/>
      </w:pPr>
      <w:r>
        <w:rPr>
          <w:b/>
        </w:rPr>
        <w:t>1.0</w:t>
      </w:r>
      <w:r>
        <w:rPr>
          <w:rFonts w:ascii="Arial" w:eastAsia="Arial" w:hAnsi="Arial" w:cs="Arial"/>
          <w:b/>
        </w:rPr>
        <w:t xml:space="preserve"> </w:t>
      </w:r>
      <w:r>
        <w:rPr>
          <w:b/>
        </w:rPr>
        <w:t>INTRODUCTION:</w:t>
      </w:r>
    </w:p>
    <w:p w14:paraId="7DFA1D5E" w14:textId="42962F91" w:rsidR="00087168" w:rsidRDefault="00087168" w:rsidP="003B5CB4">
      <w:pPr>
        <w:spacing w:after="166" w:line="276" w:lineRule="auto"/>
        <w:ind w:left="-5"/>
      </w:pPr>
      <w:r>
        <w:t>Zimmerman (1858:</w:t>
      </w:r>
      <w:r w:rsidR="00C5157D">
        <w:t>397</w:t>
      </w:r>
      <w:r>
        <w:t xml:space="preserve">) was the first to observe SVCs in </w:t>
      </w:r>
      <w:r w:rsidR="00325016">
        <w:t>Gã</w:t>
      </w:r>
      <w:r>
        <w:t>. He called it ‘verb compounding’. He observes</w:t>
      </w:r>
      <w:r w:rsidR="00C5157D">
        <w:t xml:space="preserve"> that </w:t>
      </w:r>
      <w:commentRangeStart w:id="0"/>
      <w:commentRangeStart w:id="1"/>
      <w:r>
        <w:t xml:space="preserve">the combination of verbs with verbs without conjunctions and without forming two sentences is a feature which seems now peculiar to the family of languages </w:t>
      </w:r>
      <w:r w:rsidR="00325016">
        <w:t>Gã</w:t>
      </w:r>
      <w:r>
        <w:t xml:space="preserve"> belongs to but may have originally been the case in other languages too</w:t>
      </w:r>
      <w:commentRangeEnd w:id="0"/>
      <w:r>
        <w:rPr>
          <w:rStyle w:val="CommentReference"/>
        </w:rPr>
        <w:commentReference w:id="0"/>
      </w:r>
      <w:commentRangeEnd w:id="1"/>
      <w:r>
        <w:rPr>
          <w:rStyle w:val="CommentReference"/>
        </w:rPr>
        <w:commentReference w:id="1"/>
      </w:r>
      <w:r w:rsidR="00C5157D">
        <w:t>.</w:t>
      </w:r>
    </w:p>
    <w:p w14:paraId="7F4595C2" w14:textId="77777777" w:rsidR="003130D7" w:rsidRDefault="003130D7" w:rsidP="003130D7">
      <w:pPr>
        <w:spacing w:after="148" w:line="264" w:lineRule="auto"/>
        <w:ind w:left="-5"/>
      </w:pPr>
      <w:r>
        <w:rPr>
          <w:b/>
        </w:rPr>
        <w:t>1.1</w:t>
      </w:r>
      <w:r>
        <w:rPr>
          <w:b/>
          <w:color w:val="FFFFFF"/>
        </w:rPr>
        <w:t>j</w:t>
      </w:r>
      <w:r>
        <w:rPr>
          <w:b/>
        </w:rPr>
        <w:t>Defining Serial Verb Constructions:</w:t>
      </w:r>
    </w:p>
    <w:p w14:paraId="2B8F21FF" w14:textId="77777777" w:rsidR="003130D7" w:rsidRDefault="003130D7" w:rsidP="00A51FD5">
      <w:pPr>
        <w:spacing w:after="158" w:line="276" w:lineRule="auto"/>
        <w:ind w:left="-5"/>
      </w:pPr>
      <w:proofErr w:type="spellStart"/>
      <w:r>
        <w:t>Aikhenvald</w:t>
      </w:r>
      <w:proofErr w:type="spellEnd"/>
      <w:r>
        <w:t xml:space="preserve"> (2006:26) writing on the phenomenon of SVC notes that a serial verb construction (SVC) is a sequence of verbs which act together as a single predicate, without any overt marker of coordination, subordination, or syntactic dependency of any other sort.</w:t>
      </w:r>
    </w:p>
    <w:p w14:paraId="2D180A7B" w14:textId="7F1C4B92" w:rsidR="003130D7" w:rsidRDefault="003130D7" w:rsidP="00A51FD5">
      <w:pPr>
        <w:spacing w:after="0" w:line="276" w:lineRule="auto"/>
        <w:ind w:left="-5"/>
      </w:pPr>
      <w:r>
        <w:t xml:space="preserve">She further explains that serial verb constructions describe what is conceptualized as a single event. They are </w:t>
      </w:r>
      <w:proofErr w:type="spellStart"/>
      <w:r>
        <w:t>monoclausal</w:t>
      </w:r>
      <w:proofErr w:type="spellEnd"/>
      <w:r>
        <w:t xml:space="preserve">; their intonational properties are the same as those of a </w:t>
      </w:r>
      <w:proofErr w:type="spellStart"/>
      <w:r>
        <w:t>monoverbal</w:t>
      </w:r>
      <w:proofErr w:type="spellEnd"/>
      <w:r>
        <w:t xml:space="preserve"> clause, and they have just one tense, aspect, and polarity value. SVCs may also share core and other arguments. Each component of an SVC must be able to occur on its own. Within an SVC, the individual verbs may have same, or different, transitivity values.</w:t>
      </w:r>
    </w:p>
    <w:p w14:paraId="7B8C2E06" w14:textId="77777777" w:rsidR="00A51FD5" w:rsidRDefault="00A51FD5" w:rsidP="00A51FD5">
      <w:pPr>
        <w:spacing w:after="0" w:line="276" w:lineRule="auto"/>
        <w:ind w:left="-5"/>
      </w:pPr>
    </w:p>
    <w:p w14:paraId="0E56D82B" w14:textId="2D7EBC31" w:rsidR="003130D7" w:rsidRDefault="003130D7" w:rsidP="00A51FD5">
      <w:pPr>
        <w:spacing w:after="0" w:line="276" w:lineRule="auto"/>
        <w:ind w:left="-5"/>
      </w:pPr>
      <w:r>
        <w:t>From</w:t>
      </w:r>
      <w:r w:rsidR="000D6B53">
        <w:t xml:space="preserve"> </w:t>
      </w:r>
      <w:proofErr w:type="spellStart"/>
      <w:r>
        <w:t>Aikhenvald</w:t>
      </w:r>
      <w:proofErr w:type="spellEnd"/>
      <w:r>
        <w:t xml:space="preserve"> we can deduce the following characteristics of SVCs:</w:t>
      </w:r>
    </w:p>
    <w:p w14:paraId="34AFA80A" w14:textId="77777777" w:rsidR="003130D7" w:rsidRDefault="003130D7" w:rsidP="00A51FD5">
      <w:pPr>
        <w:numPr>
          <w:ilvl w:val="0"/>
          <w:numId w:val="1"/>
        </w:numPr>
        <w:spacing w:after="0" w:line="276" w:lineRule="auto"/>
        <w:ind w:hanging="360"/>
      </w:pPr>
      <w:r>
        <w:t>The verbs in the construction have the same subject</w:t>
      </w:r>
    </w:p>
    <w:p w14:paraId="51CE46DF" w14:textId="77777777" w:rsidR="003130D7" w:rsidRDefault="003130D7" w:rsidP="00A51FD5">
      <w:pPr>
        <w:numPr>
          <w:ilvl w:val="0"/>
          <w:numId w:val="1"/>
        </w:numPr>
        <w:spacing w:after="0" w:line="276" w:lineRule="auto"/>
        <w:ind w:hanging="360"/>
      </w:pPr>
      <w:r>
        <w:t>The pronoun form of the subject may be repeated on the second verb</w:t>
      </w:r>
    </w:p>
    <w:p w14:paraId="7181BE89" w14:textId="45C568B8" w:rsidR="003130D7" w:rsidRDefault="003130D7" w:rsidP="00A51FD5">
      <w:pPr>
        <w:numPr>
          <w:ilvl w:val="0"/>
          <w:numId w:val="1"/>
        </w:numPr>
        <w:spacing w:after="0" w:line="276" w:lineRule="auto"/>
        <w:ind w:hanging="360"/>
      </w:pPr>
      <w:r>
        <w:t xml:space="preserve">The verbs do not have a conjunction between </w:t>
      </w:r>
      <w:r w:rsidR="001C5400">
        <w:t>them,</w:t>
      </w:r>
      <w:r>
        <w:t xml:space="preserve"> and they express a single event</w:t>
      </w:r>
    </w:p>
    <w:p w14:paraId="197792B2" w14:textId="5B96E8EF" w:rsidR="003130D7" w:rsidRDefault="003130D7" w:rsidP="00A51FD5">
      <w:pPr>
        <w:numPr>
          <w:ilvl w:val="0"/>
          <w:numId w:val="1"/>
        </w:numPr>
        <w:spacing w:after="0" w:line="276" w:lineRule="auto"/>
        <w:ind w:hanging="360"/>
      </w:pPr>
      <w:r>
        <w:t>In most cases the verbs share the same tense and aspect though they do not agree in tense and aspect in a few others.</w:t>
      </w:r>
    </w:p>
    <w:p w14:paraId="4772F00A" w14:textId="77777777" w:rsidR="00EA295F" w:rsidRDefault="00EA295F" w:rsidP="00EA295F">
      <w:pPr>
        <w:spacing w:after="0" w:line="276" w:lineRule="auto"/>
      </w:pPr>
    </w:p>
    <w:p w14:paraId="18FD1A06" w14:textId="1F6F99F5" w:rsidR="003130D7" w:rsidRDefault="003130D7" w:rsidP="00EA295F">
      <w:pPr>
        <w:spacing w:after="217" w:line="276" w:lineRule="auto"/>
        <w:ind w:left="-5"/>
      </w:pPr>
      <w:proofErr w:type="gramStart"/>
      <w:r>
        <w:t>Essentially, we</w:t>
      </w:r>
      <w:proofErr w:type="gramEnd"/>
      <w:r>
        <w:t xml:space="preserve"> refer to serial verb construction as a grammatical concept which involves series of different verbs and their arguments occurring in what seems to be a single clause. This paper has been geared to help identify the peculiar characteristics of SVCs and follow with the analysis to the constraints that govern them in </w:t>
      </w:r>
      <w:r w:rsidR="00325016">
        <w:t>Gã</w:t>
      </w:r>
      <w:r>
        <w:t>.</w:t>
      </w:r>
    </w:p>
    <w:p w14:paraId="40DC06A3" w14:textId="77777777" w:rsidR="003130D7" w:rsidRDefault="003130D7" w:rsidP="003130D7">
      <w:pPr>
        <w:spacing w:after="246" w:line="264" w:lineRule="auto"/>
        <w:ind w:left="-5"/>
      </w:pPr>
      <w:r>
        <w:rPr>
          <w:b/>
        </w:rPr>
        <w:lastRenderedPageBreak/>
        <w:t xml:space="preserve">1.2 The </w:t>
      </w:r>
      <w:r w:rsidR="00325016">
        <w:rPr>
          <w:b/>
        </w:rPr>
        <w:t>Gã</w:t>
      </w:r>
      <w:r>
        <w:rPr>
          <w:b/>
        </w:rPr>
        <w:t xml:space="preserve"> Language</w:t>
      </w:r>
    </w:p>
    <w:p w14:paraId="53F7665E" w14:textId="5FD4DF8F" w:rsidR="003130D7" w:rsidRDefault="00325016" w:rsidP="008A2EAE">
      <w:pPr>
        <w:spacing w:after="158" w:line="276" w:lineRule="auto"/>
        <w:ind w:left="-5"/>
      </w:pPr>
      <w:r>
        <w:t>Gã</w:t>
      </w:r>
      <w:r w:rsidR="003130D7">
        <w:t xml:space="preserve"> belongs to the Kwa </w:t>
      </w:r>
      <w:r w:rsidR="008A2EAE">
        <w:t>sub-</w:t>
      </w:r>
      <w:r w:rsidR="003130D7">
        <w:t>group of the Niger-Congo language family</w:t>
      </w:r>
      <w:r w:rsidR="00295492">
        <w:t xml:space="preserve">. </w:t>
      </w:r>
      <w:r w:rsidR="00412269">
        <w:t xml:space="preserve">Recent work by Williamson and </w:t>
      </w:r>
      <w:proofErr w:type="spellStart"/>
      <w:r w:rsidR="00412269">
        <w:t>Belnch</w:t>
      </w:r>
      <w:proofErr w:type="spellEnd"/>
      <w:r w:rsidR="00412269">
        <w:t xml:space="preserve"> (2000) classify Gã </w:t>
      </w:r>
      <w:r w:rsidR="00295492">
        <w:t xml:space="preserve">along with Dangme </w:t>
      </w:r>
      <w:r w:rsidR="00412269">
        <w:t xml:space="preserve">specifically under the South Volta Congo group of Kwa languages. </w:t>
      </w:r>
      <w:r w:rsidR="00412269">
        <w:rPr>
          <w:rStyle w:val="CommentReference"/>
        </w:rPr>
        <w:commentReference w:id="2"/>
      </w:r>
      <w:r>
        <w:t>Gã</w:t>
      </w:r>
      <w:r w:rsidR="003130D7">
        <w:t xml:space="preserve"> is the language of the indigenous people who live in south-eastern Ghana, (</w:t>
      </w:r>
      <w:r>
        <w:t>Gã</w:t>
      </w:r>
      <w:r w:rsidR="003130D7">
        <w:t xml:space="preserve"> land) which extends along the coast through Accra, </w:t>
      </w:r>
      <w:proofErr w:type="spellStart"/>
      <w:r w:rsidR="003130D7">
        <w:t>Osu</w:t>
      </w:r>
      <w:proofErr w:type="spellEnd"/>
      <w:r w:rsidR="003130D7">
        <w:t xml:space="preserve">, La, Teshie, Nungua, Tema, northward to </w:t>
      </w:r>
      <w:proofErr w:type="spellStart"/>
      <w:r w:rsidR="003130D7">
        <w:t>Ayi</w:t>
      </w:r>
      <w:proofErr w:type="spellEnd"/>
      <w:r w:rsidR="003130D7">
        <w:t xml:space="preserve"> Mensah at the foot of the Akwapim Mountains and down south to </w:t>
      </w:r>
      <w:proofErr w:type="spellStart"/>
      <w:r w:rsidR="003130D7">
        <w:t>Kasoa</w:t>
      </w:r>
      <w:proofErr w:type="spellEnd"/>
      <w:r w:rsidR="003130D7">
        <w:t xml:space="preserve">. It is </w:t>
      </w:r>
      <w:proofErr w:type="gramStart"/>
      <w:r w:rsidR="003130D7">
        <w:t>roughly estimated</w:t>
      </w:r>
      <w:proofErr w:type="gramEnd"/>
      <w:r w:rsidR="003130D7">
        <w:t xml:space="preserve"> that about 3.4% of Ghana’s population (600,000 people) speak </w:t>
      </w:r>
      <w:r>
        <w:t>Gã</w:t>
      </w:r>
      <w:r w:rsidR="003130D7">
        <w:t xml:space="preserve"> as their first language. Lewis (2015)</w:t>
      </w:r>
    </w:p>
    <w:p w14:paraId="551F051B" w14:textId="38224391" w:rsidR="003130D7" w:rsidRPr="00020BF7" w:rsidRDefault="003130D7" w:rsidP="00E15BE5">
      <w:pPr>
        <w:spacing w:line="276" w:lineRule="auto"/>
        <w:ind w:left="-5"/>
        <w:rPr>
          <w:rFonts w:asciiTheme="majorBidi" w:hAnsiTheme="majorBidi" w:cstheme="majorBidi"/>
          <w:szCs w:val="24"/>
        </w:rPr>
      </w:pPr>
      <w:r w:rsidRPr="00020BF7">
        <w:rPr>
          <w:rFonts w:asciiTheme="majorBidi" w:hAnsiTheme="majorBidi" w:cstheme="majorBidi"/>
          <w:szCs w:val="24"/>
        </w:rPr>
        <w:t xml:space="preserve">The history of the </w:t>
      </w:r>
      <w:r w:rsidR="00325016" w:rsidRPr="00020BF7">
        <w:rPr>
          <w:rFonts w:asciiTheme="majorBidi" w:hAnsiTheme="majorBidi" w:cstheme="majorBidi"/>
          <w:szCs w:val="24"/>
        </w:rPr>
        <w:t>Gã</w:t>
      </w:r>
      <w:r w:rsidRPr="00020BF7">
        <w:rPr>
          <w:rFonts w:asciiTheme="majorBidi" w:hAnsiTheme="majorBidi" w:cstheme="majorBidi"/>
          <w:szCs w:val="24"/>
        </w:rPr>
        <w:t xml:space="preserve"> relates that at various times in their migration have interacted with other tribes (the Ewes, </w:t>
      </w:r>
      <w:proofErr w:type="spellStart"/>
      <w:r w:rsidRPr="00020BF7">
        <w:rPr>
          <w:rFonts w:asciiTheme="majorBidi" w:hAnsiTheme="majorBidi" w:cstheme="majorBidi"/>
          <w:szCs w:val="24"/>
        </w:rPr>
        <w:t>Akans</w:t>
      </w:r>
      <w:proofErr w:type="spellEnd"/>
      <w:r w:rsidRPr="00020BF7">
        <w:rPr>
          <w:rFonts w:asciiTheme="majorBidi" w:hAnsiTheme="majorBidi" w:cstheme="majorBidi"/>
          <w:szCs w:val="24"/>
        </w:rPr>
        <w:t xml:space="preserve">, </w:t>
      </w:r>
      <w:commentRangeStart w:id="3"/>
      <w:proofErr w:type="spellStart"/>
      <w:r w:rsidRPr="00020BF7">
        <w:rPr>
          <w:rFonts w:asciiTheme="majorBidi" w:hAnsiTheme="majorBidi" w:cstheme="majorBidi"/>
          <w:szCs w:val="24"/>
        </w:rPr>
        <w:t>Ob</w:t>
      </w:r>
      <w:r w:rsidR="00267ACB" w:rsidRPr="00020BF7">
        <w:rPr>
          <w:rFonts w:asciiTheme="majorBidi" w:hAnsiTheme="majorBidi" w:cstheme="majorBidi"/>
          <w:szCs w:val="24"/>
        </w:rPr>
        <w:t>u</w:t>
      </w:r>
      <w:r w:rsidRPr="00020BF7">
        <w:rPr>
          <w:rFonts w:asciiTheme="majorBidi" w:hAnsiTheme="majorBidi" w:cstheme="majorBidi"/>
          <w:szCs w:val="24"/>
        </w:rPr>
        <w:t>tus</w:t>
      </w:r>
      <w:commentRangeEnd w:id="3"/>
      <w:proofErr w:type="spellEnd"/>
      <w:r w:rsidRPr="00020BF7">
        <w:rPr>
          <w:rStyle w:val="CommentReference"/>
          <w:rFonts w:asciiTheme="majorBidi" w:hAnsiTheme="majorBidi" w:cstheme="majorBidi"/>
          <w:sz w:val="24"/>
          <w:szCs w:val="24"/>
        </w:rPr>
        <w:commentReference w:id="3"/>
      </w:r>
      <w:r w:rsidRPr="00020BF7">
        <w:rPr>
          <w:rFonts w:asciiTheme="majorBidi" w:hAnsiTheme="majorBidi" w:cstheme="majorBidi"/>
          <w:szCs w:val="24"/>
        </w:rPr>
        <w:t xml:space="preserve"> and </w:t>
      </w:r>
      <w:proofErr w:type="spellStart"/>
      <w:r w:rsidRPr="00020BF7">
        <w:rPr>
          <w:rFonts w:asciiTheme="majorBidi" w:hAnsiTheme="majorBidi" w:cstheme="majorBidi"/>
          <w:szCs w:val="24"/>
        </w:rPr>
        <w:t>Akwamus</w:t>
      </w:r>
      <w:proofErr w:type="spellEnd"/>
      <w:r w:rsidRPr="00020BF7">
        <w:rPr>
          <w:rFonts w:asciiTheme="majorBidi" w:hAnsiTheme="majorBidi" w:cstheme="majorBidi"/>
          <w:szCs w:val="24"/>
        </w:rPr>
        <w:t xml:space="preserve">) before settling at the present-day </w:t>
      </w:r>
      <w:r w:rsidR="00325016" w:rsidRPr="00020BF7">
        <w:rPr>
          <w:rFonts w:asciiTheme="majorBidi" w:hAnsiTheme="majorBidi" w:cstheme="majorBidi"/>
          <w:szCs w:val="24"/>
        </w:rPr>
        <w:t>Gã</w:t>
      </w:r>
      <w:r w:rsidRPr="00020BF7">
        <w:rPr>
          <w:rFonts w:asciiTheme="majorBidi" w:hAnsiTheme="majorBidi" w:cstheme="majorBidi"/>
          <w:szCs w:val="24"/>
        </w:rPr>
        <w:t xml:space="preserve"> land. They also have lived with various Europeans; the Portuguese, Dutch, Danes, French, Germans and finally the English. The </w:t>
      </w:r>
      <w:r w:rsidR="00325016" w:rsidRPr="00020BF7">
        <w:rPr>
          <w:rFonts w:asciiTheme="majorBidi" w:hAnsiTheme="majorBidi" w:cstheme="majorBidi"/>
          <w:szCs w:val="24"/>
        </w:rPr>
        <w:t>Gã</w:t>
      </w:r>
      <w:r w:rsidRPr="00020BF7">
        <w:rPr>
          <w:rFonts w:asciiTheme="majorBidi" w:hAnsiTheme="majorBidi" w:cstheme="majorBidi"/>
          <w:szCs w:val="24"/>
        </w:rPr>
        <w:t xml:space="preserve"> lexicon has therefore been significantly influenced by these languages.</w:t>
      </w:r>
    </w:p>
    <w:p w14:paraId="2213B84C" w14:textId="29F53CE5" w:rsidR="003130D7" w:rsidRPr="00020BF7" w:rsidRDefault="00325016" w:rsidP="00E15BE5">
      <w:pPr>
        <w:spacing w:line="276" w:lineRule="auto"/>
        <w:rPr>
          <w:rFonts w:asciiTheme="majorBidi" w:hAnsiTheme="majorBidi" w:cstheme="majorBidi"/>
          <w:szCs w:val="24"/>
        </w:rPr>
      </w:pPr>
      <w:r w:rsidRPr="00020BF7">
        <w:rPr>
          <w:rFonts w:asciiTheme="majorBidi" w:hAnsiTheme="majorBidi" w:cstheme="majorBidi"/>
          <w:szCs w:val="24"/>
        </w:rPr>
        <w:t>Gã</w:t>
      </w:r>
      <w:r w:rsidR="003130D7" w:rsidRPr="00020BF7">
        <w:rPr>
          <w:rFonts w:asciiTheme="majorBidi" w:hAnsiTheme="majorBidi" w:cstheme="majorBidi"/>
          <w:szCs w:val="24"/>
        </w:rPr>
        <w:t xml:space="preserve"> has a Latin-based orthography consisting of 26 letters</w:t>
      </w:r>
      <w:r w:rsidR="00A765C1" w:rsidRPr="00020BF7">
        <w:rPr>
          <w:rFonts w:asciiTheme="majorBidi" w:hAnsiTheme="majorBidi" w:cstheme="majorBidi"/>
          <w:szCs w:val="24"/>
        </w:rPr>
        <w:t xml:space="preserve"> of which </w:t>
      </w:r>
      <w:r w:rsidR="00585B43" w:rsidRPr="00020BF7">
        <w:rPr>
          <w:rFonts w:asciiTheme="majorBidi" w:hAnsiTheme="majorBidi" w:cstheme="majorBidi"/>
          <w:szCs w:val="24"/>
        </w:rPr>
        <w:t xml:space="preserve">seven </w:t>
      </w:r>
      <w:r w:rsidR="00A765C1" w:rsidRPr="00020BF7">
        <w:rPr>
          <w:rFonts w:asciiTheme="majorBidi" w:hAnsiTheme="majorBidi" w:cstheme="majorBidi"/>
          <w:szCs w:val="24"/>
        </w:rPr>
        <w:t xml:space="preserve">are </w:t>
      </w:r>
      <w:r w:rsidR="00616D02" w:rsidRPr="00020BF7">
        <w:rPr>
          <w:rFonts w:asciiTheme="majorBidi" w:hAnsiTheme="majorBidi" w:cstheme="majorBidi"/>
          <w:szCs w:val="24"/>
        </w:rPr>
        <w:t>oral vowels</w:t>
      </w:r>
      <w:r w:rsidR="00A765C1" w:rsidRPr="00020BF7">
        <w:rPr>
          <w:rFonts w:asciiTheme="majorBidi" w:hAnsiTheme="majorBidi" w:cstheme="majorBidi"/>
          <w:szCs w:val="24"/>
        </w:rPr>
        <w:t xml:space="preserve"> and 19 </w:t>
      </w:r>
      <w:r w:rsidR="00585B43">
        <w:rPr>
          <w:rFonts w:asciiTheme="majorBidi" w:hAnsiTheme="majorBidi" w:cstheme="majorBidi"/>
          <w:szCs w:val="24"/>
        </w:rPr>
        <w:t xml:space="preserve">are </w:t>
      </w:r>
      <w:r w:rsidR="00A765C1" w:rsidRPr="00020BF7">
        <w:rPr>
          <w:rFonts w:asciiTheme="majorBidi" w:hAnsiTheme="majorBidi" w:cstheme="majorBidi"/>
          <w:szCs w:val="24"/>
        </w:rPr>
        <w:t>consonant</w:t>
      </w:r>
      <w:r w:rsidR="00585B43">
        <w:rPr>
          <w:rFonts w:asciiTheme="majorBidi" w:hAnsiTheme="majorBidi" w:cstheme="majorBidi"/>
          <w:szCs w:val="24"/>
        </w:rPr>
        <w:t xml:space="preserve"> sounds</w:t>
      </w:r>
      <w:r w:rsidR="00A765C1" w:rsidRPr="00020BF7">
        <w:rPr>
          <w:rFonts w:asciiTheme="majorBidi" w:hAnsiTheme="majorBidi" w:cstheme="majorBidi"/>
          <w:szCs w:val="24"/>
        </w:rPr>
        <w:t>. F</w:t>
      </w:r>
      <w:r w:rsidR="00616D02" w:rsidRPr="00020BF7">
        <w:rPr>
          <w:rFonts w:asciiTheme="majorBidi" w:hAnsiTheme="majorBidi" w:cstheme="majorBidi"/>
          <w:szCs w:val="24"/>
        </w:rPr>
        <w:t xml:space="preserve">ive </w:t>
      </w:r>
      <w:r w:rsidR="00A765C1" w:rsidRPr="00020BF7">
        <w:rPr>
          <w:rFonts w:asciiTheme="majorBidi" w:hAnsiTheme="majorBidi" w:cstheme="majorBidi"/>
          <w:szCs w:val="24"/>
        </w:rPr>
        <w:t>of the</w:t>
      </w:r>
      <w:r w:rsidR="00585B43">
        <w:rPr>
          <w:rFonts w:asciiTheme="majorBidi" w:hAnsiTheme="majorBidi" w:cstheme="majorBidi"/>
          <w:szCs w:val="24"/>
        </w:rPr>
        <w:t>se</w:t>
      </w:r>
      <w:r w:rsidR="00A765C1" w:rsidRPr="00020BF7">
        <w:rPr>
          <w:rFonts w:asciiTheme="majorBidi" w:hAnsiTheme="majorBidi" w:cstheme="majorBidi"/>
          <w:szCs w:val="24"/>
        </w:rPr>
        <w:t xml:space="preserve"> oral </w:t>
      </w:r>
      <w:r w:rsidR="00616D02" w:rsidRPr="00020BF7">
        <w:rPr>
          <w:rFonts w:asciiTheme="majorBidi" w:hAnsiTheme="majorBidi" w:cstheme="majorBidi"/>
          <w:szCs w:val="24"/>
        </w:rPr>
        <w:t>vowels</w:t>
      </w:r>
      <w:r w:rsidR="00A765C1" w:rsidRPr="00020BF7">
        <w:rPr>
          <w:rFonts w:asciiTheme="majorBidi" w:hAnsiTheme="majorBidi" w:cstheme="majorBidi"/>
          <w:szCs w:val="24"/>
        </w:rPr>
        <w:t xml:space="preserve"> </w:t>
      </w:r>
      <w:r w:rsidR="00585B43">
        <w:rPr>
          <w:rFonts w:asciiTheme="majorBidi" w:hAnsiTheme="majorBidi" w:cstheme="majorBidi"/>
          <w:szCs w:val="24"/>
        </w:rPr>
        <w:t xml:space="preserve">have </w:t>
      </w:r>
      <w:r w:rsidR="00A765C1" w:rsidRPr="00020BF7">
        <w:rPr>
          <w:rFonts w:asciiTheme="majorBidi" w:hAnsiTheme="majorBidi" w:cstheme="majorBidi"/>
          <w:szCs w:val="24"/>
        </w:rPr>
        <w:t>nasal</w:t>
      </w:r>
      <w:r w:rsidR="00585B43">
        <w:rPr>
          <w:rFonts w:asciiTheme="majorBidi" w:hAnsiTheme="majorBidi" w:cstheme="majorBidi"/>
          <w:szCs w:val="24"/>
        </w:rPr>
        <w:t xml:space="preserve"> counterparts</w:t>
      </w:r>
      <w:r w:rsidR="00A765C1" w:rsidRPr="00020BF7">
        <w:rPr>
          <w:rFonts w:asciiTheme="majorBidi" w:hAnsiTheme="majorBidi" w:cstheme="majorBidi"/>
          <w:szCs w:val="24"/>
        </w:rPr>
        <w:t xml:space="preserve"> that make a phonemic contrast with the oral vowels. </w:t>
      </w:r>
      <w:proofErr w:type="spellStart"/>
      <w:r w:rsidR="00A765C1" w:rsidRPr="00020BF7">
        <w:rPr>
          <w:rFonts w:asciiTheme="majorBidi" w:hAnsiTheme="majorBidi" w:cstheme="majorBidi"/>
          <w:szCs w:val="24"/>
        </w:rPr>
        <w:t>Dakubu</w:t>
      </w:r>
      <w:proofErr w:type="spellEnd"/>
      <w:r w:rsidR="00A765C1" w:rsidRPr="00020BF7">
        <w:rPr>
          <w:rFonts w:asciiTheme="majorBidi" w:hAnsiTheme="majorBidi" w:cstheme="majorBidi"/>
          <w:szCs w:val="24"/>
        </w:rPr>
        <w:t xml:space="preserve"> (2002:50) shows that the mid-high vowels /e/ and /o/ do not have </w:t>
      </w:r>
      <w:r w:rsidR="00585B43">
        <w:rPr>
          <w:rFonts w:asciiTheme="majorBidi" w:hAnsiTheme="majorBidi" w:cstheme="majorBidi"/>
          <w:szCs w:val="24"/>
        </w:rPr>
        <w:t xml:space="preserve">a </w:t>
      </w:r>
      <w:r w:rsidR="00A765C1" w:rsidRPr="00020BF7">
        <w:rPr>
          <w:rFonts w:asciiTheme="majorBidi" w:hAnsiTheme="majorBidi" w:cstheme="majorBidi"/>
          <w:szCs w:val="24"/>
        </w:rPr>
        <w:t>nasal co</w:t>
      </w:r>
      <w:r w:rsidR="00585B43">
        <w:rPr>
          <w:rFonts w:asciiTheme="majorBidi" w:hAnsiTheme="majorBidi" w:cstheme="majorBidi"/>
          <w:szCs w:val="24"/>
        </w:rPr>
        <w:t>ntrast</w:t>
      </w:r>
      <w:r w:rsidR="00A765C1" w:rsidRPr="00020BF7">
        <w:rPr>
          <w:rFonts w:asciiTheme="majorBidi" w:hAnsiTheme="majorBidi" w:cstheme="majorBidi"/>
          <w:szCs w:val="24"/>
        </w:rPr>
        <w:t>.</w:t>
      </w:r>
      <w:r w:rsidR="00616D02" w:rsidRPr="00020BF7">
        <w:rPr>
          <w:rFonts w:asciiTheme="majorBidi" w:hAnsiTheme="majorBidi" w:cstheme="majorBidi"/>
          <w:szCs w:val="24"/>
        </w:rPr>
        <w:t xml:space="preserve"> Gã in addition to nasal vowels ha</w:t>
      </w:r>
      <w:r w:rsidR="00091ACD" w:rsidRPr="00020BF7">
        <w:rPr>
          <w:rFonts w:asciiTheme="majorBidi" w:hAnsiTheme="majorBidi" w:cstheme="majorBidi"/>
          <w:szCs w:val="24"/>
        </w:rPr>
        <w:t>s</w:t>
      </w:r>
      <w:r w:rsidR="00616D02" w:rsidRPr="00020BF7">
        <w:rPr>
          <w:rFonts w:asciiTheme="majorBidi" w:hAnsiTheme="majorBidi" w:cstheme="majorBidi"/>
          <w:szCs w:val="24"/>
        </w:rPr>
        <w:t xml:space="preserve"> labio-velar consonant geminates like /</w:t>
      </w:r>
      <w:proofErr w:type="spellStart"/>
      <w:r w:rsidR="00616D02" w:rsidRPr="00020BF7">
        <w:rPr>
          <w:rFonts w:asciiTheme="majorBidi" w:hAnsiTheme="majorBidi" w:cstheme="majorBidi"/>
          <w:szCs w:val="24"/>
        </w:rPr>
        <w:t>ŋm</w:t>
      </w:r>
      <w:proofErr w:type="spellEnd"/>
      <w:r w:rsidR="00616D02" w:rsidRPr="00020BF7">
        <w:rPr>
          <w:rFonts w:asciiTheme="majorBidi" w:hAnsiTheme="majorBidi" w:cstheme="majorBidi"/>
          <w:szCs w:val="24"/>
        </w:rPr>
        <w:t>/, /</w:t>
      </w:r>
      <w:proofErr w:type="spellStart"/>
      <w:r w:rsidR="00616D02" w:rsidRPr="00020BF7">
        <w:rPr>
          <w:rFonts w:asciiTheme="majorBidi" w:hAnsiTheme="majorBidi" w:cstheme="majorBidi"/>
          <w:szCs w:val="24"/>
        </w:rPr>
        <w:t>gb</w:t>
      </w:r>
      <w:proofErr w:type="spellEnd"/>
      <w:r w:rsidR="00616D02" w:rsidRPr="00020BF7">
        <w:rPr>
          <w:rFonts w:asciiTheme="majorBidi" w:hAnsiTheme="majorBidi" w:cstheme="majorBidi"/>
          <w:szCs w:val="24"/>
        </w:rPr>
        <w:t>/ and /</w:t>
      </w:r>
      <w:proofErr w:type="spellStart"/>
      <w:r w:rsidR="00616D02" w:rsidRPr="00020BF7">
        <w:rPr>
          <w:rFonts w:asciiTheme="majorBidi" w:hAnsiTheme="majorBidi" w:cstheme="majorBidi"/>
          <w:szCs w:val="24"/>
        </w:rPr>
        <w:t>kp</w:t>
      </w:r>
      <w:proofErr w:type="spellEnd"/>
      <w:r w:rsidR="00616D02" w:rsidRPr="00020BF7">
        <w:rPr>
          <w:rFonts w:asciiTheme="majorBidi" w:hAnsiTheme="majorBidi" w:cstheme="majorBidi"/>
          <w:szCs w:val="24"/>
        </w:rPr>
        <w:t xml:space="preserve">/ </w:t>
      </w:r>
      <w:r w:rsidR="00F10D23" w:rsidRPr="00020BF7">
        <w:rPr>
          <w:rFonts w:asciiTheme="majorBidi" w:hAnsiTheme="majorBidi" w:cstheme="majorBidi"/>
          <w:szCs w:val="24"/>
        </w:rPr>
        <w:t xml:space="preserve">as well as the labialized </w:t>
      </w:r>
      <w:r w:rsidR="00091ACD" w:rsidRPr="00020BF7">
        <w:rPr>
          <w:rFonts w:asciiTheme="majorBidi" w:hAnsiTheme="majorBidi" w:cstheme="majorBidi"/>
          <w:szCs w:val="24"/>
        </w:rPr>
        <w:t>palatal approximant /ɥ/ the a</w:t>
      </w:r>
      <w:r w:rsidR="00F10D23" w:rsidRPr="00020BF7">
        <w:rPr>
          <w:rFonts w:asciiTheme="majorBidi" w:hAnsiTheme="majorBidi" w:cstheme="majorBidi"/>
          <w:szCs w:val="24"/>
        </w:rPr>
        <w:t>nd palatal velar nasal /ɲ/</w:t>
      </w:r>
      <w:r w:rsidR="002F39AA">
        <w:rPr>
          <w:rFonts w:asciiTheme="majorBidi" w:hAnsiTheme="majorBidi" w:cstheme="majorBidi"/>
          <w:szCs w:val="24"/>
        </w:rPr>
        <w:t xml:space="preserve">. </w:t>
      </w:r>
      <w:r w:rsidR="002F39AA" w:rsidRPr="00020BF7">
        <w:rPr>
          <w:rFonts w:asciiTheme="majorBidi" w:hAnsiTheme="majorBidi" w:cstheme="majorBidi"/>
          <w:szCs w:val="24"/>
        </w:rPr>
        <w:t>Affricate</w:t>
      </w:r>
      <w:r w:rsidR="002F39AA">
        <w:rPr>
          <w:rFonts w:asciiTheme="majorBidi" w:hAnsiTheme="majorBidi" w:cstheme="majorBidi"/>
          <w:szCs w:val="24"/>
        </w:rPr>
        <w:t xml:space="preserve"> consonants </w:t>
      </w:r>
      <w:r w:rsidR="002F39AA" w:rsidRPr="00020BF7">
        <w:rPr>
          <w:rFonts w:asciiTheme="majorBidi" w:hAnsiTheme="majorBidi" w:cstheme="majorBidi"/>
          <w:szCs w:val="24"/>
        </w:rPr>
        <w:t>/</w:t>
      </w:r>
      <w:proofErr w:type="spellStart"/>
      <w:r w:rsidR="002F39AA" w:rsidRPr="00020BF7">
        <w:rPr>
          <w:rFonts w:asciiTheme="majorBidi" w:hAnsiTheme="majorBidi" w:cstheme="majorBidi"/>
          <w:szCs w:val="24"/>
        </w:rPr>
        <w:t>tʃ</w:t>
      </w:r>
      <w:proofErr w:type="spellEnd"/>
      <w:r w:rsidR="002F39AA" w:rsidRPr="00020BF7">
        <w:rPr>
          <w:rFonts w:asciiTheme="majorBidi" w:hAnsiTheme="majorBidi" w:cstheme="majorBidi"/>
          <w:szCs w:val="24"/>
        </w:rPr>
        <w:t>/and /</w:t>
      </w:r>
      <w:proofErr w:type="spellStart"/>
      <w:r w:rsidR="002F39AA" w:rsidRPr="00020BF7">
        <w:rPr>
          <w:rFonts w:asciiTheme="majorBidi" w:hAnsiTheme="majorBidi" w:cstheme="majorBidi"/>
          <w:szCs w:val="24"/>
        </w:rPr>
        <w:t>dʒ</w:t>
      </w:r>
      <w:proofErr w:type="spellEnd"/>
      <w:r w:rsidR="002F39AA" w:rsidRPr="00020BF7">
        <w:rPr>
          <w:rFonts w:asciiTheme="majorBidi" w:hAnsiTheme="majorBidi" w:cstheme="majorBidi"/>
          <w:szCs w:val="24"/>
        </w:rPr>
        <w:t xml:space="preserve">/ </w:t>
      </w:r>
      <w:r w:rsidR="002F39AA">
        <w:rPr>
          <w:rFonts w:asciiTheme="majorBidi" w:hAnsiTheme="majorBidi" w:cstheme="majorBidi"/>
          <w:szCs w:val="24"/>
        </w:rPr>
        <w:t>s</w:t>
      </w:r>
      <w:r w:rsidR="002F39AA" w:rsidRPr="00020BF7">
        <w:rPr>
          <w:rFonts w:asciiTheme="majorBidi" w:hAnsiTheme="majorBidi" w:cstheme="majorBidi"/>
          <w:szCs w:val="24"/>
        </w:rPr>
        <w:t>how phonemic contrast with labialized counterparts</w:t>
      </w:r>
      <w:r w:rsidR="002F39AA">
        <w:rPr>
          <w:rFonts w:asciiTheme="majorBidi" w:hAnsiTheme="majorBidi" w:cstheme="majorBidi"/>
          <w:szCs w:val="24"/>
        </w:rPr>
        <w:t>:</w:t>
      </w:r>
      <w:r w:rsidR="002F39AA" w:rsidRPr="00020BF7">
        <w:rPr>
          <w:rFonts w:asciiTheme="majorBidi" w:hAnsiTheme="majorBidi" w:cstheme="majorBidi"/>
          <w:szCs w:val="24"/>
        </w:rPr>
        <w:t xml:space="preserve"> /</w:t>
      </w:r>
      <w:proofErr w:type="spellStart"/>
      <w:r w:rsidR="002F39AA" w:rsidRPr="00020BF7">
        <w:rPr>
          <w:rFonts w:asciiTheme="majorBidi" w:hAnsiTheme="majorBidi" w:cstheme="majorBidi"/>
          <w:szCs w:val="24"/>
        </w:rPr>
        <w:t>tʃʷ</w:t>
      </w:r>
      <w:proofErr w:type="spellEnd"/>
      <w:r w:rsidR="002F39AA" w:rsidRPr="00020BF7">
        <w:rPr>
          <w:rFonts w:asciiTheme="majorBidi" w:hAnsiTheme="majorBidi" w:cstheme="majorBidi"/>
          <w:szCs w:val="24"/>
        </w:rPr>
        <w:t>/ and /</w:t>
      </w:r>
      <w:proofErr w:type="spellStart"/>
      <w:r w:rsidR="002F39AA" w:rsidRPr="00020BF7">
        <w:rPr>
          <w:rFonts w:asciiTheme="majorBidi" w:hAnsiTheme="majorBidi" w:cstheme="majorBidi"/>
          <w:szCs w:val="24"/>
        </w:rPr>
        <w:t>dʒʷ</w:t>
      </w:r>
      <w:proofErr w:type="spellEnd"/>
      <w:r w:rsidR="002F39AA" w:rsidRPr="00020BF7">
        <w:rPr>
          <w:rFonts w:asciiTheme="majorBidi" w:hAnsiTheme="majorBidi" w:cstheme="majorBidi"/>
          <w:szCs w:val="24"/>
        </w:rPr>
        <w:t>/.</w:t>
      </w:r>
      <w:r w:rsidR="002F39AA">
        <w:rPr>
          <w:rFonts w:asciiTheme="majorBidi" w:hAnsiTheme="majorBidi" w:cstheme="majorBidi"/>
          <w:szCs w:val="24"/>
        </w:rPr>
        <w:t xml:space="preserve"> Of its inventory these sounds</w:t>
      </w:r>
      <w:r w:rsidR="00616D02" w:rsidRPr="00020BF7">
        <w:rPr>
          <w:rFonts w:asciiTheme="majorBidi" w:hAnsiTheme="majorBidi" w:cstheme="majorBidi"/>
          <w:szCs w:val="24"/>
        </w:rPr>
        <w:t xml:space="preserve"> are peculiar to </w:t>
      </w:r>
      <w:r w:rsidR="00091ACD" w:rsidRPr="00020BF7">
        <w:rPr>
          <w:rFonts w:asciiTheme="majorBidi" w:hAnsiTheme="majorBidi" w:cstheme="majorBidi"/>
          <w:szCs w:val="24"/>
        </w:rPr>
        <w:t>G</w:t>
      </w:r>
      <w:r w:rsidR="002F39AA">
        <w:rPr>
          <w:rFonts w:asciiTheme="majorBidi" w:hAnsiTheme="majorBidi" w:cstheme="majorBidi"/>
          <w:szCs w:val="24"/>
        </w:rPr>
        <w:t>ã</w:t>
      </w:r>
      <w:r w:rsidR="00091ACD" w:rsidRPr="00020BF7">
        <w:rPr>
          <w:rFonts w:asciiTheme="majorBidi" w:hAnsiTheme="majorBidi" w:cstheme="majorBidi"/>
          <w:szCs w:val="24"/>
        </w:rPr>
        <w:t xml:space="preserve"> among other South Volta Congo languages. </w:t>
      </w:r>
    </w:p>
    <w:p w14:paraId="04FE3836" w14:textId="77777777" w:rsidR="00091ACD" w:rsidRDefault="00091ACD" w:rsidP="00091ACD"/>
    <w:p w14:paraId="69920D21" w14:textId="4B7E64A7" w:rsidR="003130D7" w:rsidRDefault="003130D7" w:rsidP="00A51E85">
      <w:pPr>
        <w:spacing w:after="157" w:line="276" w:lineRule="auto"/>
        <w:ind w:left="-5"/>
      </w:pPr>
      <w:r>
        <w:t xml:space="preserve">According to </w:t>
      </w:r>
      <w:commentRangeStart w:id="4"/>
      <w:r>
        <w:t>Adjei (1999</w:t>
      </w:r>
      <w:r w:rsidR="00595CAA">
        <w:t>:8</w:t>
      </w:r>
      <w:r>
        <w:t xml:space="preserve">), </w:t>
      </w:r>
      <w:commentRangeEnd w:id="4"/>
      <w:r>
        <w:rPr>
          <w:rStyle w:val="CommentReference"/>
        </w:rPr>
        <w:commentReference w:id="4"/>
      </w:r>
      <w:r w:rsidR="00325016">
        <w:t>Gã</w:t>
      </w:r>
      <w:r>
        <w:t xml:space="preserve"> has had a longer period of written tradition as compared with other languages in Ghana. By 1854, the whole Bible had been translated to </w:t>
      </w:r>
      <w:r w:rsidR="00325016">
        <w:t>Gã</w:t>
      </w:r>
      <w:r>
        <w:t xml:space="preserve">. Hansen (1856), Zimmerman (1858) and </w:t>
      </w:r>
      <w:proofErr w:type="spellStart"/>
      <w:r>
        <w:t>Wilkie</w:t>
      </w:r>
      <w:proofErr w:type="spellEnd"/>
      <w:r>
        <w:t xml:space="preserve"> (1930) all wrote on the grammatical principles and ethnology of the </w:t>
      </w:r>
      <w:r w:rsidR="00325016">
        <w:t>Gã</w:t>
      </w:r>
      <w:r>
        <w:t xml:space="preserve"> language. Today, the “</w:t>
      </w:r>
      <w:proofErr w:type="spellStart"/>
      <w:r>
        <w:t>Nilee</w:t>
      </w:r>
      <w:proofErr w:type="spellEnd"/>
      <w:r>
        <w:t xml:space="preserve"> Gbԑ” </w:t>
      </w:r>
      <w:r w:rsidR="00A51E85">
        <w:t>–‘The Path</w:t>
      </w:r>
      <w:r w:rsidR="00EF39C5">
        <w:t xml:space="preserve"> to </w:t>
      </w:r>
      <w:r w:rsidR="00EF39C5">
        <w:t>Knowledge</w:t>
      </w:r>
      <w:r w:rsidR="00A51E85">
        <w:t xml:space="preserve">’ </w:t>
      </w:r>
      <w:r>
        <w:t xml:space="preserve">series are used for instruction as the main textbook of </w:t>
      </w:r>
      <w:r w:rsidR="00325016">
        <w:t>Gã</w:t>
      </w:r>
      <w:r>
        <w:t xml:space="preserve"> in basic schools.</w:t>
      </w:r>
    </w:p>
    <w:p w14:paraId="230E9CCE" w14:textId="77777777" w:rsidR="003130D7" w:rsidRDefault="003130D7" w:rsidP="003130D7">
      <w:pPr>
        <w:spacing w:after="181" w:line="264" w:lineRule="auto"/>
        <w:ind w:left="-5"/>
      </w:pPr>
      <w:r>
        <w:rPr>
          <w:b/>
        </w:rPr>
        <w:t xml:space="preserve">1.2 Serial Verb Constructions in </w:t>
      </w:r>
      <w:r w:rsidR="00325016">
        <w:rPr>
          <w:b/>
        </w:rPr>
        <w:t>Gã</w:t>
      </w:r>
    </w:p>
    <w:p w14:paraId="7FA6DC87" w14:textId="60D83368" w:rsidR="007E1651" w:rsidRDefault="003130D7" w:rsidP="00F77487">
      <w:pPr>
        <w:spacing w:after="163" w:line="276" w:lineRule="auto"/>
        <w:ind w:left="-5"/>
      </w:pPr>
      <w:proofErr w:type="spellStart"/>
      <w:r>
        <w:t>Dakubu</w:t>
      </w:r>
      <w:proofErr w:type="spellEnd"/>
      <w:r>
        <w:t xml:space="preserve"> (1999) describes SVCs in </w:t>
      </w:r>
      <w:r w:rsidR="00325016">
        <w:t>Gã</w:t>
      </w:r>
      <w:r>
        <w:t xml:space="preserve"> as “constructions in which the sentence (or clause) includes not one VP but two or three with a singular subject. Serial verb constructions in </w:t>
      </w:r>
      <w:r w:rsidR="00325016">
        <w:t>Gã</w:t>
      </w:r>
      <w:r>
        <w:t xml:space="preserve"> have the same subject and the verbs agree in tense, aspect and polarity. </w:t>
      </w:r>
      <w:proofErr w:type="spellStart"/>
      <w:r>
        <w:t>Dakubu</w:t>
      </w:r>
      <w:proofErr w:type="spellEnd"/>
      <w:r>
        <w:t xml:space="preserve"> has categorized </w:t>
      </w:r>
      <w:r w:rsidR="00325016">
        <w:t>Gã</w:t>
      </w:r>
      <w:r>
        <w:t xml:space="preserve"> serial verb constructions into two: resumptive and non-resumptive. With resumptive serial verb constructions, the NP subject occurs only once before the first VP, but the pronominal prefix on the other verbs agree with the NP or pronominal subject in person and in number. An example of a resumptive SVC is illustrated below:</w:t>
      </w:r>
    </w:p>
    <w:p w14:paraId="464AF0D2" w14:textId="0D68A1C5" w:rsidR="007E1651" w:rsidRPr="007E1651" w:rsidRDefault="007E1651" w:rsidP="007E1651">
      <w:pPr>
        <w:pStyle w:val="ListParagraph"/>
        <w:numPr>
          <w:ilvl w:val="0"/>
          <w:numId w:val="4"/>
        </w:numPr>
        <w:spacing w:after="0" w:line="240" w:lineRule="auto"/>
        <w:rPr>
          <w:lang w:val="fr-CA"/>
        </w:rPr>
      </w:pPr>
      <w:proofErr w:type="spellStart"/>
      <w:r w:rsidRPr="007E1651">
        <w:rPr>
          <w:lang w:val="fr-CA"/>
        </w:rPr>
        <w:t>Ajele</w:t>
      </w:r>
      <w:proofErr w:type="spellEnd"/>
      <w:r w:rsidRPr="007E1651">
        <w:rPr>
          <w:lang w:val="fr-CA"/>
        </w:rPr>
        <w:t xml:space="preserve"> </w:t>
      </w:r>
      <w:r>
        <w:rPr>
          <w:lang w:val="fr-CA"/>
        </w:rPr>
        <w:tab/>
      </w:r>
      <w:r>
        <w:rPr>
          <w:lang w:val="fr-CA"/>
        </w:rPr>
        <w:tab/>
      </w:r>
      <w:commentRangeStart w:id="5"/>
      <w:r w:rsidRPr="007E1651">
        <w:rPr>
          <w:lang w:val="fr-CA"/>
        </w:rPr>
        <w:t>la</w:t>
      </w:r>
      <w:commentRangeEnd w:id="5"/>
      <w:r>
        <w:rPr>
          <w:rStyle w:val="CommentReference"/>
        </w:rPr>
        <w:commentReference w:id="5"/>
      </w:r>
      <w:r w:rsidRPr="007E1651">
        <w:rPr>
          <w:lang w:val="fr-CA"/>
        </w:rPr>
        <w:t xml:space="preserve"> </w:t>
      </w:r>
      <w:r>
        <w:rPr>
          <w:lang w:val="fr-CA"/>
        </w:rPr>
        <w:tab/>
      </w:r>
      <w:r>
        <w:rPr>
          <w:lang w:val="fr-CA"/>
        </w:rPr>
        <w:tab/>
      </w:r>
      <w:r w:rsidRPr="007E1651">
        <w:rPr>
          <w:lang w:val="fr-CA"/>
        </w:rPr>
        <w:t xml:space="preserve">lala </w:t>
      </w:r>
      <w:r>
        <w:rPr>
          <w:lang w:val="fr-CA"/>
        </w:rPr>
        <w:tab/>
      </w:r>
      <w:r>
        <w:rPr>
          <w:lang w:val="fr-CA"/>
        </w:rPr>
        <w:tab/>
      </w:r>
      <w:r w:rsidRPr="007E1651">
        <w:rPr>
          <w:lang w:val="fr-CA"/>
        </w:rPr>
        <w:t>e-</w:t>
      </w:r>
      <w:proofErr w:type="spellStart"/>
      <w:r w:rsidRPr="007E1651">
        <w:rPr>
          <w:lang w:val="fr-CA"/>
        </w:rPr>
        <w:t>ts</w:t>
      </w:r>
      <w:proofErr w:type="spellEnd"/>
      <w:r w:rsidRPr="007E1651">
        <w:rPr>
          <w:lang w:val="fr-CA"/>
        </w:rPr>
        <w:t>ↄↄ</w:t>
      </w:r>
      <w:r>
        <w:rPr>
          <w:lang w:val="fr-CA"/>
        </w:rPr>
        <w:tab/>
      </w:r>
      <w:r>
        <w:rPr>
          <w:lang w:val="fr-CA"/>
        </w:rPr>
        <w:tab/>
      </w:r>
      <w:r w:rsidRPr="007E1651">
        <w:rPr>
          <w:lang w:val="fr-CA"/>
        </w:rPr>
        <w:t xml:space="preserve"> </w:t>
      </w:r>
      <w:r>
        <w:rPr>
          <w:lang w:val="fr-CA"/>
        </w:rPr>
        <w:tab/>
      </w:r>
      <w:r w:rsidRPr="007E1651">
        <w:rPr>
          <w:lang w:val="fr-CA"/>
        </w:rPr>
        <w:t>mi</w:t>
      </w:r>
    </w:p>
    <w:p w14:paraId="44057517" w14:textId="3BAED966" w:rsidR="007E1651" w:rsidRDefault="007E1651" w:rsidP="007E1651">
      <w:pPr>
        <w:spacing w:after="0" w:line="237" w:lineRule="auto"/>
        <w:ind w:left="0" w:firstLine="720"/>
      </w:pPr>
      <w:proofErr w:type="spellStart"/>
      <w:r>
        <w:t>Ajele</w:t>
      </w:r>
      <w:proofErr w:type="spellEnd"/>
      <w:r>
        <w:tab/>
      </w:r>
      <w:r>
        <w:tab/>
      </w:r>
      <w:proofErr w:type="spellStart"/>
      <w:r>
        <w:t>PST.sing</w:t>
      </w:r>
      <w:proofErr w:type="spellEnd"/>
      <w:r>
        <w:tab/>
        <w:t>song</w:t>
      </w:r>
      <w:r>
        <w:rPr>
          <w:sz w:val="22"/>
        </w:rPr>
        <w:tab/>
      </w:r>
      <w:r>
        <w:rPr>
          <w:sz w:val="22"/>
        </w:rPr>
        <w:tab/>
      </w:r>
      <w:r>
        <w:t>3SG-</w:t>
      </w:r>
      <w:r w:rsidR="001A7686">
        <w:t>PST</w:t>
      </w:r>
      <w:r>
        <w:t xml:space="preserve">.show </w:t>
      </w:r>
      <w:r>
        <w:tab/>
        <w:t>me</w:t>
      </w:r>
    </w:p>
    <w:p w14:paraId="76648091" w14:textId="105653EF" w:rsidR="007E1651" w:rsidRDefault="007E1651" w:rsidP="007E1651">
      <w:pPr>
        <w:spacing w:after="0" w:line="237" w:lineRule="auto"/>
        <w:ind w:left="0" w:firstLine="720"/>
      </w:pPr>
      <w:r>
        <w:t>‘</w:t>
      </w:r>
      <w:proofErr w:type="spellStart"/>
      <w:r>
        <w:t>Ajele</w:t>
      </w:r>
      <w:proofErr w:type="spellEnd"/>
      <w:r>
        <w:t xml:space="preserve"> sang a song for me’</w:t>
      </w:r>
    </w:p>
    <w:p w14:paraId="5ADEA65A" w14:textId="77777777" w:rsidR="007E1651" w:rsidRDefault="007E1651" w:rsidP="007E1651">
      <w:pPr>
        <w:spacing w:after="0" w:line="237" w:lineRule="auto"/>
        <w:ind w:left="0" w:firstLine="720"/>
      </w:pPr>
    </w:p>
    <w:p w14:paraId="106DBF66" w14:textId="210B9776" w:rsidR="007E1651" w:rsidRDefault="007E1651" w:rsidP="001A7686">
      <w:pPr>
        <w:pStyle w:val="ListParagraph"/>
        <w:numPr>
          <w:ilvl w:val="0"/>
          <w:numId w:val="4"/>
        </w:numPr>
        <w:spacing w:after="0" w:line="237" w:lineRule="auto"/>
      </w:pPr>
      <w:r w:rsidRPr="001A7686">
        <w:rPr>
          <w:sz w:val="22"/>
        </w:rPr>
        <w:t>Kofi</w:t>
      </w:r>
      <w:r>
        <w:t xml:space="preserve"> </w:t>
      </w:r>
      <w:r>
        <w:tab/>
      </w:r>
      <w:r w:rsidR="001A7686">
        <w:tab/>
      </w:r>
      <w:commentRangeStart w:id="6"/>
      <w:proofErr w:type="spellStart"/>
      <w:r w:rsidRPr="001A7686">
        <w:rPr>
          <w:sz w:val="22"/>
        </w:rPr>
        <w:t>wie</w:t>
      </w:r>
      <w:proofErr w:type="spellEnd"/>
      <w:r w:rsidR="001A7686">
        <w:rPr>
          <w:sz w:val="22"/>
        </w:rPr>
        <w:t>-</w:t>
      </w:r>
      <w:r w:rsidRPr="001A7686">
        <w:rPr>
          <w:sz w:val="22"/>
        </w:rPr>
        <w:t>ↄ</w:t>
      </w:r>
      <w:commentRangeEnd w:id="6"/>
      <w:r>
        <w:rPr>
          <w:rStyle w:val="CommentReference"/>
        </w:rPr>
        <w:commentReference w:id="6"/>
      </w:r>
      <w:r w:rsidRPr="001A7686">
        <w:rPr>
          <w:sz w:val="22"/>
        </w:rPr>
        <w:t xml:space="preserve"> </w:t>
      </w:r>
      <w:r w:rsidR="001A7686">
        <w:rPr>
          <w:sz w:val="22"/>
        </w:rPr>
        <w:tab/>
      </w:r>
      <w:r w:rsidR="001A7686">
        <w:rPr>
          <w:sz w:val="22"/>
        </w:rPr>
        <w:tab/>
      </w:r>
      <w:r w:rsidR="001A7686" w:rsidRPr="001A7686">
        <w:t>e-</w:t>
      </w:r>
      <w:proofErr w:type="spellStart"/>
      <w:r w:rsidR="001A7686" w:rsidRPr="001A7686">
        <w:t>ts</w:t>
      </w:r>
      <w:proofErr w:type="spellEnd"/>
      <w:r w:rsidR="001A7686" w:rsidRPr="001A7686">
        <w:t>ↄↄ</w:t>
      </w:r>
      <w:r w:rsidR="001A7686">
        <w:t>-</w:t>
      </w:r>
      <w:r w:rsidR="001A7686" w:rsidRPr="001A7686">
        <w:t>ↄ</w:t>
      </w:r>
      <w:r w:rsidR="001A7686" w:rsidRPr="001A7686">
        <w:rPr>
          <w:sz w:val="22"/>
        </w:rPr>
        <w:t xml:space="preserve"> </w:t>
      </w:r>
      <w:r w:rsidR="001A7686">
        <w:rPr>
          <w:sz w:val="22"/>
        </w:rPr>
        <w:tab/>
      </w:r>
      <w:r w:rsidR="001A7686">
        <w:rPr>
          <w:sz w:val="22"/>
        </w:rPr>
        <w:tab/>
      </w:r>
      <w:r w:rsidR="001A7686">
        <w:rPr>
          <w:sz w:val="22"/>
        </w:rPr>
        <w:tab/>
      </w:r>
      <w:r w:rsidRPr="001A7686">
        <w:rPr>
          <w:sz w:val="22"/>
        </w:rPr>
        <w:t>Ama</w:t>
      </w:r>
    </w:p>
    <w:p w14:paraId="2A7BB857" w14:textId="6519923A" w:rsidR="003130D7" w:rsidRDefault="007E1651" w:rsidP="001A7686">
      <w:pPr>
        <w:ind w:left="370" w:firstLine="350"/>
        <w:rPr>
          <w:sz w:val="22"/>
        </w:rPr>
      </w:pPr>
      <w:r>
        <w:rPr>
          <w:sz w:val="22"/>
        </w:rPr>
        <w:lastRenderedPageBreak/>
        <w:t>Kofi</w:t>
      </w:r>
      <w:r>
        <w:t xml:space="preserve"> </w:t>
      </w:r>
      <w:r>
        <w:tab/>
      </w:r>
      <w:r w:rsidR="001A7686">
        <w:tab/>
      </w:r>
      <w:r w:rsidR="001A7686">
        <w:rPr>
          <w:sz w:val="22"/>
        </w:rPr>
        <w:t>speak-</w:t>
      </w:r>
      <w:r>
        <w:rPr>
          <w:sz w:val="22"/>
        </w:rPr>
        <w:t>HAB</w:t>
      </w:r>
      <w:r w:rsidRPr="007E1651">
        <w:rPr>
          <w:sz w:val="22"/>
        </w:rPr>
        <w:t xml:space="preserve"> </w:t>
      </w:r>
      <w:r w:rsidR="001A7686">
        <w:rPr>
          <w:sz w:val="22"/>
        </w:rPr>
        <w:tab/>
      </w:r>
      <w:r w:rsidR="001A7686">
        <w:t>3SG</w:t>
      </w:r>
      <w:r w:rsidR="001A7686">
        <w:rPr>
          <w:sz w:val="22"/>
        </w:rPr>
        <w:t>-</w:t>
      </w:r>
      <w:r>
        <w:rPr>
          <w:sz w:val="22"/>
        </w:rPr>
        <w:t>show.HAB</w:t>
      </w:r>
      <w:r w:rsidRPr="007E1651">
        <w:rPr>
          <w:sz w:val="22"/>
        </w:rPr>
        <w:t xml:space="preserve"> </w:t>
      </w:r>
      <w:r w:rsidR="001A7686">
        <w:rPr>
          <w:sz w:val="22"/>
        </w:rPr>
        <w:tab/>
      </w:r>
      <w:r w:rsidR="001A7686">
        <w:rPr>
          <w:sz w:val="22"/>
        </w:rPr>
        <w:tab/>
      </w:r>
      <w:r>
        <w:rPr>
          <w:sz w:val="22"/>
        </w:rPr>
        <w:t>Ama</w:t>
      </w:r>
    </w:p>
    <w:p w14:paraId="1DFFFE9C" w14:textId="09E89BD4" w:rsidR="007E1651" w:rsidRDefault="001A7686" w:rsidP="007E1651">
      <w:pPr>
        <w:tabs>
          <w:tab w:val="center" w:pos="1954"/>
        </w:tabs>
        <w:spacing w:after="108"/>
        <w:ind w:left="0" w:firstLine="0"/>
      </w:pPr>
      <w:r>
        <w:rPr>
          <w:sz w:val="22"/>
        </w:rPr>
        <w:t xml:space="preserve">             </w:t>
      </w:r>
      <w:r w:rsidR="007E1651">
        <w:rPr>
          <w:sz w:val="22"/>
        </w:rPr>
        <w:t>‘Kofi advises Ama’</w:t>
      </w:r>
    </w:p>
    <w:p w14:paraId="1A162037" w14:textId="77777777" w:rsidR="007E1651" w:rsidRDefault="007E1651" w:rsidP="003130D7">
      <w:pPr>
        <w:ind w:left="370"/>
      </w:pPr>
    </w:p>
    <w:p w14:paraId="50000CEE" w14:textId="5033F899" w:rsidR="00E95DA6" w:rsidRPr="00E95DA6" w:rsidRDefault="00E95DA6" w:rsidP="007D7A9B">
      <w:pPr>
        <w:spacing w:after="152" w:line="276" w:lineRule="auto"/>
        <w:ind w:left="-5"/>
        <w:rPr>
          <w:szCs w:val="24"/>
        </w:rPr>
      </w:pPr>
      <w:r w:rsidRPr="00E95DA6">
        <w:rPr>
          <w:szCs w:val="24"/>
        </w:rPr>
        <w:t xml:space="preserve">In example (1) above, the first verb presents the action of singing and </w:t>
      </w:r>
      <w:commentRangeStart w:id="7"/>
      <w:r w:rsidRPr="00E95DA6">
        <w:rPr>
          <w:szCs w:val="24"/>
        </w:rPr>
        <w:t xml:space="preserve">the second verb </w:t>
      </w:r>
      <w:proofErr w:type="spellStart"/>
      <w:r w:rsidRPr="005D5900">
        <w:rPr>
          <w:bCs/>
          <w:i/>
          <w:iCs/>
          <w:szCs w:val="24"/>
        </w:rPr>
        <w:t>ts</w:t>
      </w:r>
      <w:proofErr w:type="spellEnd"/>
      <w:r w:rsidRPr="005D5900">
        <w:rPr>
          <w:bCs/>
          <w:i/>
          <w:iCs/>
          <w:szCs w:val="24"/>
        </w:rPr>
        <w:t>ↄↄ</w:t>
      </w:r>
      <w:r w:rsidRPr="00E95DA6">
        <w:rPr>
          <w:szCs w:val="24"/>
        </w:rPr>
        <w:t xml:space="preserve"> (show) presents the beneficiary</w:t>
      </w:r>
      <w:commentRangeEnd w:id="7"/>
      <w:r w:rsidRPr="00E95DA6">
        <w:rPr>
          <w:rStyle w:val="CommentReference"/>
          <w:sz w:val="24"/>
          <w:szCs w:val="24"/>
        </w:rPr>
        <w:commentReference w:id="7"/>
      </w:r>
      <w:r w:rsidR="00EE4C28">
        <w:rPr>
          <w:szCs w:val="24"/>
        </w:rPr>
        <w:t xml:space="preserve"> of the action of </w:t>
      </w:r>
      <w:r w:rsidR="00AD171B">
        <w:rPr>
          <w:szCs w:val="24"/>
        </w:rPr>
        <w:t>‘</w:t>
      </w:r>
      <w:r w:rsidR="00EE4C28">
        <w:rPr>
          <w:szCs w:val="24"/>
        </w:rPr>
        <w:t>show</w:t>
      </w:r>
      <w:r w:rsidR="00AD171B">
        <w:rPr>
          <w:szCs w:val="24"/>
        </w:rPr>
        <w:t>’</w:t>
      </w:r>
      <w:r w:rsidR="00EE4C28">
        <w:rPr>
          <w:szCs w:val="24"/>
        </w:rPr>
        <w:t xml:space="preserve"> or the goal of the first verb ‘sing’</w:t>
      </w:r>
      <w:r w:rsidRPr="00E95DA6">
        <w:rPr>
          <w:szCs w:val="24"/>
        </w:rPr>
        <w:t xml:space="preserve">. The pronominal subject which occurs before </w:t>
      </w:r>
      <w:proofErr w:type="spellStart"/>
      <w:r w:rsidRPr="005D5900">
        <w:rPr>
          <w:bCs/>
          <w:i/>
          <w:iCs/>
          <w:szCs w:val="24"/>
        </w:rPr>
        <w:t>ts</w:t>
      </w:r>
      <w:proofErr w:type="spellEnd"/>
      <w:r w:rsidRPr="005D5900">
        <w:rPr>
          <w:bCs/>
          <w:i/>
          <w:iCs/>
          <w:szCs w:val="24"/>
        </w:rPr>
        <w:t>ↄↄ</w:t>
      </w:r>
      <w:r w:rsidRPr="00E95DA6">
        <w:rPr>
          <w:szCs w:val="24"/>
        </w:rPr>
        <w:t xml:space="preserve"> agrees in person and in number with the first NP </w:t>
      </w:r>
      <w:proofErr w:type="spellStart"/>
      <w:r w:rsidRPr="005D5900">
        <w:rPr>
          <w:bCs/>
          <w:i/>
          <w:iCs/>
          <w:szCs w:val="24"/>
        </w:rPr>
        <w:t>Ajele</w:t>
      </w:r>
      <w:proofErr w:type="spellEnd"/>
      <w:r w:rsidRPr="00E95DA6">
        <w:rPr>
          <w:szCs w:val="24"/>
        </w:rPr>
        <w:t>. It can also be observed that the verbs in both sentences are marked for the same tense or aspect: imperfect tense in (1) or habitual aspect (2). Should the first verb be marked for a different tense or aspect from that of the second verb would render the sentence ungrammatical.</w:t>
      </w:r>
    </w:p>
    <w:p w14:paraId="02CDC3BF" w14:textId="77777777" w:rsidR="003130D7" w:rsidRDefault="003130D7" w:rsidP="008A3D9A">
      <w:pPr>
        <w:spacing w:after="0" w:line="276" w:lineRule="auto"/>
        <w:ind w:left="0" w:firstLine="0"/>
      </w:pPr>
    </w:p>
    <w:p w14:paraId="275A797D" w14:textId="37ACDBCB" w:rsidR="007835C8" w:rsidRDefault="007835C8" w:rsidP="008A3D9A">
      <w:pPr>
        <w:spacing w:after="253" w:line="276" w:lineRule="auto"/>
        <w:ind w:left="-5"/>
      </w:pPr>
      <w:r>
        <w:t xml:space="preserve">In non resumptive serial verb constructions, there is no </w:t>
      </w:r>
      <w:commentRangeStart w:id="8"/>
      <w:r>
        <w:t xml:space="preserve">subject cross referencing </w:t>
      </w:r>
      <w:commentRangeEnd w:id="8"/>
      <w:r>
        <w:rPr>
          <w:rStyle w:val="CommentReference"/>
        </w:rPr>
        <w:commentReference w:id="8"/>
      </w:r>
      <w:r>
        <w:t xml:space="preserve">on the second verb. </w:t>
      </w:r>
      <w:r w:rsidR="003130D7">
        <w:t xml:space="preserve">There is, </w:t>
      </w:r>
      <w:r w:rsidR="008A3D9A">
        <w:t>however,</w:t>
      </w:r>
      <w:r w:rsidR="003130D7">
        <w:t xml:space="preserve"> the introduction of the pre-verb element </w:t>
      </w:r>
      <w:r w:rsidR="003130D7" w:rsidRPr="008A3D9A">
        <w:rPr>
          <w:bCs/>
          <w:i/>
          <w:iCs/>
        </w:rPr>
        <w:t>kԑ</w:t>
      </w:r>
      <w:r w:rsidR="003130D7">
        <w:t xml:space="preserve">. This is seen below: </w:t>
      </w:r>
    </w:p>
    <w:p w14:paraId="178CDB08" w14:textId="655C1129" w:rsidR="005C7D52" w:rsidRDefault="003130D7" w:rsidP="005C7D52">
      <w:pPr>
        <w:spacing w:after="0" w:line="240" w:lineRule="auto"/>
        <w:ind w:left="158" w:firstLine="0"/>
      </w:pPr>
      <w:r>
        <w:t>3)</w:t>
      </w:r>
      <w:r w:rsidR="005C7D52" w:rsidRPr="005C7D52">
        <w:t xml:space="preserve"> </w:t>
      </w:r>
      <w:r w:rsidR="005C7D52">
        <w:tab/>
        <w:t>E-</w:t>
      </w:r>
      <w:proofErr w:type="spellStart"/>
      <w:r w:rsidR="005C7D52">
        <w:t>tao</w:t>
      </w:r>
      <w:proofErr w:type="spellEnd"/>
      <w:r w:rsidR="005C7D52">
        <w:t xml:space="preserve"> </w:t>
      </w:r>
      <w:r w:rsidR="005C7D52">
        <w:tab/>
      </w:r>
      <w:r w:rsidR="005C7D52">
        <w:tab/>
      </w:r>
      <w:r w:rsidR="005C7D52">
        <w:tab/>
      </w:r>
      <w:proofErr w:type="spellStart"/>
      <w:r w:rsidR="005C7D52">
        <w:t>fↄfↄi</w:t>
      </w:r>
      <w:proofErr w:type="spellEnd"/>
      <w:r w:rsidR="005C7D52" w:rsidRPr="005C7D52">
        <w:t xml:space="preserve"> </w:t>
      </w:r>
      <w:r w:rsidR="005C7D52">
        <w:tab/>
      </w:r>
      <w:r w:rsidR="005C7D52">
        <w:tab/>
      </w:r>
      <w:commentRangeStart w:id="9"/>
      <w:commentRangeStart w:id="10"/>
      <w:r w:rsidR="005C7D52">
        <w:t>kԑ-</w:t>
      </w:r>
      <w:proofErr w:type="spellStart"/>
      <w:r w:rsidR="005C7D52">
        <w:t>ba</w:t>
      </w:r>
      <w:proofErr w:type="spellEnd"/>
      <w:r w:rsidR="005C7D52">
        <w:t>-ha</w:t>
      </w:r>
      <w:commentRangeEnd w:id="9"/>
      <w:r w:rsidR="005C7D52">
        <w:rPr>
          <w:rStyle w:val="CommentReference"/>
        </w:rPr>
        <w:commentReference w:id="9"/>
      </w:r>
      <w:commentRangeEnd w:id="10"/>
      <w:r w:rsidR="00C61585">
        <w:rPr>
          <w:rStyle w:val="CommentReference"/>
        </w:rPr>
        <w:commentReference w:id="10"/>
      </w:r>
      <w:r w:rsidR="005C7D52" w:rsidRPr="005C7D52">
        <w:t xml:space="preserve"> </w:t>
      </w:r>
      <w:r w:rsidR="005C7D52">
        <w:tab/>
      </w:r>
      <w:r w:rsidR="005C7D52">
        <w:tab/>
        <w:t xml:space="preserve">mi </w:t>
      </w:r>
    </w:p>
    <w:p w14:paraId="56BFCFBC" w14:textId="200D9264" w:rsidR="005C7D52" w:rsidRDefault="005C7D52" w:rsidP="005C7D52">
      <w:pPr>
        <w:spacing w:after="0" w:line="240" w:lineRule="auto"/>
        <w:ind w:left="158" w:firstLine="562"/>
      </w:pPr>
      <w:r>
        <w:t xml:space="preserve">3SG-PST.look for </w:t>
      </w:r>
      <w:r>
        <w:tab/>
        <w:t xml:space="preserve">flower </w:t>
      </w:r>
      <w:r>
        <w:tab/>
      </w:r>
      <w:r>
        <w:tab/>
        <w:t>take-come-give.PST</w:t>
      </w:r>
      <w:r>
        <w:tab/>
        <w:t>me</w:t>
      </w:r>
    </w:p>
    <w:p w14:paraId="2C05C5A7" w14:textId="77DF0797" w:rsidR="003130D7" w:rsidRDefault="005C7D52" w:rsidP="00D44753">
      <w:pPr>
        <w:spacing w:after="253" w:line="240" w:lineRule="auto"/>
        <w:ind w:left="-5" w:firstLine="725"/>
      </w:pPr>
      <w:r>
        <w:t>‘He looked for a flower for me’</w:t>
      </w:r>
    </w:p>
    <w:p w14:paraId="747C625E" w14:textId="7F6C77A0" w:rsidR="003130D7" w:rsidRDefault="003130D7" w:rsidP="008A3D9A">
      <w:pPr>
        <w:spacing w:after="160" w:line="276" w:lineRule="auto"/>
        <w:ind w:left="-5"/>
      </w:pPr>
      <w:r>
        <w:t xml:space="preserve">It appears in non resumptive serialization that the implied object of </w:t>
      </w:r>
      <w:r w:rsidRPr="008A3D9A">
        <w:rPr>
          <w:bCs/>
          <w:i/>
          <w:iCs/>
        </w:rPr>
        <w:t>kԑ</w:t>
      </w:r>
      <w:r>
        <w:t xml:space="preserve"> must be the same thing as the object of the first verb</w:t>
      </w:r>
      <w:r w:rsidR="008A3D9A">
        <w:t xml:space="preserve"> </w:t>
      </w:r>
      <w:r w:rsidR="008660BE">
        <w:t>(Adjei 199</w:t>
      </w:r>
      <w:r w:rsidR="008A3D9A">
        <w:t>9</w:t>
      </w:r>
      <w:r w:rsidR="008660BE">
        <w:t xml:space="preserve">). </w:t>
      </w:r>
      <w:r>
        <w:t xml:space="preserve">This means that VPs in a non resumptive serial construction are more unified. </w:t>
      </w:r>
      <w:commentRangeStart w:id="11"/>
      <w:r>
        <w:t xml:space="preserve">The object of </w:t>
      </w:r>
      <w:r w:rsidRPr="00397258">
        <w:rPr>
          <w:bCs/>
          <w:i/>
          <w:iCs/>
        </w:rPr>
        <w:t>kԑ</w:t>
      </w:r>
      <w:r>
        <w:t xml:space="preserve"> could also be the entire event of the first VP.</w:t>
      </w:r>
      <w:commentRangeEnd w:id="11"/>
      <w:r>
        <w:rPr>
          <w:rStyle w:val="CommentReference"/>
        </w:rPr>
        <w:commentReference w:id="11"/>
      </w:r>
      <w:r w:rsidR="008660BE">
        <w:t xml:space="preserve"> The status of </w:t>
      </w:r>
      <w:r w:rsidR="008660BE" w:rsidRPr="00397258">
        <w:rPr>
          <w:i/>
          <w:iCs/>
        </w:rPr>
        <w:t>kԑ</w:t>
      </w:r>
      <w:r w:rsidR="008660BE">
        <w:t xml:space="preserve"> </w:t>
      </w:r>
      <w:r w:rsidR="00646269">
        <w:t>still stands to be researched for an exact analysis for its function in these constructions</w:t>
      </w:r>
      <w:r w:rsidR="008660BE">
        <w:t xml:space="preserve">. </w:t>
      </w:r>
      <w:proofErr w:type="spellStart"/>
      <w:r w:rsidR="008660BE">
        <w:t>Dakubu</w:t>
      </w:r>
      <w:proofErr w:type="spellEnd"/>
      <w:r w:rsidR="008660BE">
        <w:t xml:space="preserve"> (1999) suggests that in non-resumptive pronouns the syntax of the second verb with the pre-verb </w:t>
      </w:r>
      <w:r w:rsidR="00397258" w:rsidRPr="00397258">
        <w:rPr>
          <w:i/>
          <w:iCs/>
        </w:rPr>
        <w:t>kԑ</w:t>
      </w:r>
      <w:r w:rsidR="008660BE">
        <w:t xml:space="preserve">, </w:t>
      </w:r>
      <w:proofErr w:type="spellStart"/>
      <w:r w:rsidR="008660BE">
        <w:t>deitic</w:t>
      </w:r>
      <w:proofErr w:type="spellEnd"/>
      <w:r w:rsidR="008660BE">
        <w:t xml:space="preserve"> marker </w:t>
      </w:r>
      <w:proofErr w:type="spellStart"/>
      <w:r w:rsidR="008660BE" w:rsidRPr="00397258">
        <w:rPr>
          <w:i/>
          <w:iCs/>
        </w:rPr>
        <w:t>ba</w:t>
      </w:r>
      <w:proofErr w:type="spellEnd"/>
      <w:r w:rsidR="008660BE">
        <w:t xml:space="preserve"> represent a tightly unified construction. </w:t>
      </w:r>
    </w:p>
    <w:p w14:paraId="61C51807" w14:textId="16ED6AB0" w:rsidR="003130D7" w:rsidRDefault="003130D7" w:rsidP="001719BC">
      <w:pPr>
        <w:spacing w:after="158" w:line="276" w:lineRule="auto"/>
        <w:ind w:left="-5"/>
      </w:pPr>
      <w:commentRangeStart w:id="12"/>
      <w:r>
        <w:t xml:space="preserve">It is interesting to note that most verbs in </w:t>
      </w:r>
      <w:r w:rsidR="00325016">
        <w:t>Gã</w:t>
      </w:r>
      <w:r>
        <w:t xml:space="preserve"> can be serialized </w:t>
      </w:r>
      <w:r w:rsidR="00C41607">
        <w:t>in multiple ways</w:t>
      </w:r>
      <w:r w:rsidR="00487FE8">
        <w:t>. With the resumptive pronoun</w:t>
      </w:r>
      <w:r w:rsidR="00C41607">
        <w:t xml:space="preserve"> 4a)</w:t>
      </w:r>
      <w:r w:rsidR="00487FE8">
        <w:t xml:space="preserve">, with the kԑ pre-verb element </w:t>
      </w:r>
      <w:r w:rsidR="00C41607">
        <w:t xml:space="preserve">4b) </w:t>
      </w:r>
      <w:r w:rsidR="00487FE8">
        <w:t xml:space="preserve">or without said pronoun </w:t>
      </w:r>
      <w:r w:rsidR="00C41607">
        <w:t>n</w:t>
      </w:r>
      <w:r w:rsidR="00487FE8">
        <w:t>or kԑ</w:t>
      </w:r>
      <w:r w:rsidR="00C41607">
        <w:t xml:space="preserve"> 4c)</w:t>
      </w:r>
      <w:r w:rsidR="00487FE8">
        <w:t>. The second verb of the SVC may also have a maximal representation which has both the resumptive pronoun and kԑ</w:t>
      </w:r>
      <w:r w:rsidR="00C41607">
        <w:t xml:space="preserve"> 4d)</w:t>
      </w:r>
      <w:r w:rsidR="00487FE8">
        <w:t xml:space="preserve">. These are illustrated in </w:t>
      </w:r>
      <w:r>
        <w:t>the examples below:</w:t>
      </w:r>
      <w:commentRangeEnd w:id="12"/>
      <w:r>
        <w:rPr>
          <w:rStyle w:val="CommentReference"/>
        </w:rPr>
        <w:commentReference w:id="12"/>
      </w:r>
    </w:p>
    <w:p w14:paraId="6137BA2E" w14:textId="25C62E83" w:rsidR="003130D7" w:rsidRDefault="004F517E" w:rsidP="004F517E">
      <w:r>
        <w:t xml:space="preserve">4a) </w:t>
      </w:r>
      <w:r>
        <w:tab/>
      </w:r>
      <w:r w:rsidR="003130D7">
        <w:t xml:space="preserve">E-wo </w:t>
      </w:r>
      <w:r w:rsidR="003130D7">
        <w:tab/>
      </w:r>
      <w:r>
        <w:tab/>
      </w:r>
      <w:proofErr w:type="spellStart"/>
      <w:r w:rsidR="003130D7">
        <w:t>adeka</w:t>
      </w:r>
      <w:proofErr w:type="spellEnd"/>
      <w:r w:rsidR="003130D7">
        <w:t xml:space="preserve"> </w:t>
      </w:r>
      <w:r w:rsidR="003130D7">
        <w:tab/>
      </w:r>
      <w:r>
        <w:tab/>
      </w:r>
      <w:r w:rsidR="003130D7">
        <w:t xml:space="preserve">lԑ </w:t>
      </w:r>
      <w:r w:rsidR="003130D7">
        <w:tab/>
      </w:r>
      <w:r>
        <w:tab/>
      </w:r>
      <w:r w:rsidR="003130D7">
        <w:t xml:space="preserve">e-ma </w:t>
      </w:r>
      <w:r w:rsidR="003130D7">
        <w:tab/>
      </w:r>
      <w:r>
        <w:tab/>
      </w:r>
      <w:proofErr w:type="spellStart"/>
      <w:r w:rsidR="003130D7">
        <w:t>shi</w:t>
      </w:r>
      <w:proofErr w:type="spellEnd"/>
    </w:p>
    <w:p w14:paraId="31EE574B" w14:textId="3A0379D2" w:rsidR="003130D7" w:rsidRDefault="004F517E" w:rsidP="004F517E">
      <w:pPr>
        <w:spacing w:after="46"/>
        <w:ind w:left="709" w:firstLine="0"/>
      </w:pPr>
      <w:r>
        <w:tab/>
      </w:r>
      <w:r w:rsidR="003130D7">
        <w:t xml:space="preserve">3SG- </w:t>
      </w:r>
      <w:proofErr w:type="spellStart"/>
      <w:r>
        <w:t>PST.</w:t>
      </w:r>
      <w:r w:rsidR="003130D7">
        <w:t>lift</w:t>
      </w:r>
      <w:proofErr w:type="spellEnd"/>
      <w:r w:rsidR="003130D7">
        <w:t xml:space="preserve"> </w:t>
      </w:r>
      <w:r w:rsidR="003130D7">
        <w:tab/>
        <w:t xml:space="preserve">box </w:t>
      </w:r>
      <w:r w:rsidR="003130D7">
        <w:tab/>
      </w:r>
      <w:r>
        <w:tab/>
      </w:r>
      <w:r w:rsidR="003130D7">
        <w:t xml:space="preserve">DET </w:t>
      </w:r>
      <w:r w:rsidR="003130D7">
        <w:tab/>
      </w:r>
      <w:r>
        <w:tab/>
      </w:r>
      <w:r w:rsidR="003130D7">
        <w:t xml:space="preserve">3SG-put </w:t>
      </w:r>
      <w:r>
        <w:tab/>
      </w:r>
      <w:r w:rsidR="003130D7">
        <w:t>down</w:t>
      </w:r>
    </w:p>
    <w:p w14:paraId="1F97B742" w14:textId="64726BEF" w:rsidR="003130D7" w:rsidRDefault="0019355C" w:rsidP="0019355C">
      <w:pPr>
        <w:ind w:left="0" w:firstLine="0"/>
      </w:pPr>
      <w:r>
        <w:tab/>
      </w:r>
      <w:r w:rsidR="003130D7">
        <w:t>‘He took the box and he put it down’</w:t>
      </w:r>
      <w:r w:rsidR="003F7E1B">
        <w:t>.</w:t>
      </w:r>
    </w:p>
    <w:p w14:paraId="14A38DCA" w14:textId="77777777" w:rsidR="003F7E1B" w:rsidRDefault="003F7E1B" w:rsidP="0019355C">
      <w:pPr>
        <w:ind w:left="0" w:firstLine="0"/>
      </w:pPr>
    </w:p>
    <w:p w14:paraId="7C20A173" w14:textId="0C49686F" w:rsidR="004F517E" w:rsidRDefault="003F7E1B" w:rsidP="004F517E">
      <w:r>
        <w:t>4b)</w:t>
      </w:r>
      <w:r>
        <w:tab/>
      </w:r>
      <w:r w:rsidR="004F517E">
        <w:t xml:space="preserve">E-wo </w:t>
      </w:r>
      <w:r w:rsidR="004F517E">
        <w:tab/>
      </w:r>
      <w:r>
        <w:tab/>
      </w:r>
      <w:r>
        <w:tab/>
      </w:r>
      <w:proofErr w:type="spellStart"/>
      <w:r w:rsidR="004F517E">
        <w:t>adeka</w:t>
      </w:r>
      <w:proofErr w:type="spellEnd"/>
      <w:r w:rsidR="004F517E">
        <w:t xml:space="preserve"> </w:t>
      </w:r>
      <w:r w:rsidR="004F517E">
        <w:tab/>
      </w:r>
      <w:r w:rsidR="00D3306F">
        <w:tab/>
      </w:r>
      <w:r w:rsidR="004F517E">
        <w:t xml:space="preserve">lԑ </w:t>
      </w:r>
      <w:r w:rsidR="004F517E">
        <w:tab/>
        <w:t xml:space="preserve">kԑ-ma </w:t>
      </w:r>
      <w:r w:rsidR="004F517E">
        <w:tab/>
      </w:r>
      <w:r w:rsidR="00E01D96">
        <w:tab/>
      </w:r>
      <w:proofErr w:type="spellStart"/>
      <w:r w:rsidR="004F517E">
        <w:t>shi</w:t>
      </w:r>
      <w:proofErr w:type="spellEnd"/>
    </w:p>
    <w:p w14:paraId="0ADEBFBA" w14:textId="36B6578C" w:rsidR="004F517E" w:rsidRDefault="003F7E1B" w:rsidP="003F7E1B">
      <w:pPr>
        <w:spacing w:after="46"/>
        <w:ind w:left="-15" w:firstLine="0"/>
      </w:pPr>
      <w:r>
        <w:tab/>
      </w:r>
      <w:r>
        <w:tab/>
      </w:r>
      <w:r w:rsidR="004F517E">
        <w:t xml:space="preserve">3SG- </w:t>
      </w:r>
      <w:proofErr w:type="spellStart"/>
      <w:r>
        <w:t>PST.</w:t>
      </w:r>
      <w:r w:rsidR="004F517E">
        <w:t>lift</w:t>
      </w:r>
      <w:proofErr w:type="spellEnd"/>
      <w:r w:rsidR="004F517E">
        <w:t xml:space="preserve"> </w:t>
      </w:r>
      <w:r w:rsidR="004F517E">
        <w:tab/>
      </w:r>
      <w:r>
        <w:tab/>
      </w:r>
      <w:r w:rsidR="004F517E">
        <w:t xml:space="preserve">box </w:t>
      </w:r>
      <w:r w:rsidR="004F517E">
        <w:tab/>
      </w:r>
      <w:r w:rsidR="00D3306F">
        <w:tab/>
      </w:r>
      <w:r w:rsidR="004F517E">
        <w:t xml:space="preserve">DET </w:t>
      </w:r>
      <w:r w:rsidR="004F517E">
        <w:tab/>
      </w:r>
      <w:r w:rsidR="00E01D96">
        <w:t>take</w:t>
      </w:r>
      <w:r w:rsidR="00D3306F">
        <w:t xml:space="preserve">-put </w:t>
      </w:r>
      <w:r w:rsidR="00D3306F">
        <w:tab/>
        <w:t>down</w:t>
      </w:r>
    </w:p>
    <w:p w14:paraId="1E6DFB4B" w14:textId="12E291BF" w:rsidR="004F517E" w:rsidRDefault="00E01D96" w:rsidP="00E01D96">
      <w:pPr>
        <w:ind w:left="0" w:firstLine="0"/>
      </w:pPr>
      <w:r>
        <w:tab/>
      </w:r>
      <w:r w:rsidR="004F517E">
        <w:t>‘He took the box and he put it down’</w:t>
      </w:r>
    </w:p>
    <w:p w14:paraId="18FE0E8D" w14:textId="77777777" w:rsidR="00E01D96" w:rsidRDefault="00E01D96" w:rsidP="00E01D96">
      <w:pPr>
        <w:ind w:left="0" w:firstLine="0"/>
      </w:pPr>
    </w:p>
    <w:p w14:paraId="7C4E32FA" w14:textId="4CFA61EB" w:rsidR="004F517E" w:rsidRDefault="00491C17" w:rsidP="004F517E">
      <w:r>
        <w:t>4c)</w:t>
      </w:r>
      <w:r>
        <w:tab/>
      </w:r>
      <w:r w:rsidR="004F517E">
        <w:t xml:space="preserve">E-wo </w:t>
      </w:r>
      <w:r w:rsidR="004F517E">
        <w:tab/>
      </w:r>
      <w:r>
        <w:tab/>
      </w:r>
      <w:proofErr w:type="spellStart"/>
      <w:r w:rsidR="004F517E">
        <w:t>adeka</w:t>
      </w:r>
      <w:proofErr w:type="spellEnd"/>
      <w:r w:rsidR="004F517E">
        <w:t xml:space="preserve"> </w:t>
      </w:r>
      <w:r w:rsidR="004F517E">
        <w:tab/>
      </w:r>
      <w:r>
        <w:tab/>
      </w:r>
      <w:r w:rsidR="004F517E">
        <w:t xml:space="preserve">lԑ </w:t>
      </w:r>
      <w:r w:rsidR="004F517E">
        <w:tab/>
        <w:t xml:space="preserve">ma </w:t>
      </w:r>
      <w:r w:rsidR="004F517E">
        <w:tab/>
      </w:r>
      <w:r>
        <w:tab/>
      </w:r>
      <w:proofErr w:type="spellStart"/>
      <w:r w:rsidR="004F517E">
        <w:t>shi</w:t>
      </w:r>
      <w:proofErr w:type="spellEnd"/>
    </w:p>
    <w:p w14:paraId="5F068CA4" w14:textId="4DEBB16F" w:rsidR="004F517E" w:rsidRDefault="004F517E" w:rsidP="00491C17">
      <w:pPr>
        <w:spacing w:after="46"/>
        <w:ind w:left="-15" w:firstLine="735"/>
      </w:pPr>
      <w:r>
        <w:t>3SG-</w:t>
      </w:r>
      <w:r w:rsidR="00491C17">
        <w:t>PST.</w:t>
      </w:r>
      <w:r>
        <w:t xml:space="preserve">lift </w:t>
      </w:r>
      <w:r>
        <w:tab/>
        <w:t xml:space="preserve">box </w:t>
      </w:r>
      <w:r>
        <w:tab/>
      </w:r>
      <w:r w:rsidR="00491C17">
        <w:tab/>
      </w:r>
      <w:r>
        <w:t xml:space="preserve">DET </w:t>
      </w:r>
      <w:r>
        <w:tab/>
      </w:r>
      <w:r w:rsidR="00D3306F">
        <w:t xml:space="preserve">3SG-put </w:t>
      </w:r>
      <w:r w:rsidR="00D3306F">
        <w:tab/>
        <w:t>down</w:t>
      </w:r>
    </w:p>
    <w:p w14:paraId="1A5E1EBE" w14:textId="64A3810D" w:rsidR="003130D7" w:rsidRDefault="00491C17" w:rsidP="005B0834">
      <w:pPr>
        <w:ind w:left="0" w:firstLine="0"/>
      </w:pPr>
      <w:r>
        <w:tab/>
      </w:r>
      <w:r w:rsidR="004F517E">
        <w:t>‘He took the box and he put it down’</w:t>
      </w:r>
    </w:p>
    <w:p w14:paraId="6F9AC2E3" w14:textId="68CEEBC3" w:rsidR="005B0834" w:rsidRDefault="005B0834" w:rsidP="005B0834">
      <w:pPr>
        <w:ind w:left="0" w:firstLine="0"/>
      </w:pPr>
    </w:p>
    <w:p w14:paraId="6537756C" w14:textId="77777777" w:rsidR="00E66C81" w:rsidRDefault="00E66C81" w:rsidP="005B0834">
      <w:pPr>
        <w:ind w:left="0" w:firstLine="0"/>
      </w:pPr>
    </w:p>
    <w:p w14:paraId="27CE289B" w14:textId="75DB4A8E" w:rsidR="003130D7" w:rsidRDefault="007E7152" w:rsidP="007E7152">
      <w:r>
        <w:lastRenderedPageBreak/>
        <w:t>4d)</w:t>
      </w:r>
      <w:r>
        <w:tab/>
      </w:r>
      <w:r w:rsidR="003130D7">
        <w:t xml:space="preserve">E-wo </w:t>
      </w:r>
      <w:r w:rsidR="003130D7">
        <w:tab/>
      </w:r>
      <w:r>
        <w:tab/>
      </w:r>
      <w:r>
        <w:tab/>
      </w:r>
      <w:proofErr w:type="spellStart"/>
      <w:r w:rsidR="003130D7">
        <w:t>adeka</w:t>
      </w:r>
      <w:proofErr w:type="spellEnd"/>
      <w:r w:rsidR="003130D7">
        <w:t xml:space="preserve"> </w:t>
      </w:r>
      <w:r w:rsidR="003130D7">
        <w:tab/>
      </w:r>
      <w:r>
        <w:tab/>
      </w:r>
      <w:r w:rsidR="003130D7">
        <w:t xml:space="preserve">lԑ </w:t>
      </w:r>
      <w:r w:rsidR="003130D7">
        <w:tab/>
      </w:r>
      <w:r>
        <w:tab/>
      </w:r>
      <w:r w:rsidR="00491C17">
        <w:t>e-kԑ-ma</w:t>
      </w:r>
      <w:r w:rsidR="003130D7">
        <w:tab/>
      </w:r>
      <w:r>
        <w:tab/>
      </w:r>
      <w:proofErr w:type="spellStart"/>
      <w:r w:rsidR="003130D7">
        <w:t>shi</w:t>
      </w:r>
      <w:proofErr w:type="spellEnd"/>
    </w:p>
    <w:p w14:paraId="1AED991F" w14:textId="653A7610" w:rsidR="003130D7" w:rsidRDefault="003130D7" w:rsidP="007E7152">
      <w:pPr>
        <w:spacing w:after="37"/>
        <w:ind w:left="-15" w:firstLine="735"/>
      </w:pPr>
      <w:r>
        <w:t xml:space="preserve">3SG- </w:t>
      </w:r>
      <w:proofErr w:type="spellStart"/>
      <w:r w:rsidR="00A0027E">
        <w:t>PST.</w:t>
      </w:r>
      <w:r>
        <w:t>lift</w:t>
      </w:r>
      <w:proofErr w:type="spellEnd"/>
      <w:r>
        <w:t xml:space="preserve"> </w:t>
      </w:r>
      <w:r>
        <w:tab/>
      </w:r>
      <w:r w:rsidR="00A0027E">
        <w:tab/>
      </w:r>
      <w:r>
        <w:t xml:space="preserve">box </w:t>
      </w:r>
      <w:r>
        <w:tab/>
      </w:r>
      <w:r w:rsidR="007E7152">
        <w:tab/>
      </w:r>
      <w:r>
        <w:t xml:space="preserve">DET </w:t>
      </w:r>
      <w:r>
        <w:tab/>
      </w:r>
      <w:r w:rsidR="007E7152">
        <w:tab/>
      </w:r>
      <w:r w:rsidR="00D3306F">
        <w:t>3SG-</w:t>
      </w:r>
      <w:r w:rsidR="007E7152">
        <w:t>take-</w:t>
      </w:r>
      <w:r w:rsidR="00D3306F">
        <w:t xml:space="preserve">put </w:t>
      </w:r>
      <w:r w:rsidR="00D3306F">
        <w:tab/>
      </w:r>
      <w:r w:rsidR="007E7152">
        <w:tab/>
      </w:r>
      <w:r w:rsidR="00D3306F">
        <w:t>down</w:t>
      </w:r>
    </w:p>
    <w:p w14:paraId="20123BF2" w14:textId="39AE71FE" w:rsidR="002F15CA" w:rsidRDefault="003130D7" w:rsidP="002F15CA">
      <w:pPr>
        <w:spacing w:after="138"/>
        <w:ind w:left="-15" w:firstLine="735"/>
      </w:pPr>
      <w:r>
        <w:t>‘He took the box and put it down’</w:t>
      </w:r>
    </w:p>
    <w:p w14:paraId="6B09E981" w14:textId="50E69031" w:rsidR="002F15CA" w:rsidRDefault="002F15CA" w:rsidP="00E66C81">
      <w:pPr>
        <w:spacing w:after="164" w:line="276" w:lineRule="auto"/>
        <w:ind w:left="-5"/>
      </w:pPr>
      <w:r>
        <w:t xml:space="preserve">Although all four variations are grammatical, acceptable sentences 4b) is the most felicitous and most </w:t>
      </w:r>
      <w:r w:rsidR="002A6E7E">
        <w:t xml:space="preserve">likely to be </w:t>
      </w:r>
      <w:r>
        <w:t xml:space="preserve">used in </w:t>
      </w:r>
      <w:r w:rsidR="00163839">
        <w:t>everyday</w:t>
      </w:r>
      <w:r>
        <w:t xml:space="preserve"> speech. </w:t>
      </w:r>
    </w:p>
    <w:p w14:paraId="38367F3F" w14:textId="77777777" w:rsidR="00A0027E" w:rsidRDefault="00A0027E" w:rsidP="00E66C81">
      <w:pPr>
        <w:spacing w:after="164" w:line="276" w:lineRule="auto"/>
        <w:ind w:left="-5"/>
      </w:pPr>
    </w:p>
    <w:p w14:paraId="0D902EE8" w14:textId="55008475" w:rsidR="003130D7" w:rsidRPr="00A61CBA" w:rsidRDefault="003130D7" w:rsidP="00A0027E">
      <w:pPr>
        <w:numPr>
          <w:ilvl w:val="1"/>
          <w:numId w:val="3"/>
        </w:numPr>
        <w:spacing w:after="404" w:line="264" w:lineRule="auto"/>
        <w:ind w:left="0"/>
      </w:pPr>
      <w:r>
        <w:rPr>
          <w:b/>
        </w:rPr>
        <w:t xml:space="preserve">Constraints to SVCs in </w:t>
      </w:r>
      <w:r w:rsidR="00325016">
        <w:rPr>
          <w:b/>
        </w:rPr>
        <w:t>Gã</w:t>
      </w:r>
      <w:r>
        <w:rPr>
          <w:b/>
        </w:rPr>
        <w:t>:</w:t>
      </w:r>
    </w:p>
    <w:p w14:paraId="0FE65A3E" w14:textId="73783BDC" w:rsidR="00A61CBA" w:rsidRDefault="002957C9" w:rsidP="00581C3A">
      <w:pPr>
        <w:spacing w:after="404" w:line="276" w:lineRule="auto"/>
      </w:pPr>
      <w:r>
        <w:t xml:space="preserve">SVCs across West African languages have </w:t>
      </w:r>
      <w:r w:rsidR="00823C54">
        <w:t>exhibited</w:t>
      </w:r>
      <w:r>
        <w:t xml:space="preserve"> unique syntactic properties that classify them as </w:t>
      </w:r>
      <w:r w:rsidR="00823C54">
        <w:t>such</w:t>
      </w:r>
      <w:r>
        <w:t xml:space="preserve">. </w:t>
      </w:r>
      <w:proofErr w:type="spellStart"/>
      <w:r>
        <w:t>Bodomo</w:t>
      </w:r>
      <w:proofErr w:type="spellEnd"/>
      <w:r>
        <w:t xml:space="preserve"> </w:t>
      </w:r>
      <w:r w:rsidR="00823C54">
        <w:t>(</w:t>
      </w:r>
      <w:r>
        <w:t>199</w:t>
      </w:r>
      <w:r w:rsidR="00823C54">
        <w:t>3)</w:t>
      </w:r>
      <w:r>
        <w:t xml:space="preserve"> enumerates </w:t>
      </w:r>
      <w:r w:rsidR="00823C54">
        <w:t xml:space="preserve">five </w:t>
      </w:r>
      <w:r>
        <w:t xml:space="preserve">constraints </w:t>
      </w:r>
      <w:r w:rsidR="00823C54">
        <w:t>from</w:t>
      </w:r>
      <w:r>
        <w:t xml:space="preserve"> </w:t>
      </w:r>
      <w:proofErr w:type="spellStart"/>
      <w:r>
        <w:t>Dagaare</w:t>
      </w:r>
      <w:proofErr w:type="spellEnd"/>
      <w:r>
        <w:t xml:space="preserve"> </w:t>
      </w:r>
      <w:r w:rsidR="00823C54">
        <w:t>that</w:t>
      </w:r>
      <w:r>
        <w:t xml:space="preserve"> qualif</w:t>
      </w:r>
      <w:r w:rsidR="00823C54">
        <w:t xml:space="preserve">ies </w:t>
      </w:r>
      <w:r>
        <w:t xml:space="preserve">multi verb constructions as serial verbs or otherwise. This section discusses </w:t>
      </w:r>
      <w:r w:rsidR="00F27927">
        <w:t>six</w:t>
      </w:r>
      <w:r w:rsidR="00823C54">
        <w:t xml:space="preserve"> </w:t>
      </w:r>
      <w:r>
        <w:t>constraints of SVCs tha</w:t>
      </w:r>
      <w:r w:rsidR="00823C54">
        <w:t>t</w:t>
      </w:r>
      <w:r>
        <w:t xml:space="preserve"> </w:t>
      </w:r>
      <w:r w:rsidR="00823C54">
        <w:t>are peculiar to G</w:t>
      </w:r>
      <w:r w:rsidR="00823C54">
        <w:t xml:space="preserve">ã, but similarly occur </w:t>
      </w:r>
      <w:r>
        <w:t xml:space="preserve">in Akan and </w:t>
      </w:r>
      <w:proofErr w:type="spellStart"/>
      <w:r>
        <w:t>Dagaare</w:t>
      </w:r>
      <w:proofErr w:type="spellEnd"/>
      <w:r w:rsidR="00823C54">
        <w:t xml:space="preserve">. </w:t>
      </w:r>
      <w:r>
        <w:t>These are the Single Marking Constraint, Shared Tense, Aspect</w:t>
      </w:r>
      <w:r w:rsidR="00F27927">
        <w:t>,</w:t>
      </w:r>
      <w:r>
        <w:t xml:space="preserve"> Mood, Shared Negation, </w:t>
      </w:r>
      <w:r w:rsidR="00F27927">
        <w:t xml:space="preserve">Conjunction Constraint , </w:t>
      </w:r>
      <w:r>
        <w:t xml:space="preserve">Object Constraint and Predicate Constraint. </w:t>
      </w:r>
    </w:p>
    <w:p w14:paraId="6F64444F" w14:textId="18EA76A3" w:rsidR="003130D7" w:rsidRDefault="003130D7" w:rsidP="00A0027E">
      <w:pPr>
        <w:numPr>
          <w:ilvl w:val="1"/>
          <w:numId w:val="3"/>
        </w:numPr>
        <w:spacing w:after="404" w:line="264" w:lineRule="auto"/>
        <w:ind w:left="0"/>
      </w:pPr>
      <w:r>
        <w:rPr>
          <w:b/>
        </w:rPr>
        <w:t xml:space="preserve">Single </w:t>
      </w:r>
      <w:r w:rsidR="00EB3EB1">
        <w:rPr>
          <w:b/>
        </w:rPr>
        <w:t>Marking</w:t>
      </w:r>
      <w:r>
        <w:rPr>
          <w:b/>
        </w:rPr>
        <w:t xml:space="preserve"> Constraint:</w:t>
      </w:r>
    </w:p>
    <w:p w14:paraId="622D3BE8" w14:textId="48DED864" w:rsidR="003130D7" w:rsidRDefault="003130D7" w:rsidP="00D65602">
      <w:pPr>
        <w:spacing w:after="252" w:line="276" w:lineRule="auto"/>
        <w:ind w:left="-5"/>
      </w:pPr>
      <w:proofErr w:type="spellStart"/>
      <w:r>
        <w:t>Osam</w:t>
      </w:r>
      <w:proofErr w:type="spellEnd"/>
      <w:r>
        <w:t xml:space="preserve"> (2004:37) notes that in Akan serialization, there is usually a single subject NP occurring either as a full NP or pronominal marking on the initial verb in the series. This is also referred to as the Single Marking Constraint. In </w:t>
      </w:r>
      <w:r w:rsidR="00325016">
        <w:t>Gã</w:t>
      </w:r>
      <w:r>
        <w:t xml:space="preserve">, when the subject of the SVC is a lexical noun, the second verb cannot be marked for a lexical noun subject, but it may be marked for a </w:t>
      </w:r>
      <w:r w:rsidR="00070CFC">
        <w:t>prono</w:t>
      </w:r>
      <w:r w:rsidR="00070CFC">
        <w:t>minal.</w:t>
      </w:r>
      <w:r w:rsidR="00A44BA7">
        <w:t xml:space="preserve"> </w:t>
      </w:r>
      <w:r>
        <w:t>However, when the subject is a pronoun, the pronoun must be marked on the second verb:</w:t>
      </w:r>
    </w:p>
    <w:p w14:paraId="08463CEE" w14:textId="77777777" w:rsidR="00A44BA7" w:rsidRDefault="00A44BA7" w:rsidP="003130D7">
      <w:pPr>
        <w:ind w:left="-5" w:right="443"/>
      </w:pPr>
    </w:p>
    <w:p w14:paraId="1B923091" w14:textId="2DB9A8E4" w:rsidR="00A44BA7" w:rsidRDefault="003130D7" w:rsidP="00A44BA7">
      <w:pPr>
        <w:spacing w:after="0" w:line="261" w:lineRule="auto"/>
        <w:ind w:left="533" w:right="269" w:firstLine="0"/>
        <w:rPr>
          <w:sz w:val="22"/>
        </w:rPr>
      </w:pPr>
      <w:r>
        <w:t>5</w:t>
      </w:r>
      <w:r w:rsidR="00A44BA7">
        <w:t>a</w:t>
      </w:r>
      <w:r>
        <w:t>)</w:t>
      </w:r>
      <w:r w:rsidR="00A44BA7" w:rsidRPr="00A44BA7">
        <w:rPr>
          <w:sz w:val="22"/>
        </w:rPr>
        <w:t xml:space="preserve"> </w:t>
      </w:r>
      <w:r w:rsidR="00A44BA7">
        <w:rPr>
          <w:sz w:val="22"/>
        </w:rPr>
        <w:t>*</w:t>
      </w:r>
      <w:r w:rsidR="00A44BA7">
        <w:rPr>
          <w:sz w:val="22"/>
        </w:rPr>
        <w:t>Kofi</w:t>
      </w:r>
      <w:r w:rsidR="00A44BA7">
        <w:t xml:space="preserve"> </w:t>
      </w:r>
      <w:r w:rsidR="00A44BA7">
        <w:tab/>
      </w:r>
      <w:r w:rsidR="00A44BA7">
        <w:rPr>
          <w:sz w:val="22"/>
        </w:rPr>
        <w:t>he</w:t>
      </w:r>
      <w:r w:rsidR="00A44BA7" w:rsidRPr="00A44BA7">
        <w:rPr>
          <w:sz w:val="22"/>
        </w:rPr>
        <w:t xml:space="preserve"> </w:t>
      </w:r>
      <w:r w:rsidR="00A44BA7">
        <w:rPr>
          <w:sz w:val="22"/>
        </w:rPr>
        <w:tab/>
      </w:r>
      <w:r w:rsidR="00A44BA7">
        <w:rPr>
          <w:sz w:val="22"/>
        </w:rPr>
        <w:tab/>
      </w:r>
      <w:r w:rsidR="00A44BA7">
        <w:rPr>
          <w:sz w:val="22"/>
        </w:rPr>
        <w:t>sane</w:t>
      </w:r>
      <w:r w:rsidR="00A44BA7">
        <w:t xml:space="preserve"> </w:t>
      </w:r>
      <w:r w:rsidR="00A44BA7">
        <w:tab/>
      </w:r>
      <w:r w:rsidR="00A44BA7">
        <w:tab/>
      </w:r>
      <w:proofErr w:type="spellStart"/>
      <w:r w:rsidR="00A44BA7">
        <w:rPr>
          <w:sz w:val="22"/>
        </w:rPr>
        <w:t>lɛ</w:t>
      </w:r>
      <w:proofErr w:type="spellEnd"/>
      <w:r w:rsidR="00A44BA7">
        <w:t xml:space="preserve"> </w:t>
      </w:r>
      <w:r w:rsidR="00A44BA7">
        <w:tab/>
        <w:t>Kofi-</w:t>
      </w:r>
      <w:r w:rsidR="00A44BA7">
        <w:rPr>
          <w:sz w:val="22"/>
        </w:rPr>
        <w:t>ye</w:t>
      </w:r>
    </w:p>
    <w:p w14:paraId="104DD9C0" w14:textId="04C824AD" w:rsidR="00A44BA7" w:rsidRDefault="00A44BA7" w:rsidP="00A44BA7">
      <w:pPr>
        <w:spacing w:after="0" w:line="261" w:lineRule="auto"/>
        <w:ind w:left="720" w:right="269" w:firstLine="0"/>
      </w:pPr>
      <w:r>
        <w:rPr>
          <w:sz w:val="22"/>
        </w:rPr>
        <w:t xml:space="preserve">    </w:t>
      </w:r>
      <w:r>
        <w:rPr>
          <w:sz w:val="22"/>
        </w:rPr>
        <w:t>Kofi</w:t>
      </w:r>
      <w:r w:rsidRPr="00A44BA7">
        <w:rPr>
          <w:sz w:val="22"/>
        </w:rPr>
        <w:t xml:space="preserve"> </w:t>
      </w:r>
      <w:r>
        <w:rPr>
          <w:sz w:val="22"/>
        </w:rPr>
        <w:tab/>
      </w:r>
      <w:r>
        <w:rPr>
          <w:sz w:val="22"/>
        </w:rPr>
        <w:tab/>
      </w:r>
      <w:r>
        <w:rPr>
          <w:sz w:val="22"/>
        </w:rPr>
        <w:t>buy.PST</w:t>
      </w:r>
      <w:r>
        <w:rPr>
          <w:sz w:val="22"/>
        </w:rPr>
        <w:tab/>
      </w:r>
      <w:r>
        <w:rPr>
          <w:sz w:val="22"/>
        </w:rPr>
        <w:t>matter</w:t>
      </w:r>
      <w:r w:rsidRPr="00A44BA7">
        <w:rPr>
          <w:sz w:val="22"/>
        </w:rPr>
        <w:t xml:space="preserve"> </w:t>
      </w:r>
      <w:r>
        <w:rPr>
          <w:sz w:val="22"/>
        </w:rPr>
        <w:tab/>
      </w:r>
      <w:r>
        <w:rPr>
          <w:sz w:val="22"/>
        </w:rPr>
        <w:tab/>
      </w:r>
      <w:r>
        <w:rPr>
          <w:sz w:val="22"/>
        </w:rPr>
        <w:t>DET</w:t>
      </w:r>
      <w:r>
        <w:rPr>
          <w:sz w:val="22"/>
        </w:rPr>
        <w:tab/>
        <w:t>Kofi-</w:t>
      </w:r>
      <w:r>
        <w:rPr>
          <w:sz w:val="22"/>
        </w:rPr>
        <w:t>eat.PST</w:t>
      </w:r>
    </w:p>
    <w:p w14:paraId="5D83FB40" w14:textId="414A3FB7" w:rsidR="00A44BA7" w:rsidRDefault="00A44BA7" w:rsidP="00A44BA7">
      <w:pPr>
        <w:spacing w:after="0" w:line="261" w:lineRule="auto"/>
        <w:ind w:left="533" w:right="269" w:firstLine="187"/>
        <w:rPr>
          <w:sz w:val="22"/>
        </w:rPr>
      </w:pPr>
      <w:r>
        <w:rPr>
          <w:sz w:val="22"/>
        </w:rPr>
        <w:t xml:space="preserve">   </w:t>
      </w:r>
      <w:r>
        <w:rPr>
          <w:sz w:val="22"/>
        </w:rPr>
        <w:t>‘Kofi believes the matter’</w:t>
      </w:r>
    </w:p>
    <w:p w14:paraId="587B1457" w14:textId="77777777" w:rsidR="00A44BA7" w:rsidRDefault="00A44BA7" w:rsidP="00A44BA7">
      <w:pPr>
        <w:spacing w:after="0" w:line="261" w:lineRule="auto"/>
        <w:ind w:left="533" w:right="269" w:firstLine="187"/>
      </w:pPr>
    </w:p>
    <w:p w14:paraId="05692AEB" w14:textId="7BCB3D2D" w:rsidR="00BC2B87" w:rsidRDefault="00BC2B87" w:rsidP="00BC2B87">
      <w:pPr>
        <w:spacing w:after="0" w:line="240" w:lineRule="auto"/>
        <w:ind w:left="134" w:firstLine="399"/>
        <w:rPr>
          <w:sz w:val="22"/>
        </w:rPr>
      </w:pPr>
      <w:r>
        <w:t xml:space="preserve">5b) </w:t>
      </w:r>
      <w:r>
        <w:rPr>
          <w:sz w:val="22"/>
        </w:rPr>
        <w:t>Kofi</w:t>
      </w:r>
      <w:r>
        <w:t xml:space="preserve"> </w:t>
      </w:r>
      <w:r>
        <w:tab/>
      </w:r>
      <w:r>
        <w:tab/>
      </w:r>
      <w:r>
        <w:rPr>
          <w:sz w:val="22"/>
        </w:rPr>
        <w:t>he</w:t>
      </w:r>
      <w:r w:rsidRPr="00BC2B87">
        <w:rPr>
          <w:sz w:val="22"/>
        </w:rPr>
        <w:t xml:space="preserve"> </w:t>
      </w:r>
      <w:r>
        <w:rPr>
          <w:sz w:val="22"/>
        </w:rPr>
        <w:tab/>
      </w:r>
      <w:r>
        <w:rPr>
          <w:sz w:val="22"/>
        </w:rPr>
        <w:tab/>
      </w:r>
      <w:r>
        <w:rPr>
          <w:sz w:val="22"/>
        </w:rPr>
        <w:t>sane</w:t>
      </w:r>
      <w:r>
        <w:rPr>
          <w:sz w:val="22"/>
        </w:rPr>
        <w:t xml:space="preserve"> </w:t>
      </w:r>
      <w:r>
        <w:rPr>
          <w:sz w:val="22"/>
        </w:rPr>
        <w:tab/>
      </w:r>
      <w:r>
        <w:rPr>
          <w:sz w:val="22"/>
        </w:rPr>
        <w:tab/>
      </w:r>
      <w:proofErr w:type="spellStart"/>
      <w:r>
        <w:rPr>
          <w:sz w:val="22"/>
        </w:rPr>
        <w:t>lɛ</w:t>
      </w:r>
      <w:proofErr w:type="spellEnd"/>
      <w:r w:rsidRPr="00BC2B87">
        <w:rPr>
          <w:sz w:val="22"/>
        </w:rPr>
        <w:t xml:space="preserve"> </w:t>
      </w:r>
      <w:r>
        <w:rPr>
          <w:sz w:val="22"/>
        </w:rPr>
        <w:tab/>
      </w:r>
      <w:r>
        <w:rPr>
          <w:sz w:val="22"/>
        </w:rPr>
        <w:t>e-ye</w:t>
      </w:r>
    </w:p>
    <w:p w14:paraId="6C035239" w14:textId="7D01CB53" w:rsidR="00BC2B87" w:rsidRDefault="00BC2B87" w:rsidP="00BC2B87">
      <w:pPr>
        <w:spacing w:after="0" w:line="240" w:lineRule="auto"/>
        <w:ind w:left="854" w:firstLine="0"/>
        <w:rPr>
          <w:sz w:val="22"/>
        </w:rPr>
      </w:pPr>
      <w:r>
        <w:rPr>
          <w:sz w:val="22"/>
        </w:rPr>
        <w:t xml:space="preserve"> </w:t>
      </w:r>
      <w:r>
        <w:rPr>
          <w:sz w:val="22"/>
        </w:rPr>
        <w:t>Kofi</w:t>
      </w:r>
      <w:r>
        <w:rPr>
          <w:sz w:val="22"/>
        </w:rPr>
        <w:tab/>
      </w:r>
      <w:r>
        <w:rPr>
          <w:sz w:val="22"/>
        </w:rPr>
        <w:tab/>
      </w:r>
      <w:r>
        <w:rPr>
          <w:sz w:val="22"/>
        </w:rPr>
        <w:t>buy.PST</w:t>
      </w:r>
      <w:r>
        <w:rPr>
          <w:sz w:val="22"/>
        </w:rPr>
        <w:tab/>
      </w:r>
      <w:r>
        <w:rPr>
          <w:sz w:val="22"/>
        </w:rPr>
        <w:t>matter</w:t>
      </w:r>
      <w:r>
        <w:rPr>
          <w:sz w:val="22"/>
        </w:rPr>
        <w:tab/>
      </w:r>
      <w:r>
        <w:rPr>
          <w:sz w:val="22"/>
        </w:rPr>
        <w:tab/>
      </w:r>
      <w:r>
        <w:rPr>
          <w:sz w:val="22"/>
        </w:rPr>
        <w:t>DET</w:t>
      </w:r>
      <w:r>
        <w:rPr>
          <w:sz w:val="22"/>
        </w:rPr>
        <w:tab/>
      </w:r>
      <w:r>
        <w:rPr>
          <w:sz w:val="22"/>
        </w:rPr>
        <w:t>3SG.eat.PST</w:t>
      </w:r>
    </w:p>
    <w:p w14:paraId="644381F9" w14:textId="77777777" w:rsidR="00BC2B87" w:rsidRDefault="00BC2B87" w:rsidP="00BC2B87">
      <w:pPr>
        <w:spacing w:after="164" w:line="240" w:lineRule="auto"/>
        <w:ind w:left="144" w:firstLine="710"/>
      </w:pPr>
      <w:r>
        <w:t>‘Kofi believes the matter’</w:t>
      </w:r>
    </w:p>
    <w:p w14:paraId="5D824C59" w14:textId="3823E194" w:rsidR="00183FFE" w:rsidRDefault="00183FFE" w:rsidP="00183FFE">
      <w:pPr>
        <w:spacing w:after="0" w:line="240" w:lineRule="auto"/>
        <w:ind w:left="0" w:firstLine="567"/>
        <w:rPr>
          <w:sz w:val="22"/>
        </w:rPr>
      </w:pPr>
      <w:r>
        <w:t>5c)</w:t>
      </w:r>
      <w:r w:rsidRPr="00183FFE">
        <w:rPr>
          <w:sz w:val="22"/>
        </w:rPr>
        <w:t xml:space="preserve"> </w:t>
      </w:r>
      <w:r>
        <w:rPr>
          <w:rStyle w:val="FootnoteReference"/>
          <w:sz w:val="22"/>
        </w:rPr>
        <w:footnoteReference w:id="1"/>
      </w:r>
      <w:r w:rsidR="00513A45">
        <w:rPr>
          <w:sz w:val="22"/>
        </w:rPr>
        <w:t>*</w:t>
      </w:r>
      <w:r>
        <w:rPr>
          <w:sz w:val="22"/>
        </w:rPr>
        <w:t>E</w:t>
      </w:r>
      <w:r>
        <w:t xml:space="preserve"> </w:t>
      </w:r>
      <w:r>
        <w:tab/>
      </w:r>
      <w:r>
        <w:tab/>
      </w:r>
      <w:r>
        <w:rPr>
          <w:sz w:val="22"/>
        </w:rPr>
        <w:t>he</w:t>
      </w:r>
      <w:r w:rsidRPr="00183FFE">
        <w:rPr>
          <w:sz w:val="22"/>
        </w:rPr>
        <w:t xml:space="preserve"> </w:t>
      </w:r>
      <w:r>
        <w:rPr>
          <w:sz w:val="22"/>
        </w:rPr>
        <w:tab/>
      </w:r>
      <w:r>
        <w:rPr>
          <w:sz w:val="22"/>
        </w:rPr>
        <w:tab/>
      </w:r>
      <w:r>
        <w:rPr>
          <w:sz w:val="22"/>
        </w:rPr>
        <w:t>sane</w:t>
      </w:r>
      <w:r>
        <w:t xml:space="preserve"> </w:t>
      </w:r>
      <w:r>
        <w:tab/>
      </w:r>
      <w:r>
        <w:tab/>
      </w:r>
      <w:proofErr w:type="spellStart"/>
      <w:r>
        <w:rPr>
          <w:sz w:val="22"/>
        </w:rPr>
        <w:t>lɛ</w:t>
      </w:r>
      <w:proofErr w:type="spellEnd"/>
      <w:r w:rsidRPr="00183FFE">
        <w:rPr>
          <w:sz w:val="22"/>
        </w:rPr>
        <w:t xml:space="preserve"> </w:t>
      </w:r>
      <w:r>
        <w:rPr>
          <w:sz w:val="22"/>
        </w:rPr>
        <w:tab/>
        <w:t>Kofi-</w:t>
      </w:r>
      <w:r>
        <w:rPr>
          <w:sz w:val="22"/>
        </w:rPr>
        <w:t>ye</w:t>
      </w:r>
    </w:p>
    <w:p w14:paraId="2C123479" w14:textId="5391C338" w:rsidR="00183FFE" w:rsidRDefault="00513A45" w:rsidP="00513A45">
      <w:pPr>
        <w:spacing w:after="0" w:line="240" w:lineRule="auto"/>
        <w:ind w:left="720" w:firstLine="0"/>
        <w:rPr>
          <w:sz w:val="22"/>
        </w:rPr>
      </w:pPr>
      <w:r>
        <w:rPr>
          <w:sz w:val="22"/>
        </w:rPr>
        <w:t xml:space="preserve">    </w:t>
      </w:r>
      <w:r w:rsidR="00183FFE">
        <w:rPr>
          <w:sz w:val="22"/>
        </w:rPr>
        <w:t>3SG.</w:t>
      </w:r>
      <w:r w:rsidR="00183FFE" w:rsidRPr="00183FFE">
        <w:rPr>
          <w:sz w:val="22"/>
        </w:rPr>
        <w:t xml:space="preserve"> </w:t>
      </w:r>
      <w:r>
        <w:rPr>
          <w:sz w:val="22"/>
        </w:rPr>
        <w:tab/>
      </w:r>
      <w:r w:rsidR="00183FFE">
        <w:rPr>
          <w:sz w:val="22"/>
        </w:rPr>
        <w:t>buy.PST</w:t>
      </w:r>
      <w:r w:rsidR="00183FFE" w:rsidRPr="00183FFE">
        <w:rPr>
          <w:sz w:val="22"/>
        </w:rPr>
        <w:t xml:space="preserve"> </w:t>
      </w:r>
      <w:r>
        <w:rPr>
          <w:sz w:val="22"/>
        </w:rPr>
        <w:tab/>
      </w:r>
      <w:r w:rsidR="00183FFE">
        <w:rPr>
          <w:sz w:val="22"/>
        </w:rPr>
        <w:t>matter</w:t>
      </w:r>
      <w:r w:rsidR="00183FFE" w:rsidRPr="00183FFE">
        <w:rPr>
          <w:sz w:val="22"/>
        </w:rPr>
        <w:t xml:space="preserve"> </w:t>
      </w:r>
      <w:r>
        <w:rPr>
          <w:sz w:val="22"/>
        </w:rPr>
        <w:tab/>
      </w:r>
      <w:r>
        <w:rPr>
          <w:sz w:val="22"/>
        </w:rPr>
        <w:tab/>
      </w:r>
      <w:r w:rsidR="00183FFE">
        <w:rPr>
          <w:sz w:val="22"/>
        </w:rPr>
        <w:t>DET</w:t>
      </w:r>
      <w:r w:rsidR="00183FFE" w:rsidRPr="00183FFE">
        <w:rPr>
          <w:sz w:val="22"/>
        </w:rPr>
        <w:t xml:space="preserve"> </w:t>
      </w:r>
      <w:r>
        <w:rPr>
          <w:sz w:val="22"/>
        </w:rPr>
        <w:tab/>
        <w:t>Kofi-</w:t>
      </w:r>
      <w:r w:rsidR="00183FFE">
        <w:rPr>
          <w:sz w:val="22"/>
        </w:rPr>
        <w:t>eat.PST</w:t>
      </w:r>
    </w:p>
    <w:p w14:paraId="19FB126A" w14:textId="5F0EB3C3" w:rsidR="00513A45" w:rsidRDefault="00513A45" w:rsidP="00513A45">
      <w:pPr>
        <w:spacing w:after="0" w:line="240" w:lineRule="auto"/>
        <w:ind w:left="720" w:firstLine="0"/>
        <w:rPr>
          <w:sz w:val="22"/>
        </w:rPr>
      </w:pPr>
      <w:r>
        <w:rPr>
          <w:sz w:val="22"/>
        </w:rPr>
        <w:t xml:space="preserve">    ‘He believes the matter’</w:t>
      </w:r>
    </w:p>
    <w:p w14:paraId="035AC3C6" w14:textId="77777777" w:rsidR="0001584C" w:rsidRDefault="0001584C" w:rsidP="00513A45">
      <w:pPr>
        <w:spacing w:after="0" w:line="240" w:lineRule="auto"/>
        <w:ind w:left="720" w:firstLine="0"/>
        <w:rPr>
          <w:sz w:val="22"/>
        </w:rPr>
      </w:pPr>
    </w:p>
    <w:p w14:paraId="5C135EE7" w14:textId="28C3638B" w:rsidR="0001584C" w:rsidRDefault="0001584C" w:rsidP="0001584C">
      <w:pPr>
        <w:spacing w:after="0" w:line="240" w:lineRule="auto"/>
        <w:ind w:left="0" w:firstLine="720"/>
        <w:rPr>
          <w:sz w:val="22"/>
        </w:rPr>
      </w:pPr>
      <w:r>
        <w:rPr>
          <w:sz w:val="22"/>
        </w:rPr>
        <w:t xml:space="preserve">5d) </w:t>
      </w:r>
      <w:r>
        <w:rPr>
          <w:sz w:val="22"/>
        </w:rPr>
        <w:t>E</w:t>
      </w:r>
      <w:r>
        <w:t xml:space="preserve"> </w:t>
      </w:r>
      <w:r>
        <w:tab/>
      </w:r>
      <w:r>
        <w:tab/>
      </w:r>
      <w:r>
        <w:rPr>
          <w:sz w:val="22"/>
        </w:rPr>
        <w:t>he</w:t>
      </w:r>
      <w:r w:rsidRPr="003B1404">
        <w:rPr>
          <w:sz w:val="22"/>
        </w:rPr>
        <w:t xml:space="preserve"> </w:t>
      </w:r>
      <w:r>
        <w:rPr>
          <w:sz w:val="22"/>
        </w:rPr>
        <w:tab/>
      </w:r>
      <w:r>
        <w:rPr>
          <w:sz w:val="22"/>
        </w:rPr>
        <w:tab/>
      </w:r>
      <w:r>
        <w:rPr>
          <w:sz w:val="22"/>
        </w:rPr>
        <w:t>sane</w:t>
      </w:r>
      <w:r>
        <w:t xml:space="preserve"> </w:t>
      </w:r>
      <w:r>
        <w:tab/>
      </w:r>
      <w:r>
        <w:tab/>
      </w:r>
      <w:proofErr w:type="spellStart"/>
      <w:r>
        <w:rPr>
          <w:sz w:val="22"/>
        </w:rPr>
        <w:t>lɛ</w:t>
      </w:r>
      <w:proofErr w:type="spellEnd"/>
      <w:r w:rsidRPr="003B1404">
        <w:rPr>
          <w:sz w:val="22"/>
        </w:rPr>
        <w:t xml:space="preserve"> </w:t>
      </w:r>
      <w:r>
        <w:rPr>
          <w:sz w:val="22"/>
        </w:rPr>
        <w:tab/>
      </w:r>
      <w:r>
        <w:rPr>
          <w:sz w:val="22"/>
        </w:rPr>
        <w:tab/>
      </w:r>
      <w:r>
        <w:rPr>
          <w:sz w:val="22"/>
        </w:rPr>
        <w:t>e-ye</w:t>
      </w:r>
    </w:p>
    <w:p w14:paraId="14EE4BDB" w14:textId="6ACE97C5" w:rsidR="003B1404" w:rsidRDefault="0001584C" w:rsidP="0001584C">
      <w:pPr>
        <w:spacing w:after="0" w:line="240" w:lineRule="auto"/>
        <w:ind w:left="0" w:firstLine="720"/>
      </w:pPr>
      <w:r>
        <w:rPr>
          <w:sz w:val="22"/>
        </w:rPr>
        <w:t>3SG.</w:t>
      </w:r>
      <w:r w:rsidRPr="0001584C">
        <w:t xml:space="preserve"> </w:t>
      </w:r>
      <w:r>
        <w:tab/>
      </w:r>
      <w:r>
        <w:tab/>
      </w:r>
      <w:r>
        <w:rPr>
          <w:sz w:val="22"/>
        </w:rPr>
        <w:t>buy.PST</w:t>
      </w:r>
      <w:r>
        <w:rPr>
          <w:sz w:val="22"/>
        </w:rPr>
        <w:tab/>
      </w:r>
      <w:r>
        <w:rPr>
          <w:sz w:val="22"/>
        </w:rPr>
        <w:t>matter</w:t>
      </w:r>
      <w:r>
        <w:rPr>
          <w:sz w:val="22"/>
        </w:rPr>
        <w:tab/>
      </w:r>
      <w:r>
        <w:rPr>
          <w:sz w:val="22"/>
        </w:rPr>
        <w:tab/>
      </w:r>
      <w:r>
        <w:rPr>
          <w:sz w:val="22"/>
        </w:rPr>
        <w:t>DET</w:t>
      </w:r>
      <w:r>
        <w:rPr>
          <w:sz w:val="22"/>
        </w:rPr>
        <w:tab/>
      </w:r>
      <w:r>
        <w:rPr>
          <w:sz w:val="22"/>
        </w:rPr>
        <w:tab/>
      </w:r>
      <w:r>
        <w:rPr>
          <w:sz w:val="22"/>
        </w:rPr>
        <w:t>3SG-eat.PST</w:t>
      </w:r>
    </w:p>
    <w:p w14:paraId="6B2D90B5" w14:textId="12A15D53" w:rsidR="003B1404" w:rsidRDefault="0001584C" w:rsidP="003B1404">
      <w:pPr>
        <w:ind w:left="-5" w:right="443"/>
      </w:pPr>
      <w:r>
        <w:rPr>
          <w:sz w:val="22"/>
        </w:rPr>
        <w:t xml:space="preserve"> </w:t>
      </w:r>
      <w:r>
        <w:rPr>
          <w:sz w:val="22"/>
        </w:rPr>
        <w:tab/>
      </w:r>
      <w:r w:rsidR="003B1404">
        <w:rPr>
          <w:sz w:val="22"/>
        </w:rPr>
        <w:t>‘He believes the matter’</w:t>
      </w:r>
    </w:p>
    <w:p w14:paraId="639731C8" w14:textId="77777777" w:rsidR="00A44BA7" w:rsidRDefault="00A44BA7" w:rsidP="003130D7">
      <w:pPr>
        <w:ind w:left="-5" w:right="443"/>
      </w:pPr>
    </w:p>
    <w:p w14:paraId="11FE945E" w14:textId="74789F97" w:rsidR="003130D7" w:rsidRDefault="003130D7" w:rsidP="00E26D3B">
      <w:pPr>
        <w:spacing w:after="165" w:line="276" w:lineRule="auto"/>
        <w:ind w:left="-5"/>
      </w:pPr>
      <w:r w:rsidRPr="006F31C3">
        <w:rPr>
          <w:bCs/>
          <w:i/>
          <w:iCs/>
        </w:rPr>
        <w:lastRenderedPageBreak/>
        <w:t>He</w:t>
      </w:r>
      <w:r w:rsidR="00754569">
        <w:rPr>
          <w:bCs/>
          <w:i/>
          <w:iCs/>
        </w:rPr>
        <w:t xml:space="preserve"> </w:t>
      </w:r>
      <w:r>
        <w:t xml:space="preserve">(buy) and </w:t>
      </w:r>
      <w:r w:rsidRPr="006F31C3">
        <w:rPr>
          <w:bCs/>
          <w:i/>
          <w:iCs/>
        </w:rPr>
        <w:t>ye</w:t>
      </w:r>
      <w:r>
        <w:t xml:space="preserve"> (eat) come together as a serial verb construct to express the single event of belief. </w:t>
      </w:r>
      <w:commentRangeStart w:id="13"/>
      <w:r>
        <w:t>(5</w:t>
      </w:r>
      <w:r w:rsidR="006F31C3">
        <w:t xml:space="preserve"> a and </w:t>
      </w:r>
      <w:r>
        <w:t xml:space="preserve">c) </w:t>
      </w:r>
      <w:r w:rsidR="006F31C3">
        <w:t>are</w:t>
      </w:r>
      <w:r>
        <w:t xml:space="preserve"> ungrammatical because it defies the s</w:t>
      </w:r>
      <w:r w:rsidR="006F31C3">
        <w:t>ingle</w:t>
      </w:r>
      <w:r>
        <w:t xml:space="preserve"> marking constraint</w:t>
      </w:r>
      <w:commentRangeEnd w:id="13"/>
      <w:r>
        <w:rPr>
          <w:rStyle w:val="CommentReference"/>
        </w:rPr>
        <w:commentReference w:id="13"/>
      </w:r>
      <w:r>
        <w:t>. The subject pronoun fails to be marked on the second verb.</w:t>
      </w:r>
      <w:r w:rsidR="00754569">
        <w:t xml:space="preserve"> Lexical items are prohibited on the second verb of the serial verb construction.</w:t>
      </w:r>
    </w:p>
    <w:p w14:paraId="1E4B629B" w14:textId="77777777" w:rsidR="003130D7" w:rsidRDefault="003130D7" w:rsidP="003130D7">
      <w:pPr>
        <w:spacing w:after="165" w:line="240" w:lineRule="auto"/>
        <w:ind w:left="-5"/>
      </w:pPr>
    </w:p>
    <w:p w14:paraId="6C9CF326" w14:textId="605E18A2" w:rsidR="003130D7" w:rsidRDefault="003130D7" w:rsidP="003130D7">
      <w:pPr>
        <w:spacing w:after="404" w:line="264" w:lineRule="auto"/>
        <w:ind w:left="-5"/>
      </w:pPr>
      <w:r>
        <w:rPr>
          <w:b/>
        </w:rPr>
        <w:t xml:space="preserve">2.2. Shared Tense/Aspect, </w:t>
      </w:r>
      <w:r w:rsidR="00796A16">
        <w:rPr>
          <w:b/>
        </w:rPr>
        <w:t>And</w:t>
      </w:r>
      <w:r w:rsidR="00796A16">
        <w:rPr>
          <w:b/>
        </w:rPr>
        <w:t xml:space="preserve"> </w:t>
      </w:r>
      <w:r>
        <w:rPr>
          <w:b/>
        </w:rPr>
        <w:t>Modality Value Constraint:</w:t>
      </w:r>
    </w:p>
    <w:p w14:paraId="5C28F5B5" w14:textId="5B92D447" w:rsidR="003130D7" w:rsidRDefault="003130D7" w:rsidP="00D65602">
      <w:pPr>
        <w:spacing w:after="152" w:line="276" w:lineRule="auto"/>
        <w:ind w:left="-5"/>
      </w:pPr>
      <w:r>
        <w:t xml:space="preserve">Following </w:t>
      </w:r>
      <w:proofErr w:type="spellStart"/>
      <w:r>
        <w:t>Aikhenvald</w:t>
      </w:r>
      <w:proofErr w:type="spellEnd"/>
      <w:r>
        <w:t xml:space="preserve"> (2006:33), SVCs “having shared tense, aspect, mood, modality, illocutionary force, and polarity values implies that no independent choice or contrast in any of these categories is possible for the individual components of an SVCA language may mark tense, aspect, mood, or evidentiality on every verb.”</w:t>
      </w:r>
    </w:p>
    <w:p w14:paraId="2A67192A" w14:textId="13B735F0" w:rsidR="003130D7" w:rsidRDefault="003130D7" w:rsidP="00D65602">
      <w:pPr>
        <w:spacing w:after="267" w:line="276" w:lineRule="auto"/>
        <w:ind w:left="-5"/>
      </w:pPr>
      <w:r>
        <w:t xml:space="preserve">What this means for </w:t>
      </w:r>
      <w:r w:rsidR="00325016">
        <w:t>Gã</w:t>
      </w:r>
      <w:r>
        <w:t xml:space="preserve"> is that the inflectional marking on the first verb must be repeated on all the verbs in the SVC. We see this constraint evident in all the </w:t>
      </w:r>
      <w:r w:rsidR="00325016">
        <w:t>Gã</w:t>
      </w:r>
      <w:r>
        <w:t xml:space="preserve"> examples in (1), (2) and (5). The exception however is apparent with verbs which carry the future tense. When the first verb is future, the second verb takes </w:t>
      </w:r>
      <w:r w:rsidR="00C97FF0">
        <w:t xml:space="preserve">a consecutive tense </w:t>
      </w:r>
      <w:proofErr w:type="gramStart"/>
      <w:r w:rsidR="00C97FF0">
        <w:t>similar to</w:t>
      </w:r>
      <w:proofErr w:type="gramEnd"/>
      <w:r w:rsidR="00C97FF0">
        <w:t xml:space="preserve"> a bare infinitive verb. </w:t>
      </w:r>
      <w:r>
        <w:t>. The sentence illustrates this:</w:t>
      </w:r>
    </w:p>
    <w:p w14:paraId="58E03433" w14:textId="77777777" w:rsidR="00CA59DC" w:rsidRDefault="00CA59DC" w:rsidP="00CA59DC">
      <w:pPr>
        <w:spacing w:after="0" w:line="240" w:lineRule="auto"/>
        <w:ind w:left="720" w:firstLine="0"/>
      </w:pPr>
      <w:r>
        <w:t xml:space="preserve">6a) *Kofi </w:t>
      </w:r>
      <w:r>
        <w:tab/>
        <w:t>baa-</w:t>
      </w:r>
      <w:proofErr w:type="spellStart"/>
      <w:r>
        <w:t>hoo</w:t>
      </w:r>
      <w:proofErr w:type="spellEnd"/>
      <w:r w:rsidRPr="00C97FF0">
        <w:t xml:space="preserve"> </w:t>
      </w:r>
      <w:r>
        <w:tab/>
      </w:r>
      <w:proofErr w:type="spellStart"/>
      <w:r>
        <w:t>niyenii</w:t>
      </w:r>
      <w:proofErr w:type="spellEnd"/>
      <w:r w:rsidRPr="00C97FF0">
        <w:t xml:space="preserve"> </w:t>
      </w:r>
      <w:r>
        <w:tab/>
        <w:t>e-baa-ye</w:t>
      </w:r>
    </w:p>
    <w:p w14:paraId="2C3F71F4" w14:textId="77777777" w:rsidR="00CA59DC" w:rsidRDefault="00CA59DC" w:rsidP="00CA59DC">
      <w:pPr>
        <w:spacing w:after="0" w:line="240" w:lineRule="auto"/>
        <w:ind w:left="720" w:firstLine="0"/>
      </w:pPr>
      <w:r>
        <w:t xml:space="preserve">        Kofi </w:t>
      </w:r>
      <w:r>
        <w:tab/>
        <w:t>FUT-cook</w:t>
      </w:r>
      <w:r w:rsidRPr="00C97FF0">
        <w:t xml:space="preserve"> </w:t>
      </w:r>
      <w:r>
        <w:tab/>
        <w:t>food</w:t>
      </w:r>
      <w:r>
        <w:tab/>
      </w:r>
      <w:r>
        <w:tab/>
      </w:r>
      <w:commentRangeStart w:id="14"/>
      <w:r>
        <w:t>3SG-FUT.eat</w:t>
      </w:r>
      <w:commentRangeEnd w:id="14"/>
      <w:r>
        <w:rPr>
          <w:rStyle w:val="CommentReference"/>
        </w:rPr>
        <w:commentReference w:id="14"/>
      </w:r>
    </w:p>
    <w:p w14:paraId="190366EC" w14:textId="77777777" w:rsidR="00CA59DC" w:rsidRDefault="00CA59DC" w:rsidP="00CA59DC">
      <w:pPr>
        <w:spacing w:after="267" w:line="240" w:lineRule="auto"/>
        <w:ind w:left="720" w:firstLine="0"/>
      </w:pPr>
      <w:r>
        <w:t xml:space="preserve">        ‘Kofi will cook food and eat’</w:t>
      </w:r>
    </w:p>
    <w:p w14:paraId="73F57C5B" w14:textId="3C6CE3D3" w:rsidR="000C58A7" w:rsidRDefault="00134F17" w:rsidP="000C58A7">
      <w:pPr>
        <w:spacing w:after="0" w:line="240" w:lineRule="auto"/>
        <w:ind w:left="-5" w:firstLine="725"/>
      </w:pPr>
      <w:r>
        <w:t>6b)</w:t>
      </w:r>
      <w:r w:rsidR="002810F5" w:rsidRPr="002810F5">
        <w:t xml:space="preserve"> </w:t>
      </w:r>
      <w:r w:rsidR="002810F5">
        <w:t xml:space="preserve">Kofi </w:t>
      </w:r>
      <w:r w:rsidR="002810F5">
        <w:tab/>
        <w:t>baa-</w:t>
      </w:r>
      <w:proofErr w:type="spellStart"/>
      <w:r w:rsidR="002810F5">
        <w:t>hoo</w:t>
      </w:r>
      <w:proofErr w:type="spellEnd"/>
      <w:r w:rsidR="002810F5" w:rsidRPr="002810F5">
        <w:t xml:space="preserve"> </w:t>
      </w:r>
      <w:r w:rsidR="000C58A7">
        <w:tab/>
      </w:r>
      <w:proofErr w:type="spellStart"/>
      <w:r w:rsidR="002810F5">
        <w:t>niyenii</w:t>
      </w:r>
      <w:proofErr w:type="spellEnd"/>
      <w:r w:rsidR="002810F5" w:rsidRPr="002810F5">
        <w:t xml:space="preserve"> </w:t>
      </w:r>
      <w:r w:rsidR="000C58A7">
        <w:tab/>
      </w:r>
      <w:r w:rsidR="002810F5">
        <w:t>e-ye</w:t>
      </w:r>
    </w:p>
    <w:p w14:paraId="5827B704" w14:textId="3D07409C" w:rsidR="002810F5" w:rsidRDefault="000C58A7" w:rsidP="000C58A7">
      <w:pPr>
        <w:spacing w:after="0" w:line="240" w:lineRule="auto"/>
        <w:ind w:left="720" w:firstLine="0"/>
      </w:pPr>
      <w:r>
        <w:t xml:space="preserve">       </w:t>
      </w:r>
      <w:r w:rsidR="002810F5">
        <w:t xml:space="preserve">Kofi </w:t>
      </w:r>
      <w:r w:rsidR="002810F5">
        <w:tab/>
        <w:t>FUT-cook</w:t>
      </w:r>
      <w:r w:rsidR="002810F5" w:rsidRPr="002810F5">
        <w:t xml:space="preserve"> </w:t>
      </w:r>
      <w:r>
        <w:tab/>
      </w:r>
      <w:r w:rsidR="002810F5">
        <w:t>food</w:t>
      </w:r>
      <w:r>
        <w:tab/>
      </w:r>
      <w:r>
        <w:tab/>
      </w:r>
      <w:r w:rsidR="002810F5">
        <w:t>3SG-</w:t>
      </w:r>
      <w:r>
        <w:t>CONS</w:t>
      </w:r>
      <w:r w:rsidR="002810F5">
        <w:t>.eat</w:t>
      </w:r>
      <w:r w:rsidR="002810F5">
        <w:rPr>
          <w:rStyle w:val="CommentReference"/>
        </w:rPr>
        <w:commentReference w:id="15"/>
      </w:r>
    </w:p>
    <w:p w14:paraId="72CF0633" w14:textId="0E387A23" w:rsidR="002810F5" w:rsidRDefault="0030512B" w:rsidP="0030512B">
      <w:pPr>
        <w:spacing w:after="0" w:line="240" w:lineRule="auto"/>
        <w:ind w:left="715" w:firstLine="5"/>
      </w:pPr>
      <w:r>
        <w:t xml:space="preserve">       </w:t>
      </w:r>
      <w:r w:rsidR="002810F5">
        <w:t>‘Kofi will cook food and eat’</w:t>
      </w:r>
    </w:p>
    <w:p w14:paraId="3E17B625" w14:textId="2EB37053" w:rsidR="00C97FF0" w:rsidRDefault="00C97FF0" w:rsidP="003130D7">
      <w:pPr>
        <w:spacing w:after="267" w:line="240" w:lineRule="auto"/>
        <w:ind w:left="-5"/>
      </w:pPr>
    </w:p>
    <w:p w14:paraId="34E8F38C" w14:textId="07B6F1D1" w:rsidR="00C97FF0" w:rsidRDefault="004F781C" w:rsidP="001779D0">
      <w:pPr>
        <w:spacing w:after="267" w:line="276" w:lineRule="auto"/>
        <w:ind w:left="-5"/>
      </w:pPr>
      <w:r>
        <w:t xml:space="preserve">Although </w:t>
      </w:r>
      <w:r w:rsidR="00946A16">
        <w:t xml:space="preserve">6a) is marked ungrammatical </w:t>
      </w:r>
      <w:r>
        <w:t>it</w:t>
      </w:r>
      <w:r w:rsidR="00946A16">
        <w:t xml:space="preserve"> may be used in speech. This example is not felicitous to get the same semantics of a serial verb construction in the future tense. It carries the meaning of a covert coordination where by two separate events of eating and cooking will be carried out in the future. 6b) is the correct form to express serial verb constructions in the future tense. For all other tenses or nuances of aspect, </w:t>
      </w:r>
      <w:r w:rsidR="004D2141">
        <w:t xml:space="preserve">tense and aspect </w:t>
      </w:r>
      <w:r w:rsidR="00946A16">
        <w:t xml:space="preserve">morphology will be repeated on each verb. </w:t>
      </w:r>
    </w:p>
    <w:p w14:paraId="10678A76" w14:textId="77777777" w:rsidR="003F6918" w:rsidRDefault="003F6918" w:rsidP="001779D0">
      <w:pPr>
        <w:spacing w:after="267" w:line="276" w:lineRule="auto"/>
        <w:ind w:left="-5"/>
      </w:pPr>
    </w:p>
    <w:p w14:paraId="41762CBB" w14:textId="181C26D6" w:rsidR="0082288D" w:rsidRPr="0082288D" w:rsidRDefault="0082288D" w:rsidP="00796A16">
      <w:pPr>
        <w:pStyle w:val="ListParagraph"/>
        <w:numPr>
          <w:ilvl w:val="1"/>
          <w:numId w:val="3"/>
        </w:numPr>
        <w:spacing w:after="404" w:line="264" w:lineRule="auto"/>
        <w:ind w:left="0"/>
        <w:rPr>
          <w:b/>
        </w:rPr>
      </w:pPr>
      <w:r w:rsidRPr="0082288D">
        <w:rPr>
          <w:b/>
        </w:rPr>
        <w:t xml:space="preserve">The </w:t>
      </w:r>
      <w:r w:rsidR="00D93D2F">
        <w:rPr>
          <w:b/>
        </w:rPr>
        <w:t xml:space="preserve">Concordant </w:t>
      </w:r>
      <w:r w:rsidRPr="0082288D">
        <w:rPr>
          <w:b/>
        </w:rPr>
        <w:t>Negation</w:t>
      </w:r>
      <w:r w:rsidRPr="0082288D">
        <w:rPr>
          <w:b/>
        </w:rPr>
        <w:t xml:space="preserve"> constraint:</w:t>
      </w:r>
    </w:p>
    <w:p w14:paraId="415E81B4" w14:textId="3D9D6B17" w:rsidR="00C03DFB" w:rsidRDefault="0082288D" w:rsidP="00597D9C">
      <w:pPr>
        <w:spacing w:after="267" w:line="276" w:lineRule="auto"/>
        <w:ind w:left="-5"/>
        <w:rPr>
          <w:rStyle w:val="fontstyle01"/>
          <w:rFonts w:asciiTheme="majorBidi" w:hAnsiTheme="majorBidi" w:cstheme="majorBidi"/>
          <w:sz w:val="24"/>
          <w:szCs w:val="24"/>
        </w:rPr>
      </w:pPr>
      <w:r w:rsidRPr="0027252B">
        <w:rPr>
          <w:rFonts w:asciiTheme="majorBidi" w:hAnsiTheme="majorBidi" w:cstheme="majorBidi"/>
          <w:szCs w:val="24"/>
        </w:rPr>
        <w:t xml:space="preserve">Serial verb constructions in </w:t>
      </w:r>
      <w:r w:rsidR="00C03DFB">
        <w:rPr>
          <w:rFonts w:asciiTheme="majorBidi" w:hAnsiTheme="majorBidi" w:cstheme="majorBidi"/>
          <w:szCs w:val="24"/>
        </w:rPr>
        <w:t xml:space="preserve">West African languages particularly </w:t>
      </w:r>
      <w:r w:rsidRPr="0027252B">
        <w:rPr>
          <w:rFonts w:asciiTheme="majorBidi" w:hAnsiTheme="majorBidi" w:cstheme="majorBidi"/>
          <w:szCs w:val="24"/>
        </w:rPr>
        <w:t xml:space="preserve">Akan, </w:t>
      </w:r>
      <w:proofErr w:type="spellStart"/>
      <w:r w:rsidRPr="0027252B">
        <w:rPr>
          <w:rFonts w:asciiTheme="majorBidi" w:hAnsiTheme="majorBidi" w:cstheme="majorBidi"/>
          <w:szCs w:val="24"/>
        </w:rPr>
        <w:t>Fongbe</w:t>
      </w:r>
      <w:proofErr w:type="spellEnd"/>
      <w:r w:rsidR="00C03DFB">
        <w:rPr>
          <w:rFonts w:asciiTheme="majorBidi" w:hAnsiTheme="majorBidi" w:cstheme="majorBidi"/>
          <w:szCs w:val="24"/>
        </w:rPr>
        <w:t xml:space="preserve"> </w:t>
      </w:r>
      <w:r w:rsidR="00C03DFB" w:rsidRPr="0027252B">
        <w:rPr>
          <w:rFonts w:asciiTheme="majorBidi" w:hAnsiTheme="majorBidi" w:cstheme="majorBidi"/>
          <w:szCs w:val="24"/>
        </w:rPr>
        <w:t xml:space="preserve">and </w:t>
      </w:r>
      <w:proofErr w:type="spellStart"/>
      <w:r w:rsidRPr="0027252B">
        <w:rPr>
          <w:rFonts w:asciiTheme="majorBidi" w:hAnsiTheme="majorBidi" w:cstheme="majorBidi"/>
          <w:szCs w:val="24"/>
        </w:rPr>
        <w:t>Dagaare</w:t>
      </w:r>
      <w:proofErr w:type="spellEnd"/>
      <w:r w:rsidRPr="0027252B">
        <w:rPr>
          <w:rFonts w:asciiTheme="majorBidi" w:hAnsiTheme="majorBidi" w:cstheme="majorBidi"/>
          <w:szCs w:val="24"/>
        </w:rPr>
        <w:t xml:space="preserve"> </w:t>
      </w:r>
      <w:r w:rsidR="00C03DFB">
        <w:rPr>
          <w:rFonts w:asciiTheme="majorBidi" w:hAnsiTheme="majorBidi" w:cstheme="majorBidi"/>
          <w:szCs w:val="24"/>
        </w:rPr>
        <w:t>(</w:t>
      </w:r>
      <w:proofErr w:type="spellStart"/>
      <w:r w:rsidR="00C03DFB">
        <w:rPr>
          <w:rFonts w:asciiTheme="majorBidi" w:hAnsiTheme="majorBidi" w:cstheme="majorBidi"/>
          <w:szCs w:val="24"/>
        </w:rPr>
        <w:t>Osam</w:t>
      </w:r>
      <w:proofErr w:type="spellEnd"/>
      <w:r w:rsidR="00EE4B16">
        <w:rPr>
          <w:rFonts w:asciiTheme="majorBidi" w:hAnsiTheme="majorBidi" w:cstheme="majorBidi"/>
          <w:szCs w:val="24"/>
        </w:rPr>
        <w:t xml:space="preserve"> 2004</w:t>
      </w:r>
      <w:r w:rsidR="00C03DFB">
        <w:rPr>
          <w:rFonts w:asciiTheme="majorBidi" w:hAnsiTheme="majorBidi" w:cstheme="majorBidi"/>
          <w:szCs w:val="24"/>
        </w:rPr>
        <w:t>), (</w:t>
      </w:r>
      <w:proofErr w:type="spellStart"/>
      <w:r w:rsidR="00C03DFB">
        <w:rPr>
          <w:rFonts w:asciiTheme="majorBidi" w:hAnsiTheme="majorBidi" w:cstheme="majorBidi"/>
          <w:szCs w:val="24"/>
        </w:rPr>
        <w:t>Aikhenvald</w:t>
      </w:r>
      <w:proofErr w:type="spellEnd"/>
      <w:r w:rsidR="00EE4B16">
        <w:rPr>
          <w:rFonts w:asciiTheme="majorBidi" w:hAnsiTheme="majorBidi" w:cstheme="majorBidi"/>
          <w:szCs w:val="24"/>
        </w:rPr>
        <w:t xml:space="preserve"> 1995</w:t>
      </w:r>
      <w:r w:rsidR="00C03DFB">
        <w:rPr>
          <w:rFonts w:asciiTheme="majorBidi" w:hAnsiTheme="majorBidi" w:cstheme="majorBidi"/>
          <w:szCs w:val="24"/>
        </w:rPr>
        <w:t>) (Bododmo</w:t>
      </w:r>
      <w:r w:rsidR="00EE4B16">
        <w:rPr>
          <w:rFonts w:asciiTheme="majorBidi" w:hAnsiTheme="majorBidi" w:cstheme="majorBidi"/>
          <w:szCs w:val="24"/>
        </w:rPr>
        <w:t>1993</w:t>
      </w:r>
      <w:r w:rsidR="00C03DFB">
        <w:rPr>
          <w:rFonts w:asciiTheme="majorBidi" w:hAnsiTheme="majorBidi" w:cstheme="majorBidi"/>
          <w:szCs w:val="24"/>
        </w:rPr>
        <w:t>)</w:t>
      </w:r>
      <w:r w:rsidRPr="0027252B">
        <w:rPr>
          <w:rFonts w:asciiTheme="majorBidi" w:hAnsiTheme="majorBidi" w:cstheme="majorBidi"/>
          <w:szCs w:val="24"/>
        </w:rPr>
        <w:t xml:space="preserve"> </w:t>
      </w:r>
      <w:r w:rsidR="004704A7" w:rsidRPr="0027252B">
        <w:rPr>
          <w:rFonts w:asciiTheme="majorBidi" w:hAnsiTheme="majorBidi" w:cstheme="majorBidi"/>
          <w:szCs w:val="24"/>
        </w:rPr>
        <w:t xml:space="preserve">show </w:t>
      </w:r>
      <w:r w:rsidR="00C03DFB">
        <w:rPr>
          <w:rFonts w:asciiTheme="majorBidi" w:hAnsiTheme="majorBidi" w:cstheme="majorBidi"/>
          <w:szCs w:val="24"/>
        </w:rPr>
        <w:t>that polarity values are not shared in the verbs of the SVC</w:t>
      </w:r>
      <w:r w:rsidR="004704A7" w:rsidRPr="0027252B">
        <w:rPr>
          <w:rStyle w:val="fontstyle01"/>
          <w:rFonts w:asciiTheme="majorBidi" w:hAnsiTheme="majorBidi" w:cstheme="majorBidi"/>
          <w:sz w:val="24"/>
          <w:szCs w:val="24"/>
        </w:rPr>
        <w:t xml:space="preserve">. </w:t>
      </w:r>
      <w:r w:rsidR="00C03DFB">
        <w:rPr>
          <w:rStyle w:val="fontstyle01"/>
          <w:rFonts w:asciiTheme="majorBidi" w:hAnsiTheme="majorBidi" w:cstheme="majorBidi"/>
          <w:sz w:val="24"/>
          <w:szCs w:val="24"/>
        </w:rPr>
        <w:t>W</w:t>
      </w:r>
      <w:r w:rsidR="004704A7" w:rsidRPr="0027252B">
        <w:rPr>
          <w:rStyle w:val="fontstyle01"/>
          <w:rFonts w:asciiTheme="majorBidi" w:hAnsiTheme="majorBidi" w:cstheme="majorBidi"/>
          <w:sz w:val="24"/>
          <w:szCs w:val="24"/>
        </w:rPr>
        <w:t xml:space="preserve">hilst these languages </w:t>
      </w:r>
      <w:r w:rsidR="00C03DFB" w:rsidRPr="0027252B">
        <w:rPr>
          <w:rStyle w:val="fontstyle01"/>
          <w:rFonts w:asciiTheme="majorBidi" w:hAnsiTheme="majorBidi" w:cstheme="majorBidi"/>
          <w:sz w:val="24"/>
          <w:szCs w:val="24"/>
        </w:rPr>
        <w:t>share tense, aspect, and modality</w:t>
      </w:r>
      <w:r w:rsidR="00C03DFB">
        <w:rPr>
          <w:rStyle w:val="fontstyle01"/>
          <w:rFonts w:asciiTheme="majorBidi" w:hAnsiTheme="majorBidi" w:cstheme="majorBidi"/>
          <w:sz w:val="24"/>
          <w:szCs w:val="24"/>
        </w:rPr>
        <w:t>, n</w:t>
      </w:r>
      <w:r w:rsidR="00C03DFB" w:rsidRPr="0027252B">
        <w:rPr>
          <w:rStyle w:val="fontstyle01"/>
          <w:rFonts w:asciiTheme="majorBidi" w:hAnsiTheme="majorBidi" w:cstheme="majorBidi"/>
          <w:sz w:val="24"/>
          <w:szCs w:val="24"/>
        </w:rPr>
        <w:t>egation is marked only on the first verb</w:t>
      </w:r>
      <w:r w:rsidR="00C03DFB">
        <w:rPr>
          <w:rStyle w:val="fontstyle01"/>
          <w:rFonts w:asciiTheme="majorBidi" w:hAnsiTheme="majorBidi" w:cstheme="majorBidi"/>
          <w:sz w:val="24"/>
          <w:szCs w:val="24"/>
        </w:rPr>
        <w:t xml:space="preserve">. </w:t>
      </w:r>
      <w:proofErr w:type="spellStart"/>
      <w:r w:rsidR="00C03DFB">
        <w:rPr>
          <w:rStyle w:val="fontstyle01"/>
          <w:rFonts w:asciiTheme="majorBidi" w:hAnsiTheme="majorBidi" w:cstheme="majorBidi"/>
          <w:sz w:val="24"/>
          <w:szCs w:val="24"/>
        </w:rPr>
        <w:t>Aikhenvald</w:t>
      </w:r>
      <w:proofErr w:type="spellEnd"/>
      <w:r w:rsidR="00F16C85">
        <w:rPr>
          <w:rStyle w:val="fontstyle01"/>
          <w:rFonts w:asciiTheme="majorBidi" w:hAnsiTheme="majorBidi" w:cstheme="majorBidi"/>
          <w:sz w:val="24"/>
          <w:szCs w:val="24"/>
        </w:rPr>
        <w:t xml:space="preserve"> </w:t>
      </w:r>
      <w:r w:rsidR="002E2981">
        <w:rPr>
          <w:rStyle w:val="fontstyle01"/>
          <w:rFonts w:asciiTheme="majorBidi" w:hAnsiTheme="majorBidi" w:cstheme="majorBidi"/>
          <w:sz w:val="24"/>
          <w:szCs w:val="24"/>
        </w:rPr>
        <w:t>(2005:50)</w:t>
      </w:r>
      <w:r w:rsidR="00C03DFB">
        <w:rPr>
          <w:rStyle w:val="fontstyle01"/>
          <w:rFonts w:asciiTheme="majorBidi" w:hAnsiTheme="majorBidi" w:cstheme="majorBidi"/>
          <w:sz w:val="24"/>
          <w:szCs w:val="24"/>
        </w:rPr>
        <w:t xml:space="preserve"> notes that these languages have a single marking for negation</w:t>
      </w:r>
      <w:r w:rsidR="00F16C85">
        <w:rPr>
          <w:rStyle w:val="fontstyle01"/>
          <w:rFonts w:asciiTheme="majorBidi" w:hAnsiTheme="majorBidi" w:cstheme="majorBidi"/>
          <w:sz w:val="24"/>
          <w:szCs w:val="24"/>
        </w:rPr>
        <w:t xml:space="preserve"> </w:t>
      </w:r>
      <w:r w:rsidR="00F16C85">
        <w:rPr>
          <w:rStyle w:val="fontstyle01"/>
          <w:rFonts w:asciiTheme="majorBidi" w:hAnsiTheme="majorBidi" w:cstheme="majorBidi"/>
          <w:sz w:val="24"/>
          <w:szCs w:val="24"/>
        </w:rPr>
        <w:lastRenderedPageBreak/>
        <w:t xml:space="preserve">on </w:t>
      </w:r>
      <w:r w:rsidR="00F16C85" w:rsidRPr="0027252B">
        <w:rPr>
          <w:rStyle w:val="fontstyle01"/>
          <w:rFonts w:asciiTheme="majorBidi" w:hAnsiTheme="majorBidi" w:cstheme="majorBidi"/>
          <w:sz w:val="24"/>
          <w:szCs w:val="24"/>
        </w:rPr>
        <w:t xml:space="preserve">any one of its </w:t>
      </w:r>
      <w:r w:rsidR="00F16C85">
        <w:rPr>
          <w:rStyle w:val="fontstyle01"/>
          <w:rFonts w:asciiTheme="majorBidi" w:hAnsiTheme="majorBidi" w:cstheme="majorBidi"/>
          <w:sz w:val="24"/>
          <w:szCs w:val="24"/>
        </w:rPr>
        <w:t xml:space="preserve">verb </w:t>
      </w:r>
      <w:r w:rsidR="00F16C85" w:rsidRPr="0027252B">
        <w:rPr>
          <w:rStyle w:val="fontstyle01"/>
          <w:rFonts w:asciiTheme="majorBidi" w:hAnsiTheme="majorBidi" w:cstheme="majorBidi"/>
          <w:sz w:val="24"/>
          <w:szCs w:val="24"/>
        </w:rPr>
        <w:t>components or by itself</w:t>
      </w:r>
      <w:r w:rsidR="002E2981">
        <w:rPr>
          <w:rStyle w:val="fontstyle01"/>
          <w:rFonts w:asciiTheme="majorBidi" w:hAnsiTheme="majorBidi" w:cstheme="majorBidi"/>
          <w:sz w:val="24"/>
          <w:szCs w:val="24"/>
        </w:rPr>
        <w:t>. H</w:t>
      </w:r>
      <w:r w:rsidR="00F16C85">
        <w:rPr>
          <w:rStyle w:val="fontstyle01"/>
          <w:rFonts w:asciiTheme="majorBidi" w:hAnsiTheme="majorBidi" w:cstheme="majorBidi"/>
          <w:sz w:val="24"/>
          <w:szCs w:val="24"/>
        </w:rPr>
        <w:t xml:space="preserve">ence the </w:t>
      </w:r>
      <w:r w:rsidR="00C03DFB" w:rsidRPr="0027252B">
        <w:rPr>
          <w:rStyle w:val="fontstyle01"/>
          <w:rFonts w:asciiTheme="majorBidi" w:hAnsiTheme="majorBidi" w:cstheme="majorBidi"/>
          <w:sz w:val="24"/>
          <w:szCs w:val="24"/>
        </w:rPr>
        <w:t xml:space="preserve">scope of negation </w:t>
      </w:r>
      <w:r w:rsidR="00F16C85">
        <w:rPr>
          <w:rStyle w:val="fontstyle01"/>
          <w:rFonts w:asciiTheme="majorBidi" w:hAnsiTheme="majorBidi" w:cstheme="majorBidi"/>
          <w:sz w:val="24"/>
          <w:szCs w:val="24"/>
        </w:rPr>
        <w:t xml:space="preserve">takes the </w:t>
      </w:r>
      <w:r w:rsidR="00C03DFB" w:rsidRPr="0027252B">
        <w:rPr>
          <w:rStyle w:val="fontstyle01"/>
          <w:rFonts w:asciiTheme="majorBidi" w:hAnsiTheme="majorBidi" w:cstheme="majorBidi"/>
          <w:sz w:val="24"/>
          <w:szCs w:val="24"/>
        </w:rPr>
        <w:t>whole construction</w:t>
      </w:r>
      <w:r w:rsidR="00F16C85">
        <w:rPr>
          <w:rStyle w:val="fontstyle01"/>
          <w:rFonts w:asciiTheme="majorBidi" w:hAnsiTheme="majorBidi" w:cstheme="majorBidi"/>
          <w:sz w:val="24"/>
          <w:szCs w:val="24"/>
        </w:rPr>
        <w:t>.</w:t>
      </w:r>
      <w:r w:rsidR="007F4596">
        <w:rPr>
          <w:rStyle w:val="fontstyle01"/>
          <w:rFonts w:asciiTheme="majorBidi" w:hAnsiTheme="majorBidi" w:cstheme="majorBidi"/>
          <w:sz w:val="24"/>
          <w:szCs w:val="24"/>
        </w:rPr>
        <w:t xml:space="preserve"> An example from </w:t>
      </w:r>
      <w:proofErr w:type="spellStart"/>
      <w:r w:rsidR="007F4596">
        <w:rPr>
          <w:rStyle w:val="fontstyle01"/>
          <w:rFonts w:asciiTheme="majorBidi" w:hAnsiTheme="majorBidi" w:cstheme="majorBidi"/>
          <w:sz w:val="24"/>
          <w:szCs w:val="24"/>
        </w:rPr>
        <w:t>Dagaare</w:t>
      </w:r>
      <w:proofErr w:type="spellEnd"/>
      <w:r w:rsidR="007F4596">
        <w:rPr>
          <w:rStyle w:val="fontstyle01"/>
          <w:rFonts w:asciiTheme="majorBidi" w:hAnsiTheme="majorBidi" w:cstheme="majorBidi"/>
          <w:sz w:val="24"/>
          <w:szCs w:val="24"/>
        </w:rPr>
        <w:t xml:space="preserve"> is illustrated below: </w:t>
      </w:r>
    </w:p>
    <w:p w14:paraId="3FFC4CBB" w14:textId="728B7E62" w:rsidR="00160A41" w:rsidRDefault="00160A41" w:rsidP="00160A41">
      <w:pPr>
        <w:spacing w:after="0" w:line="240" w:lineRule="auto"/>
        <w:ind w:left="-5" w:firstLine="0"/>
        <w:rPr>
          <w:rStyle w:val="fontstyle01"/>
          <w:rFonts w:asciiTheme="majorBidi" w:hAnsiTheme="majorBidi" w:cstheme="majorBidi"/>
          <w:sz w:val="24"/>
          <w:szCs w:val="24"/>
        </w:rPr>
      </w:pPr>
      <w:r>
        <w:rPr>
          <w:rStyle w:val="fontstyle01"/>
          <w:rFonts w:asciiTheme="majorBidi" w:hAnsiTheme="majorBidi" w:cstheme="majorBidi"/>
          <w:sz w:val="24"/>
          <w:szCs w:val="24"/>
        </w:rPr>
        <w:t>7)</w:t>
      </w:r>
      <w:r>
        <w:rPr>
          <w:rStyle w:val="fontstyle01"/>
          <w:rFonts w:asciiTheme="majorBidi" w:hAnsiTheme="majorBidi" w:cstheme="majorBidi"/>
          <w:sz w:val="24"/>
          <w:szCs w:val="24"/>
        </w:rPr>
        <w:tab/>
      </w:r>
      <w:r>
        <w:rPr>
          <w:rStyle w:val="fontstyle01"/>
          <w:rFonts w:asciiTheme="majorBidi" w:hAnsiTheme="majorBidi" w:cstheme="majorBidi"/>
          <w:sz w:val="24"/>
          <w:szCs w:val="24"/>
        </w:rPr>
        <w:t>ò</w:t>
      </w:r>
      <w:r>
        <w:rPr>
          <w:rStyle w:val="fontstyle01"/>
          <w:rFonts w:asciiTheme="majorBidi" w:hAnsiTheme="majorBidi" w:cstheme="majorBidi"/>
          <w:sz w:val="24"/>
          <w:szCs w:val="24"/>
        </w:rPr>
        <w:tab/>
      </w:r>
      <w:proofErr w:type="spellStart"/>
      <w:r>
        <w:rPr>
          <w:rStyle w:val="fontstyle01"/>
          <w:rFonts w:asciiTheme="majorBidi" w:hAnsiTheme="majorBidi" w:cstheme="majorBidi"/>
          <w:sz w:val="24"/>
          <w:szCs w:val="24"/>
        </w:rPr>
        <w:t>ba</w:t>
      </w:r>
      <w:proofErr w:type="spellEnd"/>
      <w:r>
        <w:rPr>
          <w:rStyle w:val="fontstyle01"/>
          <w:rFonts w:asciiTheme="majorBidi" w:hAnsiTheme="majorBidi" w:cstheme="majorBidi"/>
          <w:sz w:val="24"/>
          <w:szCs w:val="24"/>
        </w:rPr>
        <w:t xml:space="preserve"> </w:t>
      </w:r>
      <w:r>
        <w:rPr>
          <w:rStyle w:val="fontstyle01"/>
          <w:rFonts w:asciiTheme="majorBidi" w:hAnsiTheme="majorBidi" w:cstheme="majorBidi"/>
          <w:sz w:val="24"/>
          <w:szCs w:val="24"/>
        </w:rPr>
        <w:tab/>
      </w:r>
      <w:proofErr w:type="spellStart"/>
      <w:r>
        <w:rPr>
          <w:rStyle w:val="fontstyle01"/>
          <w:rFonts w:asciiTheme="majorBidi" w:hAnsiTheme="majorBidi" w:cstheme="majorBidi"/>
          <w:sz w:val="24"/>
          <w:szCs w:val="24"/>
        </w:rPr>
        <w:t>s</w:t>
      </w:r>
      <w:r>
        <w:rPr>
          <w:rStyle w:val="fontstyle01"/>
          <w:rFonts w:asciiTheme="majorBidi" w:hAnsiTheme="majorBidi" w:cstheme="majorBidi"/>
          <w:sz w:val="24"/>
          <w:szCs w:val="24"/>
        </w:rPr>
        <w:t>ɛ</w:t>
      </w:r>
      <w:proofErr w:type="spellEnd"/>
      <w:r>
        <w:rPr>
          <w:rStyle w:val="fontstyle01"/>
          <w:rFonts w:asciiTheme="majorBidi" w:hAnsiTheme="majorBidi" w:cstheme="majorBidi"/>
          <w:sz w:val="24"/>
          <w:szCs w:val="24"/>
        </w:rPr>
        <w:tab/>
      </w:r>
      <w:proofErr w:type="spellStart"/>
      <w:r>
        <w:rPr>
          <w:rStyle w:val="fontstyle01"/>
          <w:rFonts w:asciiTheme="majorBidi" w:hAnsiTheme="majorBidi" w:cstheme="majorBidi"/>
          <w:sz w:val="24"/>
          <w:szCs w:val="24"/>
        </w:rPr>
        <w:t>n</w:t>
      </w:r>
      <w:r>
        <w:rPr>
          <w:rStyle w:val="fontstyle01"/>
          <w:rFonts w:asciiTheme="majorBidi" w:hAnsiTheme="majorBidi" w:cstheme="majorBidi"/>
          <w:sz w:val="24"/>
          <w:szCs w:val="24"/>
        </w:rPr>
        <w:t>ɛ</w:t>
      </w:r>
      <w:r>
        <w:rPr>
          <w:rStyle w:val="fontstyle01"/>
          <w:rFonts w:asciiTheme="majorBidi" w:hAnsiTheme="majorBidi" w:cstheme="majorBidi"/>
          <w:sz w:val="24"/>
          <w:szCs w:val="24"/>
        </w:rPr>
        <w:t>n</w:t>
      </w:r>
      <w:r>
        <w:rPr>
          <w:rStyle w:val="fontstyle01"/>
          <w:rFonts w:asciiTheme="majorBidi" w:hAnsiTheme="majorBidi" w:cstheme="majorBidi"/>
          <w:sz w:val="24"/>
          <w:szCs w:val="24"/>
        </w:rPr>
        <w:t>è</w:t>
      </w:r>
      <w:proofErr w:type="spellEnd"/>
      <w:r>
        <w:rPr>
          <w:rStyle w:val="fontstyle01"/>
          <w:rFonts w:asciiTheme="majorBidi" w:hAnsiTheme="majorBidi" w:cstheme="majorBidi"/>
          <w:sz w:val="24"/>
          <w:szCs w:val="24"/>
        </w:rPr>
        <w:tab/>
      </w:r>
      <w:proofErr w:type="spellStart"/>
      <w:r>
        <w:rPr>
          <w:rStyle w:val="fontstyle01"/>
          <w:rFonts w:asciiTheme="majorBidi" w:hAnsiTheme="majorBidi" w:cstheme="majorBidi"/>
          <w:sz w:val="24"/>
          <w:szCs w:val="24"/>
        </w:rPr>
        <w:t>ɔɔ</w:t>
      </w:r>
      <w:proofErr w:type="spellEnd"/>
    </w:p>
    <w:p w14:paraId="30F675CF" w14:textId="79EBFDC1" w:rsidR="00160A41" w:rsidRDefault="00160A41" w:rsidP="00160A41">
      <w:pPr>
        <w:spacing w:after="0" w:line="240" w:lineRule="auto"/>
        <w:ind w:left="-5" w:firstLine="725"/>
        <w:rPr>
          <w:rStyle w:val="fontstyle01"/>
          <w:rFonts w:asciiTheme="majorBidi" w:hAnsiTheme="majorBidi" w:cstheme="majorBidi"/>
          <w:sz w:val="24"/>
          <w:szCs w:val="24"/>
        </w:rPr>
      </w:pPr>
      <w:r>
        <w:rPr>
          <w:rStyle w:val="fontstyle01"/>
          <w:rFonts w:asciiTheme="majorBidi" w:hAnsiTheme="majorBidi" w:cstheme="majorBidi"/>
          <w:sz w:val="24"/>
          <w:szCs w:val="24"/>
        </w:rPr>
        <w:t>3.SG</w:t>
      </w:r>
      <w:r>
        <w:rPr>
          <w:rStyle w:val="fontstyle01"/>
          <w:rFonts w:asciiTheme="majorBidi" w:hAnsiTheme="majorBidi" w:cstheme="majorBidi"/>
          <w:sz w:val="24"/>
          <w:szCs w:val="24"/>
        </w:rPr>
        <w:tab/>
        <w:t>NEG</w:t>
      </w:r>
      <w:r>
        <w:rPr>
          <w:rStyle w:val="fontstyle01"/>
          <w:rFonts w:asciiTheme="majorBidi" w:hAnsiTheme="majorBidi" w:cstheme="majorBidi"/>
          <w:sz w:val="24"/>
          <w:szCs w:val="24"/>
        </w:rPr>
        <w:tab/>
        <w:t xml:space="preserve">roast </w:t>
      </w:r>
      <w:r>
        <w:rPr>
          <w:rStyle w:val="fontstyle01"/>
          <w:rFonts w:asciiTheme="majorBidi" w:hAnsiTheme="majorBidi" w:cstheme="majorBidi"/>
          <w:sz w:val="24"/>
          <w:szCs w:val="24"/>
        </w:rPr>
        <w:tab/>
        <w:t xml:space="preserve">meat </w:t>
      </w:r>
      <w:r>
        <w:rPr>
          <w:rStyle w:val="fontstyle01"/>
          <w:rFonts w:asciiTheme="majorBidi" w:hAnsiTheme="majorBidi" w:cstheme="majorBidi"/>
          <w:sz w:val="24"/>
          <w:szCs w:val="24"/>
        </w:rPr>
        <w:tab/>
        <w:t>eat</w:t>
      </w:r>
    </w:p>
    <w:p w14:paraId="74213C32" w14:textId="6ABC34CF" w:rsidR="00160A41" w:rsidRDefault="00160A41" w:rsidP="00160A41">
      <w:pPr>
        <w:spacing w:after="0" w:line="240" w:lineRule="auto"/>
        <w:ind w:left="-5" w:firstLine="725"/>
        <w:rPr>
          <w:rStyle w:val="fontstyle01"/>
          <w:rFonts w:asciiTheme="majorBidi" w:hAnsiTheme="majorBidi" w:cstheme="majorBidi"/>
          <w:sz w:val="24"/>
          <w:szCs w:val="24"/>
        </w:rPr>
      </w:pPr>
      <w:r>
        <w:rPr>
          <w:rStyle w:val="fontstyle01"/>
          <w:rFonts w:asciiTheme="majorBidi" w:hAnsiTheme="majorBidi" w:cstheme="majorBidi"/>
          <w:sz w:val="24"/>
          <w:szCs w:val="24"/>
        </w:rPr>
        <w:t>‘He did not roast meat and eat it’</w:t>
      </w:r>
      <w:r w:rsidR="00540BEF">
        <w:rPr>
          <w:rStyle w:val="fontstyle01"/>
          <w:rFonts w:asciiTheme="majorBidi" w:hAnsiTheme="majorBidi" w:cstheme="majorBidi"/>
          <w:sz w:val="24"/>
          <w:szCs w:val="24"/>
        </w:rPr>
        <w:tab/>
      </w:r>
      <w:r w:rsidR="00540BEF">
        <w:rPr>
          <w:rStyle w:val="fontstyle01"/>
          <w:rFonts w:asciiTheme="majorBidi" w:hAnsiTheme="majorBidi" w:cstheme="majorBidi"/>
          <w:sz w:val="24"/>
          <w:szCs w:val="24"/>
        </w:rPr>
        <w:tab/>
      </w:r>
      <w:r w:rsidR="00540BEF">
        <w:rPr>
          <w:rStyle w:val="fontstyle01"/>
          <w:rFonts w:asciiTheme="majorBidi" w:hAnsiTheme="majorBidi" w:cstheme="majorBidi"/>
          <w:sz w:val="24"/>
          <w:szCs w:val="24"/>
        </w:rPr>
        <w:tab/>
      </w:r>
      <w:r w:rsidR="00843560">
        <w:rPr>
          <w:rStyle w:val="fontstyle01"/>
          <w:rFonts w:asciiTheme="majorBidi" w:hAnsiTheme="majorBidi" w:cstheme="majorBidi"/>
          <w:sz w:val="24"/>
          <w:szCs w:val="24"/>
        </w:rPr>
        <w:tab/>
      </w:r>
      <w:r w:rsidR="00540BEF">
        <w:rPr>
          <w:rStyle w:val="fontstyle01"/>
          <w:rFonts w:asciiTheme="majorBidi" w:hAnsiTheme="majorBidi" w:cstheme="majorBidi"/>
          <w:sz w:val="24"/>
          <w:szCs w:val="24"/>
        </w:rPr>
        <w:t>(</w:t>
      </w:r>
      <w:proofErr w:type="spellStart"/>
      <w:r w:rsidR="00540BEF">
        <w:rPr>
          <w:rStyle w:val="fontstyle01"/>
          <w:rFonts w:asciiTheme="majorBidi" w:hAnsiTheme="majorBidi" w:cstheme="majorBidi"/>
          <w:sz w:val="24"/>
          <w:szCs w:val="24"/>
        </w:rPr>
        <w:t>Hiwaira</w:t>
      </w:r>
      <w:proofErr w:type="spellEnd"/>
      <w:r w:rsidR="00540BEF">
        <w:rPr>
          <w:rStyle w:val="fontstyle01"/>
          <w:rFonts w:asciiTheme="majorBidi" w:hAnsiTheme="majorBidi" w:cstheme="majorBidi"/>
          <w:sz w:val="24"/>
          <w:szCs w:val="24"/>
        </w:rPr>
        <w:t xml:space="preserve"> and </w:t>
      </w:r>
      <w:proofErr w:type="spellStart"/>
      <w:r w:rsidR="00540BEF">
        <w:rPr>
          <w:rStyle w:val="fontstyle01"/>
          <w:rFonts w:asciiTheme="majorBidi" w:hAnsiTheme="majorBidi" w:cstheme="majorBidi"/>
          <w:sz w:val="24"/>
          <w:szCs w:val="24"/>
        </w:rPr>
        <w:t>Bodomo</w:t>
      </w:r>
      <w:proofErr w:type="spellEnd"/>
      <w:r w:rsidR="00540BEF">
        <w:rPr>
          <w:rStyle w:val="fontstyle01"/>
          <w:rFonts w:asciiTheme="majorBidi" w:hAnsiTheme="majorBidi" w:cstheme="majorBidi"/>
          <w:sz w:val="24"/>
          <w:szCs w:val="24"/>
        </w:rPr>
        <w:t xml:space="preserve"> 2008)</w:t>
      </w:r>
    </w:p>
    <w:p w14:paraId="5A8F46DC" w14:textId="77777777" w:rsidR="00A842DA" w:rsidRDefault="00A842DA" w:rsidP="00160A41">
      <w:pPr>
        <w:spacing w:after="0" w:line="240" w:lineRule="auto"/>
        <w:ind w:left="-5" w:firstLine="725"/>
        <w:rPr>
          <w:rStyle w:val="fontstyle01"/>
          <w:rFonts w:asciiTheme="majorBidi" w:hAnsiTheme="majorBidi" w:cstheme="majorBidi"/>
          <w:sz w:val="24"/>
          <w:szCs w:val="24"/>
        </w:rPr>
      </w:pPr>
    </w:p>
    <w:p w14:paraId="5D162302" w14:textId="7EFC5746" w:rsidR="00160A41" w:rsidRDefault="00597D9C" w:rsidP="00527BE8">
      <w:pPr>
        <w:spacing w:after="0" w:line="276" w:lineRule="auto"/>
        <w:ind w:left="-5" w:firstLine="0"/>
        <w:rPr>
          <w:rFonts w:ascii="Times-Roman" w:hAnsi="Times-Roman"/>
          <w:sz w:val="20"/>
          <w:szCs w:val="20"/>
        </w:rPr>
      </w:pPr>
      <w:r>
        <w:rPr>
          <w:rFonts w:ascii="Times-Roman" w:hAnsi="Times-Roman"/>
          <w:szCs w:val="24"/>
        </w:rPr>
        <w:t>In</w:t>
      </w:r>
      <w:r w:rsidR="008E0214" w:rsidRPr="008E0214">
        <w:rPr>
          <w:rFonts w:ascii="Times-Roman" w:hAnsi="Times-Roman"/>
          <w:szCs w:val="24"/>
        </w:rPr>
        <w:t xml:space="preserve"> </w:t>
      </w:r>
      <w:proofErr w:type="spellStart"/>
      <w:r w:rsidR="008E0214" w:rsidRPr="008E0214">
        <w:rPr>
          <w:rFonts w:ascii="Times-Roman" w:hAnsi="Times-Roman"/>
          <w:szCs w:val="24"/>
        </w:rPr>
        <w:t>Dagaare</w:t>
      </w:r>
      <w:proofErr w:type="spellEnd"/>
      <w:r w:rsidR="008E0214" w:rsidRPr="008E0214">
        <w:rPr>
          <w:rFonts w:ascii="Times-Roman" w:hAnsi="Times-Roman"/>
          <w:szCs w:val="24"/>
        </w:rPr>
        <w:t xml:space="preserve">, </w:t>
      </w:r>
      <w:r w:rsidR="008E0214" w:rsidRPr="008E0214">
        <w:rPr>
          <w:rFonts w:ascii="Times-Roman" w:hAnsi="Times-Roman"/>
          <w:szCs w:val="24"/>
        </w:rPr>
        <w:t xml:space="preserve">the negation particle </w:t>
      </w:r>
      <w:proofErr w:type="spellStart"/>
      <w:r w:rsidR="008E0214" w:rsidRPr="008E0214">
        <w:rPr>
          <w:rFonts w:ascii="Times-Roman" w:hAnsi="Times-Roman"/>
          <w:i/>
          <w:iCs/>
          <w:szCs w:val="24"/>
        </w:rPr>
        <w:t>ba</w:t>
      </w:r>
      <w:proofErr w:type="spellEnd"/>
      <w:r w:rsidR="008E0214" w:rsidRPr="008E0214">
        <w:rPr>
          <w:rFonts w:ascii="Times-Roman" w:hAnsi="Times-Roman"/>
          <w:i/>
          <w:iCs/>
          <w:szCs w:val="24"/>
        </w:rPr>
        <w:t xml:space="preserve"> </w:t>
      </w:r>
      <w:r w:rsidR="008E0214" w:rsidRPr="008E0214">
        <w:rPr>
          <w:rFonts w:ascii="Times-Roman" w:hAnsi="Times-Roman"/>
          <w:szCs w:val="24"/>
        </w:rPr>
        <w:t xml:space="preserve">must appear before </w:t>
      </w:r>
      <w:r w:rsidR="008E0214" w:rsidRPr="008E0214">
        <w:rPr>
          <w:rFonts w:ascii="Times-Roman" w:hAnsi="Times-Roman"/>
          <w:szCs w:val="24"/>
        </w:rPr>
        <w:t xml:space="preserve">the first verb of the </w:t>
      </w:r>
      <w:proofErr w:type="gramStart"/>
      <w:r w:rsidR="008E0214" w:rsidRPr="008E0214">
        <w:rPr>
          <w:rFonts w:ascii="Times-Roman" w:hAnsi="Times-Roman"/>
          <w:szCs w:val="24"/>
        </w:rPr>
        <w:t xml:space="preserve">SVC </w:t>
      </w:r>
      <w:r w:rsidR="008E0214" w:rsidRPr="008E0214">
        <w:rPr>
          <w:rFonts w:ascii="Times-Roman" w:hAnsi="Times-Roman"/>
          <w:szCs w:val="24"/>
        </w:rPr>
        <w:t>, and</w:t>
      </w:r>
      <w:proofErr w:type="gramEnd"/>
      <w:r w:rsidR="008E0214" w:rsidRPr="008E0214">
        <w:rPr>
          <w:rFonts w:ascii="Times-Roman" w:hAnsi="Times-Roman"/>
          <w:szCs w:val="24"/>
        </w:rPr>
        <w:t xml:space="preserve"> cannot be placed in front of </w:t>
      </w:r>
      <w:r w:rsidR="008E0214" w:rsidRPr="008E0214">
        <w:rPr>
          <w:rFonts w:ascii="Times-Roman" w:hAnsi="Times-Roman"/>
          <w:szCs w:val="24"/>
        </w:rPr>
        <w:t>the second verb. It is marked by itself once before the first verb</w:t>
      </w:r>
      <w:r w:rsidR="008E0214">
        <w:rPr>
          <w:rFonts w:ascii="Times-Roman" w:hAnsi="Times-Roman"/>
          <w:sz w:val="20"/>
          <w:szCs w:val="20"/>
        </w:rPr>
        <w:t>.</w:t>
      </w:r>
    </w:p>
    <w:p w14:paraId="1D6C85C4" w14:textId="77777777" w:rsidR="008E0214" w:rsidRDefault="008E0214" w:rsidP="00527BE8">
      <w:pPr>
        <w:spacing w:after="0" w:line="276" w:lineRule="auto"/>
        <w:ind w:left="-5" w:firstLine="0"/>
        <w:rPr>
          <w:rStyle w:val="fontstyle01"/>
          <w:rFonts w:asciiTheme="majorBidi" w:hAnsiTheme="majorBidi" w:cstheme="majorBidi"/>
          <w:sz w:val="24"/>
          <w:szCs w:val="24"/>
        </w:rPr>
      </w:pPr>
    </w:p>
    <w:p w14:paraId="77DA8074" w14:textId="60651316" w:rsidR="00FF6BA3" w:rsidRDefault="008F0581" w:rsidP="00527BE8">
      <w:pPr>
        <w:spacing w:after="267" w:line="276" w:lineRule="auto"/>
        <w:ind w:left="-5"/>
        <w:rPr>
          <w:rStyle w:val="fontstyle01"/>
          <w:rFonts w:asciiTheme="majorBidi" w:eastAsia="Calibri" w:hAnsiTheme="majorBidi" w:cstheme="majorBidi"/>
          <w:sz w:val="24"/>
          <w:szCs w:val="24"/>
        </w:rPr>
      </w:pPr>
      <w:r>
        <w:rPr>
          <w:rStyle w:val="fontstyle01"/>
          <w:rFonts w:asciiTheme="majorBidi" w:hAnsiTheme="majorBidi" w:cstheme="majorBidi"/>
          <w:sz w:val="24"/>
          <w:szCs w:val="24"/>
        </w:rPr>
        <w:t xml:space="preserve">On the contrary, the </w:t>
      </w:r>
      <w:r w:rsidRPr="0027252B">
        <w:rPr>
          <w:rFonts w:asciiTheme="majorBidi" w:hAnsiTheme="majorBidi" w:cstheme="majorBidi"/>
          <w:szCs w:val="24"/>
          <w:lang w:val="en-GB" w:eastAsia="en-GB"/>
        </w:rPr>
        <w:t xml:space="preserve">components of a </w:t>
      </w:r>
      <w:r w:rsidR="009255C5">
        <w:rPr>
          <w:rStyle w:val="fontstyle01"/>
          <w:rFonts w:asciiTheme="majorBidi" w:hAnsiTheme="majorBidi" w:cstheme="majorBidi"/>
          <w:sz w:val="24"/>
          <w:szCs w:val="24"/>
        </w:rPr>
        <w:t>G</w:t>
      </w:r>
      <w:r w:rsidR="00AE5718">
        <w:rPr>
          <w:rStyle w:val="fontstyle01"/>
          <w:rFonts w:asciiTheme="majorBidi" w:hAnsiTheme="majorBidi" w:cstheme="majorBidi"/>
          <w:sz w:val="24"/>
          <w:szCs w:val="24"/>
        </w:rPr>
        <w:t>ã</w:t>
      </w:r>
      <w:r w:rsidR="009255C5">
        <w:rPr>
          <w:rStyle w:val="fontstyle01"/>
          <w:rFonts w:asciiTheme="majorBidi" w:hAnsiTheme="majorBidi" w:cstheme="majorBidi"/>
          <w:sz w:val="24"/>
          <w:szCs w:val="24"/>
        </w:rPr>
        <w:t xml:space="preserve"> </w:t>
      </w:r>
      <w:r w:rsidR="00DA7A38">
        <w:rPr>
          <w:rStyle w:val="fontstyle01"/>
          <w:rFonts w:asciiTheme="majorBidi" w:hAnsiTheme="majorBidi" w:cstheme="majorBidi"/>
          <w:sz w:val="24"/>
          <w:szCs w:val="24"/>
        </w:rPr>
        <w:t>S</w:t>
      </w:r>
      <w:r w:rsidR="009255C5">
        <w:rPr>
          <w:rStyle w:val="fontstyle01"/>
          <w:rFonts w:asciiTheme="majorBidi" w:hAnsiTheme="majorBidi" w:cstheme="majorBidi"/>
          <w:sz w:val="24"/>
          <w:szCs w:val="24"/>
        </w:rPr>
        <w:t xml:space="preserve">VC </w:t>
      </w:r>
      <w:proofErr w:type="gramStart"/>
      <w:r w:rsidRPr="0027252B">
        <w:rPr>
          <w:rFonts w:asciiTheme="majorBidi" w:hAnsiTheme="majorBidi" w:cstheme="majorBidi"/>
          <w:szCs w:val="24"/>
          <w:lang w:val="en-GB" w:eastAsia="en-GB"/>
        </w:rPr>
        <w:t>have to</w:t>
      </w:r>
      <w:proofErr w:type="gramEnd"/>
      <w:r w:rsidRPr="0027252B">
        <w:rPr>
          <w:rFonts w:asciiTheme="majorBidi" w:hAnsiTheme="majorBidi" w:cstheme="majorBidi"/>
          <w:szCs w:val="24"/>
          <w:lang w:val="en-GB" w:eastAsia="en-GB"/>
        </w:rPr>
        <w:t xml:space="preserve"> take the same negative marking</w:t>
      </w:r>
      <w:r>
        <w:rPr>
          <w:rStyle w:val="fontstyle01"/>
          <w:rFonts w:asciiTheme="majorBidi" w:hAnsiTheme="majorBidi" w:cstheme="majorBidi"/>
          <w:sz w:val="24"/>
          <w:szCs w:val="24"/>
          <w:lang w:val="en-GB"/>
        </w:rPr>
        <w:t xml:space="preserve"> therefore implying that </w:t>
      </w:r>
      <w:r w:rsidRPr="0027252B">
        <w:rPr>
          <w:rFonts w:asciiTheme="majorBidi" w:hAnsiTheme="majorBidi" w:cstheme="majorBidi"/>
          <w:szCs w:val="24"/>
          <w:lang w:val="en-GB" w:eastAsia="en-GB"/>
        </w:rPr>
        <w:t xml:space="preserve">the negative morpheme </w:t>
      </w:r>
      <w:r w:rsidR="00597D9C">
        <w:rPr>
          <w:rFonts w:asciiTheme="majorBidi" w:hAnsiTheme="majorBidi" w:cstheme="majorBidi"/>
          <w:szCs w:val="24"/>
          <w:lang w:val="en-GB" w:eastAsia="en-GB"/>
        </w:rPr>
        <w:t xml:space="preserve">must be </w:t>
      </w:r>
      <w:r w:rsidRPr="0027252B">
        <w:rPr>
          <w:rFonts w:asciiTheme="majorBidi" w:hAnsiTheme="majorBidi" w:cstheme="majorBidi"/>
          <w:szCs w:val="24"/>
          <w:lang w:val="en-GB" w:eastAsia="en-GB"/>
        </w:rPr>
        <w:t>repeated on ev</w:t>
      </w:r>
      <w:r>
        <w:rPr>
          <w:rFonts w:asciiTheme="majorBidi" w:hAnsiTheme="majorBidi" w:cstheme="majorBidi"/>
          <w:szCs w:val="24"/>
          <w:lang w:val="en-GB" w:eastAsia="en-GB"/>
        </w:rPr>
        <w:t>e</w:t>
      </w:r>
      <w:r w:rsidRPr="0027252B">
        <w:rPr>
          <w:rFonts w:asciiTheme="majorBidi" w:hAnsiTheme="majorBidi" w:cstheme="majorBidi"/>
          <w:szCs w:val="24"/>
          <w:lang w:val="en-GB" w:eastAsia="en-GB"/>
        </w:rPr>
        <w:t xml:space="preserve">ry verb in the construction. </w:t>
      </w:r>
      <w:r>
        <w:rPr>
          <w:rStyle w:val="fontstyle01"/>
          <w:rFonts w:asciiTheme="majorBidi" w:hAnsiTheme="majorBidi" w:cstheme="majorBidi"/>
          <w:sz w:val="24"/>
          <w:szCs w:val="24"/>
        </w:rPr>
        <w:t xml:space="preserve">This constraint is peculiar to Gã where the language </w:t>
      </w:r>
      <w:r w:rsidR="009255C5">
        <w:rPr>
          <w:rStyle w:val="fontstyle01"/>
          <w:rFonts w:asciiTheme="majorBidi" w:hAnsiTheme="majorBidi" w:cstheme="majorBidi"/>
          <w:sz w:val="24"/>
          <w:szCs w:val="24"/>
        </w:rPr>
        <w:t>show</w:t>
      </w:r>
      <w:r>
        <w:rPr>
          <w:rStyle w:val="fontstyle01"/>
          <w:rFonts w:asciiTheme="majorBidi" w:hAnsiTheme="majorBidi" w:cstheme="majorBidi"/>
          <w:sz w:val="24"/>
          <w:szCs w:val="24"/>
        </w:rPr>
        <w:t>s</w:t>
      </w:r>
      <w:r w:rsidR="009255C5">
        <w:rPr>
          <w:rStyle w:val="fontstyle01"/>
          <w:rFonts w:asciiTheme="majorBidi" w:hAnsiTheme="majorBidi" w:cstheme="majorBidi"/>
          <w:sz w:val="24"/>
          <w:szCs w:val="24"/>
        </w:rPr>
        <w:t xml:space="preserve"> concordant marking of polarity values on both verbs of the SVC. This means </w:t>
      </w:r>
      <w:r w:rsidR="00FF6BA3">
        <w:rPr>
          <w:rStyle w:val="fontstyle01"/>
          <w:rFonts w:asciiTheme="majorBidi" w:hAnsiTheme="majorBidi" w:cstheme="majorBidi"/>
          <w:sz w:val="24"/>
          <w:szCs w:val="24"/>
        </w:rPr>
        <w:t xml:space="preserve">aside tense and aspect, </w:t>
      </w:r>
      <w:r w:rsidR="009255C5">
        <w:rPr>
          <w:rStyle w:val="fontstyle01"/>
          <w:rFonts w:asciiTheme="majorBidi" w:hAnsiTheme="majorBidi" w:cstheme="majorBidi"/>
          <w:sz w:val="24"/>
          <w:szCs w:val="24"/>
        </w:rPr>
        <w:t>polarity values are shared on both components of the SVC as well. This constraint on G</w:t>
      </w:r>
      <w:r>
        <w:rPr>
          <w:rStyle w:val="fontstyle01"/>
          <w:rFonts w:asciiTheme="majorBidi" w:hAnsiTheme="majorBidi" w:cstheme="majorBidi"/>
          <w:sz w:val="24"/>
          <w:szCs w:val="24"/>
        </w:rPr>
        <w:t xml:space="preserve">ã </w:t>
      </w:r>
      <w:r w:rsidR="009255C5">
        <w:rPr>
          <w:rStyle w:val="fontstyle01"/>
          <w:rFonts w:asciiTheme="majorBidi" w:hAnsiTheme="majorBidi" w:cstheme="majorBidi"/>
          <w:sz w:val="24"/>
          <w:szCs w:val="24"/>
        </w:rPr>
        <w:t xml:space="preserve">SVCs </w:t>
      </w:r>
      <w:r w:rsidR="004704A7" w:rsidRPr="0027252B">
        <w:rPr>
          <w:rStyle w:val="fontstyle01"/>
          <w:rFonts w:asciiTheme="majorBidi" w:hAnsiTheme="majorBidi" w:cstheme="majorBidi"/>
          <w:sz w:val="24"/>
          <w:szCs w:val="24"/>
        </w:rPr>
        <w:t xml:space="preserve">makes them </w:t>
      </w:r>
      <w:proofErr w:type="gramStart"/>
      <w:r w:rsidR="004704A7" w:rsidRPr="0027252B">
        <w:rPr>
          <w:rStyle w:val="fontstyle01"/>
          <w:rFonts w:asciiTheme="majorBidi" w:hAnsiTheme="majorBidi" w:cstheme="majorBidi"/>
          <w:sz w:val="24"/>
          <w:szCs w:val="24"/>
        </w:rPr>
        <w:t>all the more</w:t>
      </w:r>
      <w:proofErr w:type="gramEnd"/>
      <w:r w:rsidR="004704A7" w:rsidRPr="0027252B">
        <w:rPr>
          <w:rStyle w:val="fontstyle01"/>
          <w:rFonts w:asciiTheme="majorBidi" w:hAnsiTheme="majorBidi" w:cstheme="majorBidi"/>
          <w:sz w:val="24"/>
          <w:szCs w:val="24"/>
        </w:rPr>
        <w:t xml:space="preserve"> different from</w:t>
      </w:r>
      <w:r w:rsidR="004704A7" w:rsidRPr="0027252B">
        <w:rPr>
          <w:rStyle w:val="fontstyle01"/>
          <w:rFonts w:asciiTheme="majorBidi" w:hAnsiTheme="majorBidi" w:cstheme="majorBidi"/>
          <w:sz w:val="24"/>
          <w:szCs w:val="24"/>
        </w:rPr>
        <w:t xml:space="preserve"> </w:t>
      </w:r>
      <w:r w:rsidR="00FF6BA3">
        <w:rPr>
          <w:rStyle w:val="fontstyle01"/>
          <w:rFonts w:asciiTheme="majorBidi" w:hAnsiTheme="majorBidi" w:cstheme="majorBidi"/>
          <w:sz w:val="24"/>
          <w:szCs w:val="24"/>
        </w:rPr>
        <w:t xml:space="preserve">other </w:t>
      </w:r>
      <w:r w:rsidR="004704A7" w:rsidRPr="0027252B">
        <w:rPr>
          <w:rStyle w:val="fontstyle01"/>
          <w:rFonts w:asciiTheme="majorBidi" w:hAnsiTheme="majorBidi" w:cstheme="majorBidi"/>
          <w:sz w:val="24"/>
          <w:szCs w:val="24"/>
        </w:rPr>
        <w:t>multiclausal structures</w:t>
      </w:r>
      <w:r w:rsidR="00FF6BA3">
        <w:rPr>
          <w:rStyle w:val="fontstyle01"/>
          <w:rFonts w:asciiTheme="majorBidi" w:hAnsiTheme="majorBidi" w:cstheme="majorBidi"/>
          <w:sz w:val="24"/>
          <w:szCs w:val="24"/>
        </w:rPr>
        <w:t xml:space="preserve"> and covert coordination structures.</w:t>
      </w:r>
      <w:r w:rsidR="00017B49">
        <w:rPr>
          <w:rStyle w:val="fontstyle01"/>
          <w:rFonts w:asciiTheme="majorBidi" w:hAnsiTheme="majorBidi" w:cstheme="majorBidi"/>
          <w:sz w:val="24"/>
          <w:szCs w:val="24"/>
        </w:rPr>
        <w:t xml:space="preserve"> </w:t>
      </w:r>
      <w:r w:rsidR="00017B49">
        <w:rPr>
          <w:rStyle w:val="fontstyle01"/>
          <w:rFonts w:asciiTheme="majorBidi" w:eastAsia="Calibri" w:hAnsiTheme="majorBidi" w:cstheme="majorBidi"/>
          <w:sz w:val="24"/>
          <w:szCs w:val="24"/>
        </w:rPr>
        <w:t>This is exemplified as follows:</w:t>
      </w:r>
      <w:r>
        <w:rPr>
          <w:rStyle w:val="fontstyle01"/>
          <w:rFonts w:asciiTheme="majorBidi" w:eastAsia="Calibri" w:hAnsiTheme="majorBidi" w:cstheme="majorBidi"/>
          <w:sz w:val="24"/>
          <w:szCs w:val="24"/>
        </w:rPr>
        <w:t xml:space="preserve"> </w:t>
      </w:r>
    </w:p>
    <w:p w14:paraId="395BE629" w14:textId="5EB877CF" w:rsidR="00017B49" w:rsidRDefault="00B25F48" w:rsidP="004314F3">
      <w:pPr>
        <w:spacing w:after="0" w:line="240" w:lineRule="auto"/>
        <w:ind w:left="-5"/>
        <w:rPr>
          <w:rStyle w:val="fontstyle01"/>
          <w:rFonts w:asciiTheme="majorBidi" w:eastAsia="Calibri" w:hAnsiTheme="majorBidi" w:cstheme="majorBidi"/>
          <w:sz w:val="24"/>
          <w:szCs w:val="24"/>
        </w:rPr>
      </w:pPr>
      <w:r>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ab/>
        <w:t xml:space="preserve">8a) </w:t>
      </w:r>
      <w:r w:rsidR="004314F3">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 xml:space="preserve">Kofi </w:t>
      </w:r>
      <w:r w:rsidR="004314F3">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he-</w:t>
      </w:r>
      <w:proofErr w:type="spellStart"/>
      <w:r>
        <w:rPr>
          <w:rStyle w:val="fontstyle01"/>
          <w:rFonts w:asciiTheme="majorBidi" w:eastAsia="Calibri" w:hAnsiTheme="majorBidi" w:cstheme="majorBidi"/>
          <w:sz w:val="24"/>
          <w:szCs w:val="24"/>
        </w:rPr>
        <w:t>ee</w:t>
      </w:r>
      <w:proofErr w:type="spellEnd"/>
      <w:r>
        <w:rPr>
          <w:rStyle w:val="fontstyle01"/>
          <w:rFonts w:asciiTheme="majorBidi" w:eastAsia="Calibri" w:hAnsiTheme="majorBidi" w:cstheme="majorBidi"/>
          <w:sz w:val="24"/>
          <w:szCs w:val="24"/>
        </w:rPr>
        <w:t xml:space="preserve"> </w:t>
      </w:r>
      <w:r w:rsidR="004314F3">
        <w:rPr>
          <w:rStyle w:val="fontstyle01"/>
          <w:rFonts w:asciiTheme="majorBidi" w:eastAsia="Calibri" w:hAnsiTheme="majorBidi" w:cstheme="majorBidi"/>
          <w:sz w:val="24"/>
          <w:szCs w:val="24"/>
        </w:rPr>
        <w:tab/>
      </w:r>
      <w:r w:rsidR="004314F3">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 xml:space="preserve">sane </w:t>
      </w:r>
      <w:r w:rsidR="004314F3">
        <w:rPr>
          <w:rStyle w:val="fontstyle01"/>
          <w:rFonts w:asciiTheme="majorBidi" w:eastAsia="Calibri" w:hAnsiTheme="majorBidi" w:cstheme="majorBidi"/>
          <w:sz w:val="24"/>
          <w:szCs w:val="24"/>
        </w:rPr>
        <w:tab/>
      </w:r>
      <w:r w:rsidR="004314F3">
        <w:rPr>
          <w:rStyle w:val="fontstyle01"/>
          <w:rFonts w:asciiTheme="majorBidi" w:eastAsia="Calibri" w:hAnsiTheme="majorBidi" w:cstheme="majorBidi"/>
          <w:sz w:val="24"/>
          <w:szCs w:val="24"/>
        </w:rPr>
        <w:tab/>
      </w:r>
      <w:proofErr w:type="spellStart"/>
      <w:r>
        <w:rPr>
          <w:rStyle w:val="fontstyle01"/>
          <w:rFonts w:asciiTheme="majorBidi" w:eastAsia="Calibri" w:hAnsiTheme="majorBidi" w:cstheme="majorBidi"/>
          <w:sz w:val="24"/>
          <w:szCs w:val="24"/>
        </w:rPr>
        <w:t>lɛ</w:t>
      </w:r>
      <w:proofErr w:type="spellEnd"/>
      <w:r>
        <w:rPr>
          <w:rStyle w:val="fontstyle01"/>
          <w:rFonts w:asciiTheme="majorBidi" w:eastAsia="Calibri" w:hAnsiTheme="majorBidi" w:cstheme="majorBidi"/>
          <w:sz w:val="24"/>
          <w:szCs w:val="24"/>
        </w:rPr>
        <w:t xml:space="preserve"> </w:t>
      </w:r>
      <w:r w:rsidR="004314F3">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e-ye-</w:t>
      </w:r>
      <w:proofErr w:type="spellStart"/>
      <w:r>
        <w:rPr>
          <w:rStyle w:val="fontstyle01"/>
          <w:rFonts w:asciiTheme="majorBidi" w:eastAsia="Calibri" w:hAnsiTheme="majorBidi" w:cstheme="majorBidi"/>
          <w:sz w:val="24"/>
          <w:szCs w:val="24"/>
        </w:rPr>
        <w:t>ee</w:t>
      </w:r>
      <w:proofErr w:type="spellEnd"/>
    </w:p>
    <w:p w14:paraId="2432E5FA" w14:textId="7B8261D7" w:rsidR="00B25F48" w:rsidRDefault="00B25F48" w:rsidP="004314F3">
      <w:pPr>
        <w:spacing w:after="0" w:line="240" w:lineRule="auto"/>
        <w:ind w:left="-5" w:firstLine="725"/>
        <w:rPr>
          <w:rStyle w:val="fontstyle01"/>
          <w:rFonts w:asciiTheme="majorBidi" w:eastAsia="Calibri" w:hAnsiTheme="majorBidi" w:cstheme="majorBidi"/>
          <w:sz w:val="24"/>
          <w:szCs w:val="24"/>
        </w:rPr>
      </w:pPr>
      <w:r>
        <w:rPr>
          <w:rStyle w:val="fontstyle01"/>
          <w:rFonts w:asciiTheme="majorBidi" w:eastAsia="Calibri" w:hAnsiTheme="majorBidi" w:cstheme="majorBidi"/>
          <w:sz w:val="24"/>
          <w:szCs w:val="24"/>
        </w:rPr>
        <w:t xml:space="preserve">Kofi </w:t>
      </w:r>
      <w:r w:rsidR="004314F3">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 xml:space="preserve">buy-NEG </w:t>
      </w:r>
      <w:r w:rsidR="004314F3">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 xml:space="preserve">matter </w:t>
      </w:r>
      <w:r w:rsidR="004314F3">
        <w:rPr>
          <w:rStyle w:val="fontstyle01"/>
          <w:rFonts w:asciiTheme="majorBidi" w:eastAsia="Calibri" w:hAnsiTheme="majorBidi" w:cstheme="majorBidi"/>
          <w:sz w:val="24"/>
          <w:szCs w:val="24"/>
        </w:rPr>
        <w:tab/>
      </w:r>
      <w:r w:rsidR="004314F3">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DET.</w:t>
      </w:r>
      <w:r w:rsidR="004314F3">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 xml:space="preserve"> 3.SG-eat-NEG</w:t>
      </w:r>
    </w:p>
    <w:p w14:paraId="2FCC3691" w14:textId="75CB0FFE" w:rsidR="00B25F48" w:rsidRDefault="00B25F48" w:rsidP="004314F3">
      <w:pPr>
        <w:spacing w:after="0" w:line="240" w:lineRule="auto"/>
        <w:ind w:left="-5" w:firstLine="725"/>
        <w:rPr>
          <w:rStyle w:val="fontstyle01"/>
          <w:rFonts w:asciiTheme="majorBidi" w:eastAsia="Calibri" w:hAnsiTheme="majorBidi" w:cstheme="majorBidi"/>
          <w:sz w:val="24"/>
          <w:szCs w:val="24"/>
        </w:rPr>
      </w:pPr>
      <w:r>
        <w:rPr>
          <w:rStyle w:val="fontstyle01"/>
          <w:rFonts w:asciiTheme="majorBidi" w:eastAsia="Calibri" w:hAnsiTheme="majorBidi" w:cstheme="majorBidi"/>
          <w:sz w:val="24"/>
          <w:szCs w:val="24"/>
        </w:rPr>
        <w:t>‘Kofi does not believe the matter.’</w:t>
      </w:r>
    </w:p>
    <w:p w14:paraId="0A3172D8" w14:textId="260F8DC8" w:rsidR="004314F3" w:rsidRDefault="004314F3" w:rsidP="004314F3">
      <w:pPr>
        <w:spacing w:after="0" w:line="240" w:lineRule="auto"/>
        <w:ind w:left="-5"/>
        <w:rPr>
          <w:rStyle w:val="fontstyle01"/>
          <w:rFonts w:asciiTheme="majorBidi" w:eastAsia="Calibri" w:hAnsiTheme="majorBidi" w:cstheme="majorBidi"/>
          <w:sz w:val="24"/>
          <w:szCs w:val="24"/>
        </w:rPr>
      </w:pPr>
    </w:p>
    <w:p w14:paraId="5F82F9DC" w14:textId="2DD277F5" w:rsidR="004314F3" w:rsidRDefault="00662CE1" w:rsidP="004314F3">
      <w:pPr>
        <w:spacing w:after="0" w:line="240" w:lineRule="auto"/>
        <w:ind w:left="-5"/>
        <w:rPr>
          <w:rStyle w:val="fontstyle01"/>
          <w:rFonts w:asciiTheme="majorBidi" w:eastAsia="Calibri" w:hAnsiTheme="majorBidi" w:cstheme="majorBidi"/>
          <w:sz w:val="24"/>
          <w:szCs w:val="24"/>
        </w:rPr>
      </w:pPr>
      <w:r>
        <w:rPr>
          <w:rStyle w:val="fontstyle01"/>
          <w:rFonts w:asciiTheme="majorBidi" w:eastAsia="Calibri" w:hAnsiTheme="majorBidi" w:cstheme="majorBidi"/>
          <w:sz w:val="24"/>
          <w:szCs w:val="24"/>
        </w:rPr>
        <w:t>8b)</w:t>
      </w:r>
      <w:r>
        <w:rPr>
          <w:rStyle w:val="fontstyle01"/>
          <w:rFonts w:asciiTheme="majorBidi" w:eastAsia="Calibri" w:hAnsiTheme="majorBidi" w:cstheme="majorBidi"/>
          <w:sz w:val="24"/>
          <w:szCs w:val="24"/>
        </w:rPr>
        <w:tab/>
      </w:r>
      <w:r w:rsidR="004314F3">
        <w:rPr>
          <w:rStyle w:val="fontstyle01"/>
          <w:rFonts w:asciiTheme="majorBidi" w:eastAsia="Calibri" w:hAnsiTheme="majorBidi" w:cstheme="majorBidi"/>
          <w:sz w:val="24"/>
          <w:szCs w:val="24"/>
        </w:rPr>
        <w:t xml:space="preserve">Kofi </w:t>
      </w:r>
      <w:r>
        <w:rPr>
          <w:rStyle w:val="fontstyle01"/>
          <w:rFonts w:asciiTheme="majorBidi" w:eastAsia="Calibri" w:hAnsiTheme="majorBidi" w:cstheme="majorBidi"/>
          <w:sz w:val="24"/>
          <w:szCs w:val="24"/>
        </w:rPr>
        <w:tab/>
      </w:r>
      <w:r w:rsidR="004314F3">
        <w:rPr>
          <w:rStyle w:val="fontstyle01"/>
          <w:rFonts w:asciiTheme="majorBidi" w:eastAsia="Calibri" w:hAnsiTheme="majorBidi" w:cstheme="majorBidi"/>
          <w:sz w:val="24"/>
          <w:szCs w:val="24"/>
        </w:rPr>
        <w:t>he-</w:t>
      </w:r>
      <w:r w:rsidR="002943B8">
        <w:rPr>
          <w:rStyle w:val="fontstyle01"/>
          <w:rFonts w:asciiTheme="majorBidi" w:eastAsia="Calibri" w:hAnsiTheme="majorBidi" w:cstheme="majorBidi"/>
          <w:sz w:val="24"/>
          <w:szCs w:val="24"/>
        </w:rPr>
        <w:t>ko</w:t>
      </w:r>
      <w:r w:rsidR="004314F3">
        <w:rPr>
          <w:rStyle w:val="fontstyle01"/>
          <w:rFonts w:asciiTheme="majorBidi" w:eastAsia="Calibri" w:hAnsiTheme="majorBidi" w:cstheme="majorBidi"/>
          <w:sz w:val="24"/>
          <w:szCs w:val="24"/>
        </w:rPr>
        <w:t xml:space="preserve"> </w:t>
      </w:r>
      <w:r>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ab/>
      </w:r>
      <w:r w:rsidR="004314F3">
        <w:rPr>
          <w:rStyle w:val="fontstyle01"/>
          <w:rFonts w:asciiTheme="majorBidi" w:eastAsia="Calibri" w:hAnsiTheme="majorBidi" w:cstheme="majorBidi"/>
          <w:sz w:val="24"/>
          <w:szCs w:val="24"/>
        </w:rPr>
        <w:t xml:space="preserve">sane </w:t>
      </w:r>
      <w:r>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ab/>
      </w:r>
      <w:proofErr w:type="spellStart"/>
      <w:r w:rsidR="004314F3">
        <w:rPr>
          <w:rStyle w:val="fontstyle01"/>
          <w:rFonts w:asciiTheme="majorBidi" w:eastAsia="Calibri" w:hAnsiTheme="majorBidi" w:cstheme="majorBidi"/>
          <w:sz w:val="24"/>
          <w:szCs w:val="24"/>
        </w:rPr>
        <w:t>lɛ</w:t>
      </w:r>
      <w:proofErr w:type="spellEnd"/>
      <w:r w:rsidR="004314F3">
        <w:rPr>
          <w:rStyle w:val="fontstyle01"/>
          <w:rFonts w:asciiTheme="majorBidi" w:eastAsia="Calibri" w:hAnsiTheme="majorBidi" w:cstheme="majorBidi"/>
          <w:sz w:val="24"/>
          <w:szCs w:val="24"/>
        </w:rPr>
        <w:t xml:space="preserve"> </w:t>
      </w:r>
      <w:r>
        <w:rPr>
          <w:rStyle w:val="fontstyle01"/>
          <w:rFonts w:asciiTheme="majorBidi" w:eastAsia="Calibri" w:hAnsiTheme="majorBidi" w:cstheme="majorBidi"/>
          <w:sz w:val="24"/>
          <w:szCs w:val="24"/>
        </w:rPr>
        <w:tab/>
      </w:r>
      <w:r w:rsidR="004314F3">
        <w:rPr>
          <w:rStyle w:val="fontstyle01"/>
          <w:rFonts w:asciiTheme="majorBidi" w:eastAsia="Calibri" w:hAnsiTheme="majorBidi" w:cstheme="majorBidi"/>
          <w:sz w:val="24"/>
          <w:szCs w:val="24"/>
        </w:rPr>
        <w:t>e-ye-</w:t>
      </w:r>
      <w:r w:rsidR="002943B8">
        <w:rPr>
          <w:rStyle w:val="fontstyle01"/>
          <w:rFonts w:asciiTheme="majorBidi" w:eastAsia="Calibri" w:hAnsiTheme="majorBidi" w:cstheme="majorBidi"/>
          <w:sz w:val="24"/>
          <w:szCs w:val="24"/>
        </w:rPr>
        <w:t>ko</w:t>
      </w:r>
    </w:p>
    <w:p w14:paraId="3EB84796" w14:textId="73A7F67D" w:rsidR="004314F3" w:rsidRDefault="004314F3" w:rsidP="00662CE1">
      <w:pPr>
        <w:spacing w:after="0" w:line="240" w:lineRule="auto"/>
        <w:ind w:left="-5" w:firstLine="725"/>
        <w:rPr>
          <w:rStyle w:val="fontstyle01"/>
          <w:rFonts w:asciiTheme="majorBidi" w:eastAsia="Calibri" w:hAnsiTheme="majorBidi" w:cstheme="majorBidi"/>
          <w:sz w:val="24"/>
          <w:szCs w:val="24"/>
        </w:rPr>
      </w:pPr>
      <w:r>
        <w:rPr>
          <w:rStyle w:val="fontstyle01"/>
          <w:rFonts w:asciiTheme="majorBidi" w:eastAsia="Calibri" w:hAnsiTheme="majorBidi" w:cstheme="majorBidi"/>
          <w:sz w:val="24"/>
          <w:szCs w:val="24"/>
        </w:rPr>
        <w:t xml:space="preserve">Kofi </w:t>
      </w:r>
      <w:r w:rsidR="00662CE1">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 xml:space="preserve">buy-NEG </w:t>
      </w:r>
      <w:r w:rsidR="00662CE1">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 xml:space="preserve">matter </w:t>
      </w:r>
      <w:r w:rsidR="00662CE1">
        <w:rPr>
          <w:rStyle w:val="fontstyle01"/>
          <w:rFonts w:asciiTheme="majorBidi" w:eastAsia="Calibri" w:hAnsiTheme="majorBidi" w:cstheme="majorBidi"/>
          <w:sz w:val="24"/>
          <w:szCs w:val="24"/>
        </w:rPr>
        <w:tab/>
      </w:r>
      <w:r w:rsidR="00662CE1">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 xml:space="preserve">DET. </w:t>
      </w:r>
      <w:r w:rsidR="00662CE1">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3.SG-eat-NEG</w:t>
      </w:r>
    </w:p>
    <w:p w14:paraId="3E9F1717" w14:textId="7FC61C59" w:rsidR="004314F3" w:rsidRDefault="004314F3" w:rsidP="00662CE1">
      <w:pPr>
        <w:spacing w:after="0" w:line="240" w:lineRule="auto"/>
        <w:ind w:left="-5" w:firstLine="725"/>
        <w:rPr>
          <w:rStyle w:val="fontstyle01"/>
          <w:rFonts w:asciiTheme="majorBidi" w:eastAsia="Calibri" w:hAnsiTheme="majorBidi" w:cstheme="majorBidi"/>
          <w:sz w:val="24"/>
          <w:szCs w:val="24"/>
        </w:rPr>
      </w:pPr>
      <w:r>
        <w:rPr>
          <w:rStyle w:val="fontstyle01"/>
          <w:rFonts w:asciiTheme="majorBidi" w:eastAsia="Calibri" w:hAnsiTheme="majorBidi" w:cstheme="majorBidi"/>
          <w:sz w:val="24"/>
          <w:szCs w:val="24"/>
        </w:rPr>
        <w:t xml:space="preserve">‘Kofi </w:t>
      </w:r>
      <w:r w:rsidR="002943B8">
        <w:rPr>
          <w:rStyle w:val="fontstyle01"/>
          <w:rFonts w:asciiTheme="majorBidi" w:eastAsia="Calibri" w:hAnsiTheme="majorBidi" w:cstheme="majorBidi"/>
          <w:sz w:val="24"/>
          <w:szCs w:val="24"/>
        </w:rPr>
        <w:t>has</w:t>
      </w:r>
      <w:r>
        <w:rPr>
          <w:rStyle w:val="fontstyle01"/>
          <w:rFonts w:asciiTheme="majorBidi" w:eastAsia="Calibri" w:hAnsiTheme="majorBidi" w:cstheme="majorBidi"/>
          <w:sz w:val="24"/>
          <w:szCs w:val="24"/>
        </w:rPr>
        <w:t xml:space="preserve"> not believe the matter.’</w:t>
      </w:r>
    </w:p>
    <w:p w14:paraId="3DBEE5CF" w14:textId="78459FC6" w:rsidR="004314F3" w:rsidRDefault="004314F3" w:rsidP="004314F3">
      <w:pPr>
        <w:spacing w:after="0" w:line="240" w:lineRule="auto"/>
        <w:ind w:left="-5"/>
        <w:rPr>
          <w:rStyle w:val="fontstyle01"/>
          <w:rFonts w:asciiTheme="majorBidi" w:eastAsia="Calibri" w:hAnsiTheme="majorBidi" w:cstheme="majorBidi"/>
          <w:sz w:val="24"/>
          <w:szCs w:val="24"/>
        </w:rPr>
      </w:pPr>
    </w:p>
    <w:p w14:paraId="1A687EEC" w14:textId="701B2DC4" w:rsidR="002943B8" w:rsidRDefault="002943B8" w:rsidP="002943B8">
      <w:pPr>
        <w:spacing w:after="0" w:line="240" w:lineRule="auto"/>
        <w:ind w:left="-5"/>
        <w:rPr>
          <w:rStyle w:val="fontstyle01"/>
          <w:rFonts w:asciiTheme="majorBidi" w:eastAsia="Calibri" w:hAnsiTheme="majorBidi" w:cstheme="majorBidi"/>
          <w:sz w:val="24"/>
          <w:szCs w:val="24"/>
        </w:rPr>
      </w:pPr>
      <w:r>
        <w:rPr>
          <w:rStyle w:val="fontstyle01"/>
          <w:rFonts w:asciiTheme="majorBidi" w:eastAsia="Calibri" w:hAnsiTheme="majorBidi" w:cstheme="majorBidi"/>
          <w:sz w:val="24"/>
          <w:szCs w:val="24"/>
        </w:rPr>
        <w:t xml:space="preserve">8c) </w:t>
      </w:r>
      <w:r>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 xml:space="preserve">Kofi </w:t>
      </w:r>
      <w:r>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he-</w:t>
      </w:r>
      <w:r>
        <w:rPr>
          <w:rStyle w:val="fontstyle01"/>
          <w:rFonts w:asciiTheme="majorBidi" w:eastAsia="Calibri" w:hAnsiTheme="majorBidi" w:cstheme="majorBidi"/>
          <w:sz w:val="24"/>
          <w:szCs w:val="24"/>
        </w:rPr>
        <w:t>ŋ</w:t>
      </w:r>
      <w:r>
        <w:rPr>
          <w:rStyle w:val="fontstyle01"/>
          <w:rFonts w:asciiTheme="majorBidi" w:eastAsia="Calibri" w:hAnsiTheme="majorBidi" w:cstheme="majorBidi"/>
          <w:sz w:val="24"/>
          <w:szCs w:val="24"/>
        </w:rPr>
        <w:t xml:space="preserve"> </w:t>
      </w:r>
      <w:r>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 xml:space="preserve">sane </w:t>
      </w:r>
      <w:r>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ab/>
      </w:r>
      <w:proofErr w:type="spellStart"/>
      <w:r>
        <w:rPr>
          <w:rStyle w:val="fontstyle01"/>
          <w:rFonts w:asciiTheme="majorBidi" w:eastAsia="Calibri" w:hAnsiTheme="majorBidi" w:cstheme="majorBidi"/>
          <w:sz w:val="24"/>
          <w:szCs w:val="24"/>
        </w:rPr>
        <w:t>lɛ</w:t>
      </w:r>
      <w:proofErr w:type="spellEnd"/>
      <w:r>
        <w:rPr>
          <w:rStyle w:val="fontstyle01"/>
          <w:rFonts w:asciiTheme="majorBidi" w:eastAsia="Calibri" w:hAnsiTheme="majorBidi" w:cstheme="majorBidi"/>
          <w:sz w:val="24"/>
          <w:szCs w:val="24"/>
        </w:rPr>
        <w:t xml:space="preserve"> </w:t>
      </w:r>
      <w:r>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e-ye-</w:t>
      </w:r>
      <w:r w:rsidRPr="002943B8">
        <w:rPr>
          <w:rStyle w:val="fontstyle01"/>
          <w:rFonts w:asciiTheme="majorBidi" w:eastAsia="Calibri" w:hAnsiTheme="majorBidi" w:cstheme="majorBidi"/>
          <w:sz w:val="24"/>
          <w:szCs w:val="24"/>
        </w:rPr>
        <w:t xml:space="preserve"> </w:t>
      </w:r>
      <w:r>
        <w:rPr>
          <w:rStyle w:val="fontstyle01"/>
          <w:rFonts w:asciiTheme="majorBidi" w:eastAsia="Calibri" w:hAnsiTheme="majorBidi" w:cstheme="majorBidi"/>
          <w:sz w:val="24"/>
          <w:szCs w:val="24"/>
        </w:rPr>
        <w:t>ŋ</w:t>
      </w:r>
    </w:p>
    <w:p w14:paraId="35D9F69B" w14:textId="7095FEE3" w:rsidR="002943B8" w:rsidRDefault="002943B8" w:rsidP="002943B8">
      <w:pPr>
        <w:spacing w:after="0" w:line="240" w:lineRule="auto"/>
        <w:ind w:left="-5" w:firstLine="725"/>
        <w:rPr>
          <w:rStyle w:val="fontstyle01"/>
          <w:rFonts w:asciiTheme="majorBidi" w:eastAsia="Calibri" w:hAnsiTheme="majorBidi" w:cstheme="majorBidi"/>
          <w:sz w:val="24"/>
          <w:szCs w:val="24"/>
        </w:rPr>
      </w:pPr>
      <w:r>
        <w:rPr>
          <w:rStyle w:val="fontstyle01"/>
          <w:rFonts w:asciiTheme="majorBidi" w:eastAsia="Calibri" w:hAnsiTheme="majorBidi" w:cstheme="majorBidi"/>
          <w:sz w:val="24"/>
          <w:szCs w:val="24"/>
        </w:rPr>
        <w:t xml:space="preserve">Kofi </w:t>
      </w:r>
      <w:r>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buy-NEG</w:t>
      </w:r>
      <w:r>
        <w:rPr>
          <w:rStyle w:val="fontstyle01"/>
          <w:rFonts w:asciiTheme="majorBidi" w:eastAsia="Calibri" w:hAnsiTheme="majorBidi" w:cstheme="majorBidi"/>
          <w:sz w:val="24"/>
          <w:szCs w:val="24"/>
        </w:rPr>
        <w:t>.FUT</w:t>
      </w:r>
      <w:r>
        <w:rPr>
          <w:rStyle w:val="fontstyle01"/>
          <w:rFonts w:asciiTheme="majorBidi" w:eastAsia="Calibri" w:hAnsiTheme="majorBidi" w:cstheme="majorBidi"/>
          <w:sz w:val="24"/>
          <w:szCs w:val="24"/>
        </w:rPr>
        <w:t xml:space="preserve"> </w:t>
      </w:r>
      <w:r>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 xml:space="preserve">matter </w:t>
      </w:r>
      <w:r>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 xml:space="preserve">DET. </w:t>
      </w:r>
      <w:r>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3.SG-eat-NEG</w:t>
      </w:r>
      <w:r>
        <w:rPr>
          <w:rStyle w:val="fontstyle01"/>
          <w:rFonts w:asciiTheme="majorBidi" w:eastAsia="Calibri" w:hAnsiTheme="majorBidi" w:cstheme="majorBidi"/>
          <w:sz w:val="24"/>
          <w:szCs w:val="24"/>
        </w:rPr>
        <w:t>.FUT</w:t>
      </w:r>
    </w:p>
    <w:p w14:paraId="220F67A4" w14:textId="50B05399" w:rsidR="004314F3" w:rsidRDefault="002943B8" w:rsidP="005C267A">
      <w:pPr>
        <w:spacing w:after="0" w:line="240" w:lineRule="auto"/>
        <w:ind w:left="-5" w:firstLine="725"/>
        <w:rPr>
          <w:rStyle w:val="fontstyle01"/>
          <w:rFonts w:asciiTheme="majorBidi" w:eastAsia="Calibri" w:hAnsiTheme="majorBidi" w:cstheme="majorBidi"/>
          <w:sz w:val="24"/>
          <w:szCs w:val="24"/>
        </w:rPr>
      </w:pPr>
      <w:r>
        <w:rPr>
          <w:rStyle w:val="fontstyle01"/>
          <w:rFonts w:asciiTheme="majorBidi" w:eastAsia="Calibri" w:hAnsiTheme="majorBidi" w:cstheme="majorBidi"/>
          <w:sz w:val="24"/>
          <w:szCs w:val="24"/>
        </w:rPr>
        <w:t xml:space="preserve">‘Kofi </w:t>
      </w:r>
      <w:r w:rsidR="00837CD0">
        <w:rPr>
          <w:rStyle w:val="fontstyle01"/>
          <w:rFonts w:asciiTheme="majorBidi" w:eastAsia="Calibri" w:hAnsiTheme="majorBidi" w:cstheme="majorBidi"/>
          <w:sz w:val="24"/>
          <w:szCs w:val="24"/>
        </w:rPr>
        <w:t>will</w:t>
      </w:r>
      <w:r>
        <w:rPr>
          <w:rStyle w:val="fontstyle01"/>
          <w:rFonts w:asciiTheme="majorBidi" w:eastAsia="Calibri" w:hAnsiTheme="majorBidi" w:cstheme="majorBidi"/>
          <w:sz w:val="24"/>
          <w:szCs w:val="24"/>
        </w:rPr>
        <w:t xml:space="preserve"> not believe the matter.’</w:t>
      </w:r>
    </w:p>
    <w:p w14:paraId="79DE6B5F" w14:textId="77777777" w:rsidR="004314F3" w:rsidRDefault="004314F3" w:rsidP="004314F3">
      <w:pPr>
        <w:spacing w:after="0" w:line="240" w:lineRule="auto"/>
        <w:ind w:left="-5"/>
        <w:rPr>
          <w:rStyle w:val="fontstyle01"/>
          <w:rFonts w:asciiTheme="majorBidi" w:eastAsia="Calibri" w:hAnsiTheme="majorBidi" w:cstheme="majorBidi"/>
          <w:sz w:val="24"/>
          <w:szCs w:val="24"/>
        </w:rPr>
      </w:pPr>
    </w:p>
    <w:p w14:paraId="539F49F9" w14:textId="0BD1B91B" w:rsidR="00760DCB" w:rsidRDefault="003749FD" w:rsidP="003F6918">
      <w:pPr>
        <w:spacing w:after="267" w:line="276" w:lineRule="auto"/>
        <w:ind w:left="-5"/>
        <w:rPr>
          <w:rStyle w:val="fontstyle01"/>
          <w:rFonts w:asciiTheme="majorBidi" w:hAnsiTheme="majorBidi" w:cstheme="majorBidi"/>
          <w:sz w:val="24"/>
          <w:szCs w:val="24"/>
        </w:rPr>
      </w:pPr>
      <w:r>
        <w:rPr>
          <w:rStyle w:val="fontstyle01"/>
          <w:rFonts w:asciiTheme="majorBidi" w:hAnsiTheme="majorBidi" w:cstheme="majorBidi"/>
          <w:sz w:val="24"/>
          <w:szCs w:val="24"/>
        </w:rPr>
        <w:t xml:space="preserve">Examples </w:t>
      </w:r>
      <w:r w:rsidR="006C0AE3">
        <w:rPr>
          <w:rStyle w:val="fontstyle01"/>
          <w:rFonts w:asciiTheme="majorBidi" w:hAnsiTheme="majorBidi" w:cstheme="majorBidi"/>
          <w:sz w:val="24"/>
          <w:szCs w:val="24"/>
        </w:rPr>
        <w:t>(</w:t>
      </w:r>
      <w:r>
        <w:rPr>
          <w:rStyle w:val="fontstyle01"/>
          <w:rFonts w:asciiTheme="majorBidi" w:hAnsiTheme="majorBidi" w:cstheme="majorBidi"/>
          <w:sz w:val="24"/>
          <w:szCs w:val="24"/>
        </w:rPr>
        <w:t>8a-8c</w:t>
      </w:r>
      <w:r w:rsidR="006C0AE3">
        <w:rPr>
          <w:rStyle w:val="fontstyle01"/>
          <w:rFonts w:asciiTheme="majorBidi" w:hAnsiTheme="majorBidi" w:cstheme="majorBidi"/>
          <w:sz w:val="24"/>
          <w:szCs w:val="24"/>
        </w:rPr>
        <w:t>)</w:t>
      </w:r>
      <w:r>
        <w:rPr>
          <w:rStyle w:val="fontstyle01"/>
          <w:rFonts w:asciiTheme="majorBidi" w:hAnsiTheme="majorBidi" w:cstheme="majorBidi"/>
          <w:sz w:val="24"/>
          <w:szCs w:val="24"/>
        </w:rPr>
        <w:t xml:space="preserve"> show concordant negation on both verbs in present, past and future tenses respectively. The value of negation on each category is what makes this serial verb a single unit. </w:t>
      </w:r>
      <w:r w:rsidR="008F0581">
        <w:rPr>
          <w:rStyle w:val="fontstyle01"/>
          <w:rFonts w:asciiTheme="majorBidi" w:hAnsiTheme="majorBidi" w:cstheme="majorBidi"/>
          <w:sz w:val="24"/>
          <w:szCs w:val="24"/>
        </w:rPr>
        <w:t xml:space="preserve">Hence with concordant negation, the negation marker must </w:t>
      </w:r>
      <w:r w:rsidR="008F0581" w:rsidRPr="0027252B">
        <w:rPr>
          <w:rStyle w:val="fontstyle01"/>
          <w:rFonts w:asciiTheme="majorBidi" w:eastAsia="Calibri" w:hAnsiTheme="majorBidi" w:cstheme="majorBidi"/>
          <w:sz w:val="24"/>
          <w:szCs w:val="24"/>
        </w:rPr>
        <w:t>be marked on each component</w:t>
      </w:r>
      <w:r w:rsidR="008F0581">
        <w:rPr>
          <w:rStyle w:val="fontstyle01"/>
          <w:rFonts w:asciiTheme="majorBidi" w:eastAsia="Calibri" w:hAnsiTheme="majorBidi" w:cstheme="majorBidi"/>
          <w:sz w:val="24"/>
          <w:szCs w:val="24"/>
        </w:rPr>
        <w:t xml:space="preserve"> of the serial verb construction.</w:t>
      </w:r>
      <w:r w:rsidR="008F0581">
        <w:rPr>
          <w:rStyle w:val="fontstyle01"/>
          <w:rFonts w:asciiTheme="majorBidi" w:hAnsiTheme="majorBidi" w:cstheme="majorBidi"/>
          <w:sz w:val="24"/>
          <w:szCs w:val="24"/>
        </w:rPr>
        <w:t xml:space="preserve"> </w:t>
      </w:r>
      <w:r>
        <w:rPr>
          <w:rStyle w:val="fontstyle01"/>
          <w:rFonts w:asciiTheme="majorBidi" w:hAnsiTheme="majorBidi" w:cstheme="majorBidi"/>
          <w:sz w:val="24"/>
          <w:szCs w:val="24"/>
        </w:rPr>
        <w:t xml:space="preserve">As exemplified previously, if the polarity value is positive it stands on both categories of the SVC. </w:t>
      </w:r>
      <w:r w:rsidR="009F7154" w:rsidRPr="0027252B">
        <w:rPr>
          <w:rFonts w:asciiTheme="majorBidi" w:hAnsiTheme="majorBidi" w:cstheme="majorBidi"/>
          <w:szCs w:val="24"/>
          <w:lang w:val="en-GB" w:eastAsia="en-GB"/>
        </w:rPr>
        <w:t xml:space="preserve">In contrast, a </w:t>
      </w:r>
      <w:r w:rsidR="00003C4B">
        <w:rPr>
          <w:rFonts w:asciiTheme="majorBidi" w:hAnsiTheme="majorBidi" w:cstheme="majorBidi"/>
          <w:szCs w:val="24"/>
          <w:lang w:val="en-GB" w:eastAsia="en-GB"/>
        </w:rPr>
        <w:t xml:space="preserve">serial verb construction which </w:t>
      </w:r>
      <w:r w:rsidR="009F7154" w:rsidRPr="0027252B">
        <w:rPr>
          <w:rFonts w:asciiTheme="majorBidi" w:hAnsiTheme="majorBidi" w:cstheme="majorBidi"/>
          <w:szCs w:val="24"/>
          <w:lang w:val="en-GB" w:eastAsia="en-GB"/>
        </w:rPr>
        <w:t>contain</w:t>
      </w:r>
      <w:r w:rsidR="00003C4B">
        <w:rPr>
          <w:rFonts w:asciiTheme="majorBidi" w:hAnsiTheme="majorBidi" w:cstheme="majorBidi"/>
          <w:szCs w:val="24"/>
          <w:lang w:val="en-GB" w:eastAsia="en-GB"/>
        </w:rPr>
        <w:t>s</w:t>
      </w:r>
      <w:r w:rsidR="009F7154" w:rsidRPr="0027252B">
        <w:rPr>
          <w:rFonts w:asciiTheme="majorBidi" w:hAnsiTheme="majorBidi" w:cstheme="majorBidi"/>
          <w:szCs w:val="24"/>
          <w:lang w:val="en-GB" w:eastAsia="en-GB"/>
        </w:rPr>
        <w:t xml:space="preserve"> a</w:t>
      </w:r>
      <w:r w:rsidR="009F7154" w:rsidRPr="0027252B">
        <w:rPr>
          <w:rFonts w:asciiTheme="majorBidi" w:hAnsiTheme="majorBidi" w:cstheme="majorBidi"/>
          <w:szCs w:val="24"/>
          <w:lang w:val="en-GB" w:eastAsia="en-GB"/>
        </w:rPr>
        <w:t xml:space="preserve"> </w:t>
      </w:r>
      <w:r w:rsidR="009F7154" w:rsidRPr="0027252B">
        <w:rPr>
          <w:rFonts w:asciiTheme="majorBidi" w:hAnsiTheme="majorBidi" w:cstheme="majorBidi"/>
          <w:szCs w:val="24"/>
          <w:lang w:val="en-GB" w:eastAsia="en-GB"/>
        </w:rPr>
        <w:t>negative and a positive verb</w:t>
      </w:r>
      <w:r w:rsidR="00003C4B">
        <w:rPr>
          <w:rFonts w:asciiTheme="majorBidi" w:hAnsiTheme="majorBidi" w:cstheme="majorBidi"/>
          <w:szCs w:val="24"/>
          <w:lang w:val="en-GB" w:eastAsia="en-GB"/>
        </w:rPr>
        <w:t xml:space="preserve">, i.e. </w:t>
      </w:r>
      <w:r w:rsidR="009255C5" w:rsidRPr="0027252B">
        <w:rPr>
          <w:rStyle w:val="fontstyle01"/>
          <w:rFonts w:asciiTheme="majorBidi" w:hAnsiTheme="majorBidi" w:cstheme="majorBidi"/>
          <w:sz w:val="24"/>
          <w:szCs w:val="24"/>
        </w:rPr>
        <w:t xml:space="preserve">do not share polarity values of negation </w:t>
      </w:r>
      <w:r w:rsidR="00003C4B">
        <w:rPr>
          <w:rStyle w:val="fontstyle01"/>
          <w:rFonts w:asciiTheme="majorBidi" w:hAnsiTheme="majorBidi" w:cstheme="majorBidi"/>
          <w:sz w:val="24"/>
          <w:szCs w:val="24"/>
        </w:rPr>
        <w:t xml:space="preserve">is ungrammatical </w:t>
      </w:r>
      <w:r w:rsidR="009255C5" w:rsidRPr="0027252B">
        <w:rPr>
          <w:rStyle w:val="fontstyle01"/>
          <w:rFonts w:asciiTheme="majorBidi" w:hAnsiTheme="majorBidi" w:cstheme="majorBidi"/>
          <w:sz w:val="24"/>
          <w:szCs w:val="24"/>
        </w:rPr>
        <w:t>as seen in this example:</w:t>
      </w:r>
    </w:p>
    <w:p w14:paraId="33EAE343" w14:textId="6A574330" w:rsidR="00760DCB" w:rsidRDefault="00760DCB" w:rsidP="00760DCB">
      <w:pPr>
        <w:spacing w:after="0" w:line="240" w:lineRule="auto"/>
        <w:ind w:left="-5"/>
        <w:rPr>
          <w:rStyle w:val="fontstyle01"/>
          <w:rFonts w:asciiTheme="majorBidi" w:eastAsia="Calibri" w:hAnsiTheme="majorBidi" w:cstheme="majorBidi"/>
          <w:sz w:val="24"/>
          <w:szCs w:val="24"/>
        </w:rPr>
      </w:pPr>
      <w:r>
        <w:rPr>
          <w:rStyle w:val="fontstyle01"/>
          <w:rFonts w:asciiTheme="majorBidi" w:hAnsiTheme="majorBidi" w:cstheme="majorBidi"/>
          <w:sz w:val="24"/>
          <w:szCs w:val="24"/>
        </w:rPr>
        <w:t>9</w:t>
      </w:r>
      <w:r w:rsidR="00120107">
        <w:rPr>
          <w:rStyle w:val="fontstyle01"/>
          <w:rFonts w:asciiTheme="majorBidi" w:hAnsiTheme="majorBidi" w:cstheme="majorBidi"/>
          <w:sz w:val="24"/>
          <w:szCs w:val="24"/>
        </w:rPr>
        <w:t>a</w:t>
      </w:r>
      <w:r>
        <w:rPr>
          <w:rStyle w:val="fontstyle01"/>
          <w:rFonts w:asciiTheme="majorBidi" w:hAnsiTheme="majorBidi" w:cstheme="majorBidi"/>
          <w:sz w:val="24"/>
          <w:szCs w:val="24"/>
        </w:rPr>
        <w:t xml:space="preserve">) </w:t>
      </w:r>
      <w:r w:rsidR="009255C5" w:rsidRPr="0027252B">
        <w:rPr>
          <w:rStyle w:val="fontstyle01"/>
          <w:rFonts w:asciiTheme="majorBidi" w:hAnsiTheme="majorBidi" w:cstheme="majorBidi"/>
          <w:sz w:val="24"/>
          <w:szCs w:val="24"/>
        </w:rPr>
        <w:t xml:space="preserve"> </w:t>
      </w:r>
      <w:r>
        <w:rPr>
          <w:rStyle w:val="fontstyle01"/>
          <w:rFonts w:asciiTheme="majorBidi" w:hAnsiTheme="majorBidi" w:cstheme="majorBidi"/>
          <w:sz w:val="24"/>
          <w:szCs w:val="24"/>
        </w:rPr>
        <w:tab/>
        <w:t>*</w:t>
      </w:r>
      <w:r>
        <w:rPr>
          <w:rStyle w:val="fontstyle01"/>
          <w:rFonts w:asciiTheme="majorBidi" w:eastAsia="Calibri" w:hAnsiTheme="majorBidi" w:cstheme="majorBidi"/>
          <w:sz w:val="24"/>
          <w:szCs w:val="24"/>
        </w:rPr>
        <w:t xml:space="preserve">Kofi </w:t>
      </w:r>
      <w:r>
        <w:rPr>
          <w:rStyle w:val="fontstyle01"/>
          <w:rFonts w:asciiTheme="majorBidi" w:eastAsia="Calibri" w:hAnsiTheme="majorBidi" w:cstheme="majorBidi"/>
          <w:sz w:val="24"/>
          <w:szCs w:val="24"/>
        </w:rPr>
        <w:tab/>
        <w:t>he</w:t>
      </w:r>
      <w:r>
        <w:rPr>
          <w:rStyle w:val="fontstyle01"/>
          <w:rFonts w:asciiTheme="majorBidi" w:eastAsia="Calibri" w:hAnsiTheme="majorBidi" w:cstheme="majorBidi"/>
          <w:sz w:val="24"/>
          <w:szCs w:val="24"/>
        </w:rPr>
        <w:tab/>
        <w:t xml:space="preserve">sane </w:t>
      </w:r>
      <w:r>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ab/>
      </w:r>
      <w:proofErr w:type="spellStart"/>
      <w:r>
        <w:rPr>
          <w:rStyle w:val="fontstyle01"/>
          <w:rFonts w:asciiTheme="majorBidi" w:eastAsia="Calibri" w:hAnsiTheme="majorBidi" w:cstheme="majorBidi"/>
          <w:sz w:val="24"/>
          <w:szCs w:val="24"/>
        </w:rPr>
        <w:t>lɛ</w:t>
      </w:r>
      <w:proofErr w:type="spellEnd"/>
      <w:r>
        <w:rPr>
          <w:rStyle w:val="fontstyle01"/>
          <w:rFonts w:asciiTheme="majorBidi" w:eastAsia="Calibri" w:hAnsiTheme="majorBidi" w:cstheme="majorBidi"/>
          <w:sz w:val="24"/>
          <w:szCs w:val="24"/>
        </w:rPr>
        <w:t xml:space="preserve"> </w:t>
      </w:r>
      <w:r>
        <w:rPr>
          <w:rStyle w:val="fontstyle01"/>
          <w:rFonts w:asciiTheme="majorBidi" w:eastAsia="Calibri" w:hAnsiTheme="majorBidi" w:cstheme="majorBidi"/>
          <w:sz w:val="24"/>
          <w:szCs w:val="24"/>
        </w:rPr>
        <w:tab/>
        <w:t>e-ye-</w:t>
      </w:r>
      <w:proofErr w:type="spellStart"/>
      <w:r>
        <w:rPr>
          <w:rStyle w:val="fontstyle01"/>
          <w:rFonts w:asciiTheme="majorBidi" w:eastAsia="Calibri" w:hAnsiTheme="majorBidi" w:cstheme="majorBidi"/>
          <w:sz w:val="24"/>
          <w:szCs w:val="24"/>
        </w:rPr>
        <w:t>ee</w:t>
      </w:r>
      <w:proofErr w:type="spellEnd"/>
    </w:p>
    <w:p w14:paraId="551D5628" w14:textId="700736DD" w:rsidR="00760DCB" w:rsidRDefault="00760DCB" w:rsidP="00760DCB">
      <w:pPr>
        <w:spacing w:after="0" w:line="240" w:lineRule="auto"/>
        <w:ind w:left="-5" w:firstLine="725"/>
        <w:rPr>
          <w:rStyle w:val="fontstyle01"/>
          <w:rFonts w:asciiTheme="majorBidi" w:eastAsia="Calibri" w:hAnsiTheme="majorBidi" w:cstheme="majorBidi"/>
          <w:sz w:val="24"/>
          <w:szCs w:val="24"/>
        </w:rPr>
      </w:pPr>
      <w:r>
        <w:rPr>
          <w:rStyle w:val="fontstyle01"/>
          <w:rFonts w:asciiTheme="majorBidi" w:eastAsia="Calibri" w:hAnsiTheme="majorBidi" w:cstheme="majorBidi"/>
          <w:sz w:val="24"/>
          <w:szCs w:val="24"/>
        </w:rPr>
        <w:t xml:space="preserve">Kofi </w:t>
      </w:r>
      <w:r>
        <w:rPr>
          <w:rStyle w:val="fontstyle01"/>
          <w:rFonts w:asciiTheme="majorBidi" w:eastAsia="Calibri" w:hAnsiTheme="majorBidi" w:cstheme="majorBidi"/>
          <w:sz w:val="24"/>
          <w:szCs w:val="24"/>
        </w:rPr>
        <w:tab/>
        <w:t xml:space="preserve">buy </w:t>
      </w:r>
      <w:r>
        <w:rPr>
          <w:rStyle w:val="fontstyle01"/>
          <w:rFonts w:asciiTheme="majorBidi" w:eastAsia="Calibri" w:hAnsiTheme="majorBidi" w:cstheme="majorBidi"/>
          <w:sz w:val="24"/>
          <w:szCs w:val="24"/>
        </w:rPr>
        <w:tab/>
        <w:t xml:space="preserve">matter </w:t>
      </w:r>
      <w:r>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ab/>
        <w:t>DET.</w:t>
      </w:r>
      <w:r>
        <w:rPr>
          <w:rStyle w:val="fontstyle01"/>
          <w:rFonts w:asciiTheme="majorBidi" w:eastAsia="Calibri" w:hAnsiTheme="majorBidi" w:cstheme="majorBidi"/>
          <w:sz w:val="24"/>
          <w:szCs w:val="24"/>
        </w:rPr>
        <w:tab/>
        <w:t xml:space="preserve"> 3.SG-eat-NEG</w:t>
      </w:r>
    </w:p>
    <w:p w14:paraId="617F2E0C" w14:textId="340C8795" w:rsidR="00760DCB" w:rsidRDefault="00760DCB" w:rsidP="00760DCB">
      <w:pPr>
        <w:spacing w:after="0" w:line="240" w:lineRule="auto"/>
        <w:ind w:left="-5" w:firstLine="725"/>
        <w:rPr>
          <w:rStyle w:val="fontstyle01"/>
          <w:rFonts w:asciiTheme="majorBidi" w:eastAsia="Calibri" w:hAnsiTheme="majorBidi" w:cstheme="majorBidi"/>
          <w:sz w:val="24"/>
          <w:szCs w:val="24"/>
        </w:rPr>
      </w:pPr>
      <w:r>
        <w:rPr>
          <w:rStyle w:val="fontstyle01"/>
          <w:rFonts w:asciiTheme="majorBidi" w:eastAsia="Calibri" w:hAnsiTheme="majorBidi" w:cstheme="majorBidi"/>
          <w:sz w:val="24"/>
          <w:szCs w:val="24"/>
        </w:rPr>
        <w:t>‘Kofi does not believe the matter.’</w:t>
      </w:r>
    </w:p>
    <w:p w14:paraId="5FBA35AB" w14:textId="05A9D976" w:rsidR="00120107" w:rsidRDefault="00120107" w:rsidP="00760DCB">
      <w:pPr>
        <w:spacing w:after="0" w:line="240" w:lineRule="auto"/>
        <w:ind w:left="-5" w:firstLine="725"/>
        <w:rPr>
          <w:rStyle w:val="fontstyle01"/>
          <w:rFonts w:asciiTheme="majorBidi" w:eastAsia="Calibri" w:hAnsiTheme="majorBidi" w:cstheme="majorBidi"/>
          <w:sz w:val="24"/>
          <w:szCs w:val="24"/>
        </w:rPr>
      </w:pPr>
    </w:p>
    <w:p w14:paraId="349C4F86" w14:textId="5DDDDCE2" w:rsidR="00120107" w:rsidRDefault="00120107" w:rsidP="00120107">
      <w:pPr>
        <w:spacing w:after="0" w:line="240" w:lineRule="auto"/>
        <w:rPr>
          <w:rStyle w:val="fontstyle01"/>
          <w:rFonts w:asciiTheme="majorBidi" w:eastAsia="Calibri" w:hAnsiTheme="majorBidi" w:cstheme="majorBidi"/>
          <w:sz w:val="24"/>
          <w:szCs w:val="24"/>
        </w:rPr>
      </w:pPr>
      <w:r>
        <w:rPr>
          <w:rStyle w:val="fontstyle01"/>
          <w:rFonts w:asciiTheme="majorBidi" w:eastAsia="Calibri" w:hAnsiTheme="majorBidi" w:cstheme="majorBidi"/>
          <w:sz w:val="24"/>
          <w:szCs w:val="24"/>
        </w:rPr>
        <w:t>9b)</w:t>
      </w:r>
      <w:r>
        <w:rPr>
          <w:rStyle w:val="fontstyle01"/>
          <w:rFonts w:asciiTheme="majorBidi" w:eastAsia="Calibri" w:hAnsiTheme="majorBidi" w:cstheme="majorBidi"/>
          <w:sz w:val="24"/>
          <w:szCs w:val="24"/>
        </w:rPr>
        <w:tab/>
      </w:r>
      <w:r w:rsidR="00BE47BA">
        <w:rPr>
          <w:rStyle w:val="fontstyle01"/>
          <w:rFonts w:asciiTheme="majorBidi" w:eastAsia="Calibri" w:hAnsiTheme="majorBidi" w:cstheme="majorBidi"/>
          <w:sz w:val="24"/>
          <w:szCs w:val="24"/>
        </w:rPr>
        <w:t>*</w:t>
      </w:r>
      <w:r>
        <w:rPr>
          <w:rStyle w:val="fontstyle01"/>
          <w:rFonts w:asciiTheme="majorBidi" w:eastAsia="Calibri" w:hAnsiTheme="majorBidi" w:cstheme="majorBidi"/>
          <w:sz w:val="24"/>
          <w:szCs w:val="24"/>
        </w:rPr>
        <w:t xml:space="preserve">Kofi </w:t>
      </w:r>
      <w:r>
        <w:rPr>
          <w:rStyle w:val="fontstyle01"/>
          <w:rFonts w:asciiTheme="majorBidi" w:eastAsia="Calibri" w:hAnsiTheme="majorBidi" w:cstheme="majorBidi"/>
          <w:sz w:val="24"/>
          <w:szCs w:val="24"/>
        </w:rPr>
        <w:tab/>
        <w:t>he-</w:t>
      </w:r>
      <w:proofErr w:type="spellStart"/>
      <w:r>
        <w:rPr>
          <w:rStyle w:val="fontstyle01"/>
          <w:rFonts w:asciiTheme="majorBidi" w:eastAsia="Calibri" w:hAnsiTheme="majorBidi" w:cstheme="majorBidi"/>
          <w:sz w:val="24"/>
          <w:szCs w:val="24"/>
        </w:rPr>
        <w:t>ee</w:t>
      </w:r>
      <w:proofErr w:type="spellEnd"/>
      <w:r>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 xml:space="preserve">sane </w:t>
      </w:r>
      <w:r>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ab/>
      </w:r>
      <w:proofErr w:type="spellStart"/>
      <w:r>
        <w:rPr>
          <w:rStyle w:val="fontstyle01"/>
          <w:rFonts w:asciiTheme="majorBidi" w:eastAsia="Calibri" w:hAnsiTheme="majorBidi" w:cstheme="majorBidi"/>
          <w:sz w:val="24"/>
          <w:szCs w:val="24"/>
        </w:rPr>
        <w:t>lɛ</w:t>
      </w:r>
      <w:proofErr w:type="spellEnd"/>
      <w:r>
        <w:rPr>
          <w:rStyle w:val="fontstyle01"/>
          <w:rFonts w:asciiTheme="majorBidi" w:eastAsia="Calibri" w:hAnsiTheme="majorBidi" w:cstheme="majorBidi"/>
          <w:sz w:val="24"/>
          <w:szCs w:val="24"/>
        </w:rPr>
        <w:t xml:space="preserve"> </w:t>
      </w:r>
      <w:r>
        <w:rPr>
          <w:rStyle w:val="fontstyle01"/>
          <w:rFonts w:asciiTheme="majorBidi" w:eastAsia="Calibri" w:hAnsiTheme="majorBidi" w:cstheme="majorBidi"/>
          <w:sz w:val="24"/>
          <w:szCs w:val="24"/>
        </w:rPr>
        <w:tab/>
        <w:t>e-ye</w:t>
      </w:r>
    </w:p>
    <w:p w14:paraId="6BA394EE" w14:textId="66958991" w:rsidR="00120107" w:rsidRDefault="00120107" w:rsidP="00120107">
      <w:pPr>
        <w:spacing w:after="0" w:line="240" w:lineRule="auto"/>
        <w:ind w:left="-5" w:firstLine="725"/>
        <w:rPr>
          <w:rStyle w:val="fontstyle01"/>
          <w:rFonts w:asciiTheme="majorBidi" w:eastAsia="Calibri" w:hAnsiTheme="majorBidi" w:cstheme="majorBidi"/>
          <w:sz w:val="24"/>
          <w:szCs w:val="24"/>
        </w:rPr>
      </w:pPr>
      <w:r>
        <w:rPr>
          <w:rStyle w:val="fontstyle01"/>
          <w:rFonts w:asciiTheme="majorBidi" w:eastAsia="Calibri" w:hAnsiTheme="majorBidi" w:cstheme="majorBidi"/>
          <w:sz w:val="24"/>
          <w:szCs w:val="24"/>
        </w:rPr>
        <w:t xml:space="preserve">Kofi </w:t>
      </w:r>
      <w:r>
        <w:rPr>
          <w:rStyle w:val="fontstyle01"/>
          <w:rFonts w:asciiTheme="majorBidi" w:eastAsia="Calibri" w:hAnsiTheme="majorBidi" w:cstheme="majorBidi"/>
          <w:sz w:val="24"/>
          <w:szCs w:val="24"/>
        </w:rPr>
        <w:tab/>
        <w:t xml:space="preserve">buy-NEG </w:t>
      </w:r>
      <w:r>
        <w:rPr>
          <w:rStyle w:val="fontstyle01"/>
          <w:rFonts w:asciiTheme="majorBidi" w:eastAsia="Calibri" w:hAnsiTheme="majorBidi" w:cstheme="majorBidi"/>
          <w:sz w:val="24"/>
          <w:szCs w:val="24"/>
        </w:rPr>
        <w:tab/>
        <w:t xml:space="preserve">matter </w:t>
      </w:r>
      <w:r>
        <w:rPr>
          <w:rStyle w:val="fontstyle01"/>
          <w:rFonts w:asciiTheme="majorBidi" w:eastAsia="Calibri" w:hAnsiTheme="majorBidi" w:cstheme="majorBidi"/>
          <w:sz w:val="24"/>
          <w:szCs w:val="24"/>
        </w:rPr>
        <w:tab/>
      </w:r>
      <w:r>
        <w:rPr>
          <w:rStyle w:val="fontstyle01"/>
          <w:rFonts w:asciiTheme="majorBidi" w:eastAsia="Calibri" w:hAnsiTheme="majorBidi" w:cstheme="majorBidi"/>
          <w:sz w:val="24"/>
          <w:szCs w:val="24"/>
        </w:rPr>
        <w:tab/>
        <w:t>DET.</w:t>
      </w:r>
      <w:r>
        <w:rPr>
          <w:rStyle w:val="fontstyle01"/>
          <w:rFonts w:asciiTheme="majorBidi" w:eastAsia="Calibri" w:hAnsiTheme="majorBidi" w:cstheme="majorBidi"/>
          <w:sz w:val="24"/>
          <w:szCs w:val="24"/>
        </w:rPr>
        <w:tab/>
        <w:t xml:space="preserve"> 3.SG-eat</w:t>
      </w:r>
    </w:p>
    <w:p w14:paraId="7D9552B6" w14:textId="77777777" w:rsidR="00120107" w:rsidRDefault="00120107" w:rsidP="00120107">
      <w:pPr>
        <w:spacing w:after="0" w:line="240" w:lineRule="auto"/>
        <w:ind w:left="-5" w:firstLine="725"/>
        <w:rPr>
          <w:rStyle w:val="fontstyle01"/>
          <w:rFonts w:asciiTheme="majorBidi" w:eastAsia="Calibri" w:hAnsiTheme="majorBidi" w:cstheme="majorBidi"/>
          <w:sz w:val="24"/>
          <w:szCs w:val="24"/>
        </w:rPr>
      </w:pPr>
      <w:r>
        <w:rPr>
          <w:rStyle w:val="fontstyle01"/>
          <w:rFonts w:asciiTheme="majorBidi" w:eastAsia="Calibri" w:hAnsiTheme="majorBidi" w:cstheme="majorBidi"/>
          <w:sz w:val="24"/>
          <w:szCs w:val="24"/>
        </w:rPr>
        <w:t>‘Kofi does not believe the matter.’</w:t>
      </w:r>
    </w:p>
    <w:p w14:paraId="60082C67" w14:textId="77777777" w:rsidR="00120107" w:rsidRDefault="00120107" w:rsidP="00760DCB">
      <w:pPr>
        <w:spacing w:after="0" w:line="240" w:lineRule="auto"/>
        <w:ind w:left="-5" w:firstLine="725"/>
        <w:rPr>
          <w:rStyle w:val="fontstyle01"/>
          <w:rFonts w:asciiTheme="majorBidi" w:eastAsia="Calibri" w:hAnsiTheme="majorBidi" w:cstheme="majorBidi"/>
          <w:sz w:val="24"/>
          <w:szCs w:val="24"/>
        </w:rPr>
      </w:pPr>
    </w:p>
    <w:p w14:paraId="6CD435AF" w14:textId="76E89C0E" w:rsidR="003130D7" w:rsidRDefault="00B61CAC" w:rsidP="004704A7">
      <w:pPr>
        <w:spacing w:after="267" w:line="240" w:lineRule="auto"/>
        <w:ind w:left="-5"/>
        <w:rPr>
          <w:rStyle w:val="fontstyle01"/>
          <w:rFonts w:asciiTheme="majorBidi" w:hAnsiTheme="majorBidi" w:cstheme="majorBidi"/>
          <w:sz w:val="24"/>
          <w:szCs w:val="24"/>
        </w:rPr>
      </w:pPr>
      <w:r>
        <w:rPr>
          <w:rStyle w:val="fontstyle01"/>
          <w:rFonts w:asciiTheme="majorBidi" w:hAnsiTheme="majorBidi" w:cstheme="majorBidi"/>
          <w:sz w:val="24"/>
          <w:szCs w:val="24"/>
        </w:rPr>
        <w:t xml:space="preserve">The construction in 9a) shows an SVC with negative value on the second verb and 9b) shows a negative vale on the first verb. 9b) is reflective of what happens in most West African </w:t>
      </w:r>
      <w:r w:rsidR="00827050">
        <w:rPr>
          <w:rStyle w:val="fontstyle01"/>
          <w:rFonts w:asciiTheme="majorBidi" w:hAnsiTheme="majorBidi" w:cstheme="majorBidi"/>
          <w:sz w:val="24"/>
          <w:szCs w:val="24"/>
        </w:rPr>
        <w:t>languages;</w:t>
      </w:r>
      <w:r>
        <w:rPr>
          <w:rStyle w:val="fontstyle01"/>
          <w:rFonts w:asciiTheme="majorBidi" w:hAnsiTheme="majorBidi" w:cstheme="majorBidi"/>
          <w:sz w:val="24"/>
          <w:szCs w:val="24"/>
        </w:rPr>
        <w:t xml:space="preserve"> </w:t>
      </w:r>
      <w:r w:rsidR="00725148">
        <w:rPr>
          <w:rStyle w:val="fontstyle01"/>
          <w:rFonts w:asciiTheme="majorBidi" w:hAnsiTheme="majorBidi" w:cstheme="majorBidi"/>
          <w:sz w:val="24"/>
          <w:szCs w:val="24"/>
        </w:rPr>
        <w:t>however,</w:t>
      </w:r>
      <w:r>
        <w:rPr>
          <w:rStyle w:val="fontstyle01"/>
          <w:rFonts w:asciiTheme="majorBidi" w:hAnsiTheme="majorBidi" w:cstheme="majorBidi"/>
          <w:sz w:val="24"/>
          <w:szCs w:val="24"/>
        </w:rPr>
        <w:t xml:space="preserve"> this is ungrammatical in Gã. </w:t>
      </w:r>
    </w:p>
    <w:p w14:paraId="7FB1FF28" w14:textId="77777777" w:rsidR="00F27927" w:rsidRPr="0027252B" w:rsidRDefault="00F27927" w:rsidP="004704A7">
      <w:pPr>
        <w:spacing w:after="267" w:line="240" w:lineRule="auto"/>
        <w:ind w:left="-5"/>
        <w:rPr>
          <w:rStyle w:val="fontstyle01"/>
          <w:rFonts w:asciiTheme="majorBidi" w:hAnsiTheme="majorBidi" w:cstheme="majorBidi"/>
          <w:sz w:val="24"/>
          <w:szCs w:val="24"/>
        </w:rPr>
      </w:pPr>
    </w:p>
    <w:p w14:paraId="71856E25" w14:textId="77777777" w:rsidR="003130D7" w:rsidRDefault="003130D7" w:rsidP="003130D7">
      <w:pPr>
        <w:spacing w:after="404" w:line="264" w:lineRule="auto"/>
        <w:ind w:left="-5"/>
      </w:pPr>
      <w:r>
        <w:rPr>
          <w:b/>
        </w:rPr>
        <w:t>2.3 The Conjunction constraint:</w:t>
      </w:r>
    </w:p>
    <w:p w14:paraId="26DF8491" w14:textId="77777777" w:rsidR="003130D7" w:rsidRDefault="003130D7" w:rsidP="003F6918">
      <w:pPr>
        <w:spacing w:after="161" w:line="276" w:lineRule="auto"/>
        <w:ind w:left="-5"/>
      </w:pPr>
      <w:r>
        <w:t xml:space="preserve">Discussing the term conjunctions, we include pauses, coordinators or any linguistic item that connects or conjoins the verb phrases in the SVC. The conjunction constraint states that: If a construction </w:t>
      </w:r>
      <w:r w:rsidRPr="006B2033">
        <w:rPr>
          <w:i/>
          <w:iCs/>
        </w:rPr>
        <w:t>y</w:t>
      </w:r>
      <w:r>
        <w:t xml:space="preserve"> is a well-formed SVC, then there exists no connector </w:t>
      </w:r>
      <w:r w:rsidRPr="006B2033">
        <w:rPr>
          <w:i/>
          <w:iCs/>
        </w:rPr>
        <w:t>c</w:t>
      </w:r>
      <w:r>
        <w:t xml:space="preserve"> such that </w:t>
      </w:r>
      <w:r w:rsidRPr="006B2033">
        <w:rPr>
          <w:i/>
          <w:iCs/>
        </w:rPr>
        <w:t>c</w:t>
      </w:r>
      <w:r>
        <w:t xml:space="preserve"> intervenes between the row of verbs in </w:t>
      </w:r>
      <w:r w:rsidRPr="006B2033">
        <w:rPr>
          <w:i/>
          <w:iCs/>
        </w:rPr>
        <w:t>y</w:t>
      </w:r>
      <w:r>
        <w:t>. (Bodomo1993:44) The conjunction constraint shows an important distinction between SVC and coordinated sentences, especially with the interpretation of the verbs in the SVC as representing a unitary event.</w:t>
      </w:r>
    </w:p>
    <w:p w14:paraId="67ED83B8" w14:textId="00D46E92" w:rsidR="003130D7" w:rsidRDefault="006C2DDD" w:rsidP="003130D7">
      <w:pPr>
        <w:ind w:left="-5"/>
      </w:pPr>
      <w:r>
        <w:t>10</w:t>
      </w:r>
      <w:r w:rsidR="003130D7">
        <w:t>)</w:t>
      </w:r>
    </w:p>
    <w:tbl>
      <w:tblPr>
        <w:tblStyle w:val="TableGrid"/>
        <w:tblW w:w="8862" w:type="dxa"/>
        <w:tblInd w:w="662" w:type="dxa"/>
        <w:tblLook w:val="04A0" w:firstRow="1" w:lastRow="0" w:firstColumn="1" w:lastColumn="0" w:noHBand="0" w:noVBand="1"/>
      </w:tblPr>
      <w:tblGrid>
        <w:gridCol w:w="1907"/>
        <w:gridCol w:w="1882"/>
        <w:gridCol w:w="1174"/>
        <w:gridCol w:w="1337"/>
        <w:gridCol w:w="1261"/>
        <w:gridCol w:w="1301"/>
      </w:tblGrid>
      <w:tr w:rsidR="00455E0C" w14:paraId="74C5AB77" w14:textId="77777777" w:rsidTr="001064BF">
        <w:trPr>
          <w:trHeight w:val="270"/>
        </w:trPr>
        <w:tc>
          <w:tcPr>
            <w:tcW w:w="1909" w:type="dxa"/>
            <w:tcBorders>
              <w:top w:val="nil"/>
              <w:left w:val="nil"/>
              <w:bottom w:val="nil"/>
              <w:right w:val="nil"/>
            </w:tcBorders>
          </w:tcPr>
          <w:p w14:paraId="638B92BC" w14:textId="77777777" w:rsidR="00455E0C" w:rsidRDefault="00455E0C" w:rsidP="00C24B2B">
            <w:pPr>
              <w:tabs>
                <w:tab w:val="center" w:pos="719"/>
              </w:tabs>
              <w:spacing w:after="0"/>
              <w:ind w:left="0" w:firstLine="0"/>
            </w:pPr>
            <w:r>
              <w:t>Kofi</w:t>
            </w:r>
          </w:p>
        </w:tc>
        <w:tc>
          <w:tcPr>
            <w:tcW w:w="1882" w:type="dxa"/>
            <w:tcBorders>
              <w:top w:val="nil"/>
              <w:left w:val="nil"/>
              <w:bottom w:val="nil"/>
              <w:right w:val="nil"/>
            </w:tcBorders>
          </w:tcPr>
          <w:p w14:paraId="7C892DE1" w14:textId="77777777" w:rsidR="00455E0C" w:rsidRDefault="00455E0C" w:rsidP="00C24B2B">
            <w:pPr>
              <w:spacing w:after="0"/>
              <w:ind w:left="298" w:firstLine="0"/>
            </w:pPr>
            <w:r>
              <w:t>he</w:t>
            </w:r>
          </w:p>
        </w:tc>
        <w:tc>
          <w:tcPr>
            <w:tcW w:w="1174" w:type="dxa"/>
            <w:tcBorders>
              <w:top w:val="nil"/>
              <w:left w:val="nil"/>
              <w:bottom w:val="nil"/>
              <w:right w:val="nil"/>
            </w:tcBorders>
          </w:tcPr>
          <w:p w14:paraId="35B20D0C" w14:textId="77777777" w:rsidR="00455E0C" w:rsidRDefault="00455E0C" w:rsidP="00C24B2B">
            <w:pPr>
              <w:spacing w:after="0"/>
              <w:ind w:left="154" w:firstLine="0"/>
            </w:pPr>
            <w:r>
              <w:t>sane</w:t>
            </w:r>
          </w:p>
        </w:tc>
        <w:tc>
          <w:tcPr>
            <w:tcW w:w="1337" w:type="dxa"/>
            <w:tcBorders>
              <w:top w:val="nil"/>
              <w:left w:val="nil"/>
              <w:bottom w:val="nil"/>
              <w:right w:val="nil"/>
            </w:tcBorders>
          </w:tcPr>
          <w:p w14:paraId="0AAB4607" w14:textId="77777777" w:rsidR="00455E0C" w:rsidRDefault="00455E0C" w:rsidP="00C24B2B">
            <w:pPr>
              <w:spacing w:after="0"/>
              <w:ind w:left="0" w:firstLine="0"/>
            </w:pPr>
            <w:proofErr w:type="spellStart"/>
            <w:r>
              <w:t>lɛ</w:t>
            </w:r>
            <w:proofErr w:type="spellEnd"/>
          </w:p>
        </w:tc>
        <w:tc>
          <w:tcPr>
            <w:tcW w:w="1261" w:type="dxa"/>
            <w:tcBorders>
              <w:top w:val="nil"/>
              <w:left w:val="nil"/>
              <w:bottom w:val="nil"/>
              <w:right w:val="nil"/>
            </w:tcBorders>
          </w:tcPr>
          <w:p w14:paraId="67AA24A7" w14:textId="77777777" w:rsidR="00455E0C" w:rsidRDefault="00455E0C" w:rsidP="00C24B2B">
            <w:pPr>
              <w:spacing w:after="0"/>
              <w:ind w:left="0" w:firstLine="0"/>
            </w:pPr>
            <w:proofErr w:type="spellStart"/>
            <w:r>
              <w:t>ni</w:t>
            </w:r>
            <w:proofErr w:type="spellEnd"/>
          </w:p>
        </w:tc>
        <w:tc>
          <w:tcPr>
            <w:tcW w:w="1301" w:type="dxa"/>
            <w:tcBorders>
              <w:top w:val="nil"/>
              <w:left w:val="nil"/>
              <w:bottom w:val="nil"/>
              <w:right w:val="nil"/>
            </w:tcBorders>
          </w:tcPr>
          <w:p w14:paraId="054CF7A8" w14:textId="44E1C57F" w:rsidR="00455E0C" w:rsidRDefault="00455E0C" w:rsidP="00C24B2B">
            <w:pPr>
              <w:spacing w:after="0"/>
              <w:ind w:left="0" w:firstLine="0"/>
            </w:pPr>
            <w:commentRangeStart w:id="16"/>
            <w:r>
              <w:t>e</w:t>
            </w:r>
            <w:r w:rsidR="006C2DDD">
              <w:t>-</w:t>
            </w:r>
            <w:r>
              <w:t>ye</w:t>
            </w:r>
            <w:commentRangeEnd w:id="16"/>
            <w:r>
              <w:rPr>
                <w:rStyle w:val="CommentReference"/>
              </w:rPr>
              <w:commentReference w:id="16"/>
            </w:r>
          </w:p>
        </w:tc>
      </w:tr>
      <w:tr w:rsidR="00455E0C" w14:paraId="3C06A8E5" w14:textId="77777777" w:rsidTr="00C24B2B">
        <w:trPr>
          <w:trHeight w:val="409"/>
        </w:trPr>
        <w:tc>
          <w:tcPr>
            <w:tcW w:w="1909" w:type="dxa"/>
            <w:tcBorders>
              <w:top w:val="nil"/>
              <w:left w:val="nil"/>
              <w:bottom w:val="nil"/>
              <w:right w:val="nil"/>
            </w:tcBorders>
            <w:vAlign w:val="bottom"/>
          </w:tcPr>
          <w:p w14:paraId="5E4FE05A" w14:textId="77777777" w:rsidR="00455E0C" w:rsidRDefault="00455E0C" w:rsidP="00C24B2B">
            <w:pPr>
              <w:tabs>
                <w:tab w:val="center" w:pos="719"/>
              </w:tabs>
              <w:spacing w:after="0"/>
              <w:ind w:left="0" w:firstLine="0"/>
            </w:pPr>
            <w:r>
              <w:t>Kofi</w:t>
            </w:r>
          </w:p>
        </w:tc>
        <w:tc>
          <w:tcPr>
            <w:tcW w:w="1882" w:type="dxa"/>
            <w:tcBorders>
              <w:top w:val="nil"/>
              <w:left w:val="nil"/>
              <w:bottom w:val="nil"/>
              <w:right w:val="nil"/>
            </w:tcBorders>
            <w:vAlign w:val="bottom"/>
          </w:tcPr>
          <w:p w14:paraId="395EBABB" w14:textId="77777777" w:rsidR="00455E0C" w:rsidRDefault="00455E0C" w:rsidP="00C24B2B">
            <w:pPr>
              <w:spacing w:after="0"/>
              <w:ind w:left="298" w:firstLine="0"/>
            </w:pPr>
            <w:r>
              <w:t>buy.PST</w:t>
            </w:r>
          </w:p>
        </w:tc>
        <w:tc>
          <w:tcPr>
            <w:tcW w:w="1174" w:type="dxa"/>
            <w:tcBorders>
              <w:top w:val="nil"/>
              <w:left w:val="nil"/>
              <w:bottom w:val="nil"/>
              <w:right w:val="nil"/>
            </w:tcBorders>
            <w:vAlign w:val="bottom"/>
          </w:tcPr>
          <w:p w14:paraId="022E7034" w14:textId="77777777" w:rsidR="00455E0C" w:rsidRDefault="00455E0C" w:rsidP="00C24B2B">
            <w:pPr>
              <w:spacing w:after="0"/>
              <w:ind w:left="154" w:firstLine="0"/>
            </w:pPr>
            <w:r>
              <w:t>matter</w:t>
            </w:r>
          </w:p>
        </w:tc>
        <w:tc>
          <w:tcPr>
            <w:tcW w:w="1337" w:type="dxa"/>
            <w:tcBorders>
              <w:top w:val="nil"/>
              <w:left w:val="nil"/>
              <w:bottom w:val="nil"/>
              <w:right w:val="nil"/>
            </w:tcBorders>
            <w:vAlign w:val="bottom"/>
          </w:tcPr>
          <w:p w14:paraId="4A932D51" w14:textId="77777777" w:rsidR="00455E0C" w:rsidRDefault="00455E0C" w:rsidP="00C24B2B">
            <w:pPr>
              <w:spacing w:after="0"/>
              <w:ind w:left="0" w:firstLine="0"/>
            </w:pPr>
            <w:r>
              <w:t>DET</w:t>
            </w:r>
          </w:p>
        </w:tc>
        <w:tc>
          <w:tcPr>
            <w:tcW w:w="1261" w:type="dxa"/>
            <w:tcBorders>
              <w:top w:val="nil"/>
              <w:left w:val="nil"/>
              <w:bottom w:val="nil"/>
              <w:right w:val="nil"/>
            </w:tcBorders>
            <w:vAlign w:val="bottom"/>
          </w:tcPr>
          <w:p w14:paraId="0B3E5FA3" w14:textId="77777777" w:rsidR="00455E0C" w:rsidRDefault="00455E0C" w:rsidP="00C24B2B">
            <w:pPr>
              <w:spacing w:after="0"/>
              <w:ind w:left="0" w:firstLine="0"/>
            </w:pPr>
            <w:r>
              <w:t>CONJ</w:t>
            </w:r>
          </w:p>
        </w:tc>
        <w:tc>
          <w:tcPr>
            <w:tcW w:w="1301" w:type="dxa"/>
            <w:tcBorders>
              <w:top w:val="nil"/>
              <w:left w:val="nil"/>
              <w:bottom w:val="nil"/>
              <w:right w:val="nil"/>
            </w:tcBorders>
            <w:vAlign w:val="bottom"/>
          </w:tcPr>
          <w:p w14:paraId="72E7A736" w14:textId="71F29AB2" w:rsidR="00455E0C" w:rsidRDefault="00455E0C" w:rsidP="00C24B2B">
            <w:pPr>
              <w:spacing w:after="0"/>
              <w:ind w:left="0" w:firstLine="0"/>
            </w:pPr>
            <w:r>
              <w:t>3SG</w:t>
            </w:r>
            <w:r w:rsidR="006C2DDD">
              <w:t>-</w:t>
            </w:r>
            <w:r>
              <w:t>eat.PST</w:t>
            </w:r>
          </w:p>
        </w:tc>
      </w:tr>
    </w:tbl>
    <w:p w14:paraId="5E7E4F75" w14:textId="77742751" w:rsidR="00455E0C" w:rsidRDefault="00455E0C" w:rsidP="00B958D7">
      <w:pPr>
        <w:tabs>
          <w:tab w:val="center" w:pos="662"/>
          <w:tab w:val="center" w:pos="2806"/>
          <w:tab w:val="center" w:pos="8224"/>
        </w:tabs>
        <w:spacing w:after="258"/>
        <w:ind w:left="0" w:firstLine="0"/>
      </w:pPr>
      <w:r>
        <w:tab/>
        <w:t xml:space="preserve">          ‘Kofi bought the matter and ate it’</w:t>
      </w:r>
    </w:p>
    <w:p w14:paraId="2EBB1D70" w14:textId="10F09BED" w:rsidR="00455E0C" w:rsidRDefault="00455E0C" w:rsidP="00455E0C">
      <w:pPr>
        <w:spacing w:after="165" w:line="240" w:lineRule="auto"/>
        <w:ind w:left="-5"/>
      </w:pPr>
      <w:r>
        <w:t>Example (</w:t>
      </w:r>
      <w:r w:rsidR="00EE51C5">
        <w:t>10</w:t>
      </w:r>
      <w:r>
        <w:t xml:space="preserve">) </w:t>
      </w:r>
      <w:r w:rsidR="00EE51C5">
        <w:t xml:space="preserve">although grammatical is </w:t>
      </w:r>
      <w:commentRangeStart w:id="17"/>
      <w:r>
        <w:t>un</w:t>
      </w:r>
      <w:r w:rsidR="00EE51C5">
        <w:t>acceptab</w:t>
      </w:r>
      <w:r>
        <w:t>l</w:t>
      </w:r>
      <w:commentRangeEnd w:id="17"/>
      <w:r w:rsidR="00EE51C5">
        <w:t>e</w:t>
      </w:r>
      <w:r>
        <w:rPr>
          <w:rStyle w:val="CommentReference"/>
        </w:rPr>
        <w:commentReference w:id="17"/>
      </w:r>
      <w:r>
        <w:t xml:space="preserve"> </w:t>
      </w:r>
      <w:r w:rsidR="00EE51C5">
        <w:t>because of</w:t>
      </w:r>
      <w:r>
        <w:t xml:space="preserve"> the semantics of </w:t>
      </w:r>
      <w:r w:rsidRPr="00EE51C5">
        <w:rPr>
          <w:bCs/>
          <w:i/>
          <w:iCs/>
        </w:rPr>
        <w:t>he</w:t>
      </w:r>
      <w:r>
        <w:t xml:space="preserve"> (buy) and </w:t>
      </w:r>
      <w:r w:rsidRPr="00EE51C5">
        <w:rPr>
          <w:bCs/>
          <w:i/>
          <w:iCs/>
        </w:rPr>
        <w:t>ye</w:t>
      </w:r>
      <w:r w:rsidR="00EE51C5" w:rsidRPr="00EE51C5">
        <w:rPr>
          <w:bCs/>
          <w:i/>
          <w:iCs/>
        </w:rPr>
        <w:t xml:space="preserve"> </w:t>
      </w:r>
      <w:r>
        <w:t xml:space="preserve">(eat). </w:t>
      </w:r>
      <w:r w:rsidRPr="00EE51C5">
        <w:rPr>
          <w:bCs/>
          <w:i/>
          <w:iCs/>
        </w:rPr>
        <w:t xml:space="preserve">Ye </w:t>
      </w:r>
      <w:r>
        <w:t xml:space="preserve">is a verb that demands an object with the quality [+edible] but this is not the case with </w:t>
      </w:r>
      <w:r w:rsidRPr="00EE51C5">
        <w:rPr>
          <w:bCs/>
          <w:i/>
          <w:iCs/>
        </w:rPr>
        <w:t>sane</w:t>
      </w:r>
      <w:r>
        <w:rPr>
          <w:b/>
        </w:rPr>
        <w:t xml:space="preserve"> </w:t>
      </w:r>
      <w:r>
        <w:t>(story/matter). In (</w:t>
      </w:r>
      <w:r w:rsidR="00EE51C5">
        <w:t>10</w:t>
      </w:r>
      <w:r>
        <w:t>) the presence of the conjunction gives the construction the interpretation of two separate events. This is in contrast with the interpretation of SVC as a unitary event.</w:t>
      </w:r>
    </w:p>
    <w:p w14:paraId="3621E2F0" w14:textId="77777777" w:rsidR="003130D7" w:rsidRDefault="003130D7" w:rsidP="003130D7">
      <w:pPr>
        <w:spacing w:after="165" w:line="240" w:lineRule="auto"/>
        <w:ind w:left="-5"/>
      </w:pPr>
    </w:p>
    <w:p w14:paraId="4D0BD30D" w14:textId="77777777" w:rsidR="003130D7" w:rsidRDefault="003130D7" w:rsidP="003130D7">
      <w:pPr>
        <w:spacing w:after="404" w:line="264" w:lineRule="auto"/>
        <w:ind w:left="-5"/>
      </w:pPr>
      <w:r>
        <w:rPr>
          <w:b/>
        </w:rPr>
        <w:t>2.4 The Object Constraint:</w:t>
      </w:r>
    </w:p>
    <w:p w14:paraId="59AC6699" w14:textId="77777777" w:rsidR="003130D7" w:rsidRDefault="003130D7" w:rsidP="003F6918">
      <w:pPr>
        <w:spacing w:after="158" w:line="276" w:lineRule="auto"/>
        <w:ind w:left="-5"/>
      </w:pPr>
      <w:r>
        <w:t>It states that: “for a construction to be a well-formed SVC, if there are two or more polyadic verbs, then these must share the syntactic realization of their direct internal arguments” (</w:t>
      </w:r>
      <w:proofErr w:type="spellStart"/>
      <w:r>
        <w:t>Bodomo</w:t>
      </w:r>
      <w:proofErr w:type="spellEnd"/>
      <w:r>
        <w:t xml:space="preserve"> 1993:45).</w:t>
      </w:r>
    </w:p>
    <w:p w14:paraId="45E8E35C" w14:textId="4EC8998B" w:rsidR="003130D7" w:rsidRDefault="0081530F" w:rsidP="003130D7">
      <w:pPr>
        <w:spacing w:after="154"/>
        <w:ind w:left="-5"/>
      </w:pPr>
      <w:r>
        <w:t>11</w:t>
      </w:r>
      <w:r w:rsidR="003130D7">
        <w:t>)</w:t>
      </w:r>
    </w:p>
    <w:p w14:paraId="126709DB" w14:textId="5E41565B" w:rsidR="003130D7" w:rsidRDefault="003130D7" w:rsidP="00B43BCE">
      <w:pPr>
        <w:ind w:left="0" w:firstLine="0"/>
      </w:pPr>
      <w:r>
        <w:t xml:space="preserve">a. </w:t>
      </w:r>
      <w:r>
        <w:tab/>
        <w:t xml:space="preserve">Kofi </w:t>
      </w:r>
      <w:r>
        <w:tab/>
      </w:r>
      <w:r w:rsidR="00B43BCE">
        <w:tab/>
      </w:r>
      <w:proofErr w:type="spellStart"/>
      <w:r>
        <w:t>hoo</w:t>
      </w:r>
      <w:proofErr w:type="spellEnd"/>
      <w:r>
        <w:t xml:space="preserve"> </w:t>
      </w:r>
      <w:r>
        <w:tab/>
      </w:r>
      <w:r w:rsidR="00B43BCE">
        <w:tab/>
      </w:r>
      <w:proofErr w:type="spellStart"/>
      <w:r>
        <w:t>nii</w:t>
      </w:r>
      <w:proofErr w:type="spellEnd"/>
      <w:r>
        <w:t xml:space="preserve"> </w:t>
      </w:r>
      <w:r>
        <w:tab/>
      </w:r>
      <w:r w:rsidR="00B43BCE">
        <w:tab/>
      </w:r>
      <w:r w:rsidR="000869A3">
        <w:t>e-</w:t>
      </w:r>
      <w:r>
        <w:t>ye</w:t>
      </w:r>
    </w:p>
    <w:p w14:paraId="15F1CA56" w14:textId="7F8F5499" w:rsidR="003130D7" w:rsidRDefault="003130D7" w:rsidP="00B43BCE">
      <w:pPr>
        <w:spacing w:after="30"/>
        <w:ind w:left="0" w:firstLine="720"/>
      </w:pPr>
      <w:r>
        <w:t xml:space="preserve">Kofi </w:t>
      </w:r>
      <w:r>
        <w:tab/>
      </w:r>
      <w:r w:rsidR="00B43BCE">
        <w:tab/>
      </w:r>
      <w:proofErr w:type="spellStart"/>
      <w:r w:rsidR="00B43BCE">
        <w:t>PST</w:t>
      </w:r>
      <w:r>
        <w:t>.eat</w:t>
      </w:r>
      <w:proofErr w:type="spellEnd"/>
      <w:r>
        <w:t xml:space="preserve"> </w:t>
      </w:r>
      <w:r>
        <w:tab/>
        <w:t xml:space="preserve">something </w:t>
      </w:r>
      <w:r>
        <w:tab/>
      </w:r>
      <w:r w:rsidR="000869A3">
        <w:t>3SG-</w:t>
      </w:r>
      <w:r w:rsidR="00B43BCE">
        <w:t>PST</w:t>
      </w:r>
      <w:r>
        <w:t>.eat</w:t>
      </w:r>
    </w:p>
    <w:p w14:paraId="77EC0C6C" w14:textId="365BA406" w:rsidR="003130D7" w:rsidRDefault="004B1E86" w:rsidP="00FE4318">
      <w:pPr>
        <w:ind w:left="0" w:firstLine="0"/>
      </w:pPr>
      <w:r>
        <w:tab/>
      </w:r>
      <w:r w:rsidR="003130D7">
        <w:t>‘Kofi cooked something to eat’</w:t>
      </w:r>
    </w:p>
    <w:p w14:paraId="35A57A81" w14:textId="77777777" w:rsidR="003130D7" w:rsidRDefault="003130D7" w:rsidP="003130D7">
      <w:pPr>
        <w:spacing w:after="278"/>
        <w:ind w:left="0" w:firstLine="0"/>
      </w:pPr>
    </w:p>
    <w:p w14:paraId="0A4975C8" w14:textId="76D1CE36" w:rsidR="00DD4C4F" w:rsidRDefault="00DD4C4F" w:rsidP="007D7A0D">
      <w:pPr>
        <w:ind w:left="0" w:firstLine="0"/>
      </w:pPr>
      <w:r>
        <w:t>b</w:t>
      </w:r>
      <w:commentRangeStart w:id="18"/>
      <w:r>
        <w:t xml:space="preserve">. </w:t>
      </w:r>
      <w:r w:rsidR="007D7A0D">
        <w:tab/>
      </w:r>
      <w:r w:rsidR="000869A3">
        <w:t>*</w:t>
      </w:r>
      <w:r>
        <w:t xml:space="preserve">Kofi </w:t>
      </w:r>
      <w:r w:rsidR="007D7A0D">
        <w:tab/>
      </w:r>
      <w:r w:rsidR="007D7A0D">
        <w:tab/>
      </w:r>
      <w:proofErr w:type="spellStart"/>
      <w:r>
        <w:t>hoo</w:t>
      </w:r>
      <w:proofErr w:type="spellEnd"/>
      <w:r>
        <w:t xml:space="preserve"> </w:t>
      </w:r>
      <w:r>
        <w:tab/>
      </w:r>
      <w:r w:rsidR="007D7A0D">
        <w:tab/>
      </w:r>
      <w:proofErr w:type="spellStart"/>
      <w:r>
        <w:t>nii</w:t>
      </w:r>
      <w:proofErr w:type="spellEnd"/>
      <w:r>
        <w:t xml:space="preserve"> </w:t>
      </w:r>
      <w:r>
        <w:tab/>
      </w:r>
      <w:r w:rsidR="007D7A0D">
        <w:tab/>
      </w:r>
      <w:r w:rsidR="000869A3">
        <w:t>e-</w:t>
      </w:r>
      <w:r>
        <w:t xml:space="preserve">ye </w:t>
      </w:r>
      <w:r>
        <w:tab/>
      </w:r>
      <w:r w:rsidR="007D7A0D">
        <w:tab/>
      </w:r>
      <w:proofErr w:type="spellStart"/>
      <w:r>
        <w:t>nii</w:t>
      </w:r>
      <w:proofErr w:type="spellEnd"/>
    </w:p>
    <w:p w14:paraId="3F383334" w14:textId="1C974099" w:rsidR="00DD4C4F" w:rsidRDefault="00DD4C4F" w:rsidP="007D7A0D">
      <w:pPr>
        <w:spacing w:after="35"/>
        <w:ind w:left="0" w:firstLine="0"/>
      </w:pPr>
      <w:r>
        <w:tab/>
      </w:r>
      <w:r w:rsidR="007D7A0D">
        <w:t xml:space="preserve"> </w:t>
      </w:r>
      <w:r>
        <w:t xml:space="preserve">Kofi </w:t>
      </w:r>
      <w:r>
        <w:tab/>
      </w:r>
      <w:r w:rsidR="007D7A0D">
        <w:tab/>
      </w:r>
      <w:proofErr w:type="spellStart"/>
      <w:r w:rsidR="007D7A0D">
        <w:t>PST</w:t>
      </w:r>
      <w:r>
        <w:t>.cook</w:t>
      </w:r>
      <w:proofErr w:type="spellEnd"/>
      <w:r>
        <w:t xml:space="preserve"> </w:t>
      </w:r>
      <w:r>
        <w:tab/>
        <w:t xml:space="preserve">something </w:t>
      </w:r>
      <w:r>
        <w:tab/>
      </w:r>
      <w:r w:rsidR="000869A3">
        <w:t>3SG-</w:t>
      </w:r>
      <w:r w:rsidR="007D7A0D">
        <w:t>PST.</w:t>
      </w:r>
      <w:r>
        <w:t xml:space="preserve">eat </w:t>
      </w:r>
      <w:r>
        <w:tab/>
      </w:r>
      <w:r>
        <w:rPr>
          <w:sz w:val="22"/>
        </w:rPr>
        <w:t>something</w:t>
      </w:r>
    </w:p>
    <w:p w14:paraId="6A11188C" w14:textId="7C19DADD" w:rsidR="00DD4C4F" w:rsidRDefault="00DD4C4F" w:rsidP="007D7A0D">
      <w:pPr>
        <w:ind w:left="0" w:firstLine="0"/>
      </w:pPr>
      <w:r>
        <w:tab/>
        <w:t>‘Kofi cooked something to eat something’</w:t>
      </w:r>
      <w:commentRangeEnd w:id="18"/>
      <w:r>
        <w:rPr>
          <w:rStyle w:val="CommentReference"/>
        </w:rPr>
        <w:commentReference w:id="18"/>
      </w:r>
    </w:p>
    <w:p w14:paraId="56E363F2" w14:textId="77777777" w:rsidR="003130D7" w:rsidRDefault="003130D7" w:rsidP="003130D7">
      <w:pPr>
        <w:spacing w:after="158"/>
        <w:ind w:left="0" w:firstLine="0"/>
      </w:pPr>
    </w:p>
    <w:p w14:paraId="2443B6BC" w14:textId="7199DDCB" w:rsidR="007141BA" w:rsidRDefault="003130D7" w:rsidP="003603FE">
      <w:pPr>
        <w:spacing w:after="163" w:line="276" w:lineRule="auto"/>
        <w:ind w:left="-5"/>
        <w:rPr>
          <w:rFonts w:ascii="Times-Roman" w:hAnsi="Times-Roman"/>
          <w:sz w:val="20"/>
          <w:szCs w:val="20"/>
        </w:rPr>
      </w:pPr>
      <w:r>
        <w:lastRenderedPageBreak/>
        <w:t xml:space="preserve">Both </w:t>
      </w:r>
      <w:proofErr w:type="spellStart"/>
      <w:r w:rsidRPr="00BC15F1">
        <w:rPr>
          <w:bCs/>
          <w:i/>
          <w:iCs/>
        </w:rPr>
        <w:t>hoo</w:t>
      </w:r>
      <w:proofErr w:type="spellEnd"/>
      <w:r>
        <w:rPr>
          <w:b/>
        </w:rPr>
        <w:t xml:space="preserve"> </w:t>
      </w:r>
      <w:r>
        <w:t xml:space="preserve">and </w:t>
      </w:r>
      <w:r w:rsidRPr="00BC15F1">
        <w:rPr>
          <w:bCs/>
          <w:i/>
          <w:iCs/>
        </w:rPr>
        <w:t>ye</w:t>
      </w:r>
      <w:r>
        <w:rPr>
          <w:b/>
        </w:rPr>
        <w:t xml:space="preserve"> </w:t>
      </w:r>
      <w:r>
        <w:t>are transitive verbs, which means they take on objects. Yet (</w:t>
      </w:r>
      <w:r w:rsidR="00BC15F1">
        <w:t>11</w:t>
      </w:r>
      <w:r>
        <w:t xml:space="preserve">b) is ungrammatical because it repeats an object </w:t>
      </w:r>
      <w:proofErr w:type="spellStart"/>
      <w:r w:rsidRPr="00BC15F1">
        <w:rPr>
          <w:bCs/>
          <w:i/>
          <w:iCs/>
        </w:rPr>
        <w:t>nii</w:t>
      </w:r>
      <w:proofErr w:type="spellEnd"/>
      <w:r>
        <w:t xml:space="preserve">. </w:t>
      </w:r>
      <w:r w:rsidR="000869A3">
        <w:t>In other multiverb constructions this may be acceptable for example ‘Kofi cooked beans [</w:t>
      </w:r>
      <w:r w:rsidR="000869A3" w:rsidRPr="00864C07">
        <w:rPr>
          <w:strike/>
        </w:rPr>
        <w:t>but</w:t>
      </w:r>
      <w:r w:rsidR="000869A3">
        <w:t xml:space="preserve">] </w:t>
      </w:r>
      <w:r w:rsidR="00864C07">
        <w:t xml:space="preserve">ate </w:t>
      </w:r>
      <w:r w:rsidR="000869A3">
        <w:t xml:space="preserve">plantain’. This however would count as a covert coordinated structure and not as an SVC. In Ga SVCs </w:t>
      </w:r>
      <w:r w:rsidR="000869A3" w:rsidRPr="007141BA">
        <w:rPr>
          <w:rFonts w:ascii="Times-Roman" w:hAnsi="Times-Roman"/>
          <w:szCs w:val="24"/>
        </w:rPr>
        <w:t xml:space="preserve">an overt pronoun cannot appear after </w:t>
      </w:r>
      <w:r w:rsidR="007141BA" w:rsidRPr="007141BA">
        <w:rPr>
          <w:rFonts w:ascii="Times-Roman" w:hAnsi="Times-Roman"/>
          <w:szCs w:val="24"/>
        </w:rPr>
        <w:t>the second verb. This can only be acceptable in cases of covert or overt coordination and not serial verbs.</w:t>
      </w:r>
    </w:p>
    <w:p w14:paraId="6C7E1234" w14:textId="0ADE6BC3" w:rsidR="003130D7" w:rsidRDefault="003130D7" w:rsidP="003603FE">
      <w:pPr>
        <w:spacing w:after="163" w:line="276" w:lineRule="auto"/>
        <w:ind w:left="-5"/>
      </w:pPr>
      <w:r>
        <w:t>In (</w:t>
      </w:r>
      <w:r w:rsidR="00BC15F1">
        <w:t>11</w:t>
      </w:r>
      <w:r>
        <w:t>a) the constraint has been respected by not allowing a surface realization of the shared object. The ungrammaticality of (</w:t>
      </w:r>
      <w:r w:rsidR="007141BA">
        <w:t>11</w:t>
      </w:r>
      <w:r>
        <w:t xml:space="preserve">b) stems from the violation of the object constraint by allowing a surface realization of the shared object. From these examples we can conclude that object sharing is valid in </w:t>
      </w:r>
      <w:r w:rsidR="00325016">
        <w:t>Gã</w:t>
      </w:r>
      <w:r>
        <w:t xml:space="preserve"> serial verb constructions.</w:t>
      </w:r>
    </w:p>
    <w:p w14:paraId="5E61E606" w14:textId="77777777" w:rsidR="004F2B01" w:rsidRDefault="004F2B01" w:rsidP="007141BA">
      <w:pPr>
        <w:spacing w:after="163" w:line="240" w:lineRule="auto"/>
        <w:ind w:left="-5"/>
      </w:pPr>
    </w:p>
    <w:p w14:paraId="3B8D462F" w14:textId="77777777" w:rsidR="003130D7" w:rsidRDefault="003130D7" w:rsidP="003130D7">
      <w:pPr>
        <w:spacing w:after="428" w:line="264" w:lineRule="auto"/>
        <w:ind w:left="-5"/>
      </w:pPr>
      <w:r>
        <w:rPr>
          <w:b/>
        </w:rPr>
        <w:t>2.5 The Predicate Constraint:</w:t>
      </w:r>
    </w:p>
    <w:p w14:paraId="35CA4521" w14:textId="77777777" w:rsidR="003130D7" w:rsidRDefault="003130D7" w:rsidP="00DE592F">
      <w:pPr>
        <w:spacing w:after="160" w:line="276" w:lineRule="auto"/>
        <w:ind w:left="-5"/>
      </w:pPr>
      <w:r>
        <w:t xml:space="preserve">The Predicate Constraint states that: “A construction </w:t>
      </w:r>
      <w:r w:rsidRPr="00864C07">
        <w:rPr>
          <w:i/>
          <w:iCs/>
        </w:rPr>
        <w:t>c</w:t>
      </w:r>
      <w:r>
        <w:t xml:space="preserve"> is an SVC if two or more different finite verbs occur </w:t>
      </w:r>
      <w:proofErr w:type="spellStart"/>
      <w:r>
        <w:t>monoclausically</w:t>
      </w:r>
      <w:proofErr w:type="spellEnd"/>
      <w:r>
        <w:t>, selecting each other in such a way that together they express a single event.” (</w:t>
      </w:r>
      <w:proofErr w:type="spellStart"/>
      <w:r>
        <w:t>Bodomo</w:t>
      </w:r>
      <w:proofErr w:type="spellEnd"/>
      <w:r>
        <w:t xml:space="preserve"> 1993:45).</w:t>
      </w:r>
    </w:p>
    <w:p w14:paraId="2BCAC47A" w14:textId="198D5351" w:rsidR="003130D7" w:rsidRDefault="003130D7" w:rsidP="00DE592F">
      <w:pPr>
        <w:spacing w:after="353" w:line="276" w:lineRule="auto"/>
        <w:ind w:left="-5"/>
      </w:pPr>
      <w:r>
        <w:t xml:space="preserve">There are two key words in the statement of the constraint. These are </w:t>
      </w:r>
      <w:r>
        <w:rPr>
          <w:i/>
        </w:rPr>
        <w:t>different</w:t>
      </w:r>
      <w:r>
        <w:t xml:space="preserve"> and </w:t>
      </w:r>
      <w:r>
        <w:rPr>
          <w:i/>
        </w:rPr>
        <w:t>finite</w:t>
      </w:r>
      <w:r>
        <w:t>. By insisting that the verbs in the SVC should be different verbs, we eliminate constructions with reduplicated verbs from SVCs. The construction below therefore cannot be classified as an SVC.</w:t>
      </w:r>
    </w:p>
    <w:p w14:paraId="1CE04CB9" w14:textId="28CBEF2D" w:rsidR="003130D7" w:rsidRDefault="009D46DC" w:rsidP="009D46DC">
      <w:pPr>
        <w:ind w:left="0" w:firstLine="0"/>
      </w:pPr>
      <w:r>
        <w:t xml:space="preserve">12) </w:t>
      </w:r>
      <w:r>
        <w:tab/>
      </w:r>
      <w:proofErr w:type="spellStart"/>
      <w:r w:rsidR="003130D7">
        <w:t>Amɛ</w:t>
      </w:r>
      <w:proofErr w:type="spellEnd"/>
      <w:r w:rsidR="003130D7">
        <w:t>-ye-ye-</w:t>
      </w:r>
      <w:proofErr w:type="spellStart"/>
      <w:r w:rsidR="003130D7">
        <w:t>i</w:t>
      </w:r>
      <w:proofErr w:type="spellEnd"/>
      <w:r w:rsidR="003130D7">
        <w:t xml:space="preserve"> </w:t>
      </w:r>
      <w:r w:rsidR="003130D7">
        <w:tab/>
      </w:r>
      <w:r>
        <w:tab/>
      </w:r>
      <w:r>
        <w:tab/>
      </w:r>
      <w:proofErr w:type="spellStart"/>
      <w:r w:rsidR="003130D7">
        <w:t>nii</w:t>
      </w:r>
      <w:proofErr w:type="spellEnd"/>
    </w:p>
    <w:p w14:paraId="63EC04DC" w14:textId="003C436B" w:rsidR="003130D7" w:rsidRDefault="009D46DC" w:rsidP="009D46DC">
      <w:pPr>
        <w:ind w:left="-15" w:firstLine="0"/>
      </w:pPr>
      <w:r>
        <w:tab/>
      </w:r>
      <w:r>
        <w:tab/>
      </w:r>
      <w:r w:rsidR="003130D7">
        <w:t>3PL-</w:t>
      </w:r>
      <w:r>
        <w:t>PST.</w:t>
      </w:r>
      <w:r w:rsidR="003130D7">
        <w:t xml:space="preserve">eat-DUPL-PL  </w:t>
      </w:r>
      <w:r w:rsidR="003130D7">
        <w:tab/>
        <w:t>thing</w:t>
      </w:r>
    </w:p>
    <w:p w14:paraId="7A1A78D9" w14:textId="3FA37BA3" w:rsidR="003130D7" w:rsidRDefault="009D46DC" w:rsidP="006F7261">
      <w:pPr>
        <w:ind w:left="0" w:firstLine="0"/>
      </w:pPr>
      <w:r>
        <w:tab/>
        <w:t>‘</w:t>
      </w:r>
      <w:r w:rsidR="003130D7">
        <w:t xml:space="preserve">They ate a lot of/ different </w:t>
      </w:r>
      <w:proofErr w:type="gramStart"/>
      <w:r w:rsidR="003130D7">
        <w:t>things</w:t>
      </w:r>
      <w:r>
        <w:t>’</w:t>
      </w:r>
      <w:proofErr w:type="gramEnd"/>
      <w:r>
        <w:t>.</w:t>
      </w:r>
    </w:p>
    <w:p w14:paraId="7DCAE03F" w14:textId="77777777" w:rsidR="006F7261" w:rsidRDefault="006F7261" w:rsidP="006F7261">
      <w:pPr>
        <w:ind w:left="0" w:firstLine="0"/>
      </w:pPr>
    </w:p>
    <w:p w14:paraId="649B24D3" w14:textId="7F1452FF" w:rsidR="003130D7" w:rsidRDefault="003130D7" w:rsidP="00173E8F">
      <w:pPr>
        <w:spacing w:after="166" w:line="276" w:lineRule="auto"/>
        <w:ind w:left="-5"/>
      </w:pPr>
      <w:r>
        <w:t>Th</w:t>
      </w:r>
      <w:r w:rsidR="006F7261">
        <w:t>is</w:t>
      </w:r>
      <w:r>
        <w:t xml:space="preserve"> sentence illustrates two verbs that occur </w:t>
      </w:r>
      <w:proofErr w:type="spellStart"/>
      <w:r>
        <w:t>monoclausically</w:t>
      </w:r>
      <w:proofErr w:type="spellEnd"/>
      <w:r>
        <w:t xml:space="preserve">, but since they are the same verb repeated, </w:t>
      </w:r>
      <w:r w:rsidR="003A7E99">
        <w:t xml:space="preserve">they </w:t>
      </w:r>
      <w:r>
        <w:t>cannot count as an SVC.</w:t>
      </w:r>
    </w:p>
    <w:p w14:paraId="2EE0A691" w14:textId="77777777" w:rsidR="003130D7" w:rsidRDefault="003130D7" w:rsidP="003130D7">
      <w:pPr>
        <w:spacing w:after="411"/>
        <w:ind w:left="0" w:firstLine="0"/>
      </w:pPr>
    </w:p>
    <w:p w14:paraId="7B62E270" w14:textId="77777777" w:rsidR="003130D7" w:rsidRDefault="003130D7" w:rsidP="003130D7">
      <w:pPr>
        <w:spacing w:after="404" w:line="264" w:lineRule="auto"/>
        <w:ind w:left="-5"/>
      </w:pPr>
      <w:r>
        <w:rPr>
          <w:b/>
        </w:rPr>
        <w:t>3.0 CONCLUSION:</w:t>
      </w:r>
    </w:p>
    <w:p w14:paraId="1B95D3C2" w14:textId="29614A02" w:rsidR="003130D7" w:rsidRDefault="003130D7" w:rsidP="00557440">
      <w:pPr>
        <w:spacing w:after="166" w:line="276" w:lineRule="auto"/>
        <w:ind w:left="-5"/>
      </w:pPr>
      <w:r>
        <w:t>The investi</w:t>
      </w:r>
      <w:r w:rsidR="00B80F66">
        <w:t>ga</w:t>
      </w:r>
      <w:r>
        <w:t>t</w:t>
      </w:r>
      <w:r w:rsidR="00796A16">
        <w:t>ion</w:t>
      </w:r>
      <w:r>
        <w:t xml:space="preserve"> into </w:t>
      </w:r>
      <w:r w:rsidR="00325016">
        <w:t>Gã</w:t>
      </w:r>
      <w:r>
        <w:t xml:space="preserve"> serial verb constructions has led us to an understanding of how it marks for tense, aspect, mood, polarity and number. We have come to understand of the different definitions of serial verb constructs under </w:t>
      </w:r>
      <w:r w:rsidR="00796A16">
        <w:t>six</w:t>
      </w:r>
      <w:r>
        <w:t xml:space="preserve"> grammatical categories, Single Subject</w:t>
      </w:r>
      <w:r w:rsidR="00796A16">
        <w:t xml:space="preserve"> Marking</w:t>
      </w:r>
      <w:r>
        <w:t>, Inflectional</w:t>
      </w:r>
      <w:r w:rsidR="00796A16">
        <w:t xml:space="preserve"> (Shared Tense and Modality)</w:t>
      </w:r>
      <w:r>
        <w:t>,</w:t>
      </w:r>
      <w:r w:rsidR="00796A16">
        <w:t xml:space="preserve"> Concordant Negation (Shared polarity),</w:t>
      </w:r>
      <w:r>
        <w:t xml:space="preserve"> Conjunction, Object and Predicate Constraints which govern it. </w:t>
      </w:r>
      <w:proofErr w:type="gramStart"/>
      <w:r>
        <w:t>On the basis of</w:t>
      </w:r>
      <w:proofErr w:type="gramEnd"/>
      <w:r>
        <w:t xml:space="preserve"> the</w:t>
      </w:r>
      <w:r w:rsidR="00796A16">
        <w:t>se</w:t>
      </w:r>
      <w:r>
        <w:t xml:space="preserve"> constraints, we conclude that syntactically, SVCs are constructions in which two or more verbs occur in a single clause and semantically express a single but complex event.</w:t>
      </w:r>
    </w:p>
    <w:p w14:paraId="5DE970B2" w14:textId="77777777" w:rsidR="003130D7" w:rsidRDefault="003130D7" w:rsidP="003130D7">
      <w:pPr>
        <w:spacing w:after="160"/>
        <w:ind w:left="0" w:firstLine="0"/>
        <w:rPr>
          <w:b/>
        </w:rPr>
      </w:pPr>
      <w:r>
        <w:rPr>
          <w:b/>
        </w:rPr>
        <w:br w:type="page"/>
      </w:r>
    </w:p>
    <w:p w14:paraId="5F9557D8" w14:textId="77777777" w:rsidR="003130D7" w:rsidRDefault="003130D7" w:rsidP="003130D7">
      <w:pPr>
        <w:spacing w:after="145" w:line="264" w:lineRule="auto"/>
        <w:ind w:left="-5"/>
      </w:pPr>
      <w:r>
        <w:rPr>
          <w:b/>
        </w:rPr>
        <w:lastRenderedPageBreak/>
        <w:t>REFERENCES:</w:t>
      </w:r>
    </w:p>
    <w:p w14:paraId="1998F85A" w14:textId="77777777" w:rsidR="009D0A20" w:rsidRDefault="009D0A20"/>
    <w:p w14:paraId="1C7C5177" w14:textId="77777777" w:rsidR="009D0A20" w:rsidRDefault="009D0A20" w:rsidP="003130D7">
      <w:pPr>
        <w:ind w:left="705" w:hanging="720"/>
      </w:pPr>
      <w:r>
        <w:t xml:space="preserve">Adjei, E.N.A (1999). </w:t>
      </w:r>
      <w:r>
        <w:rPr>
          <w:i/>
          <w:iCs/>
        </w:rPr>
        <w:t>An Aspect of the Syntax and Semantics of Gã: Serial Verb Constructions.</w:t>
      </w:r>
      <w:r>
        <w:t xml:space="preserve"> MPhil Thesis, Linguistics Dept. University of Ghana</w:t>
      </w:r>
    </w:p>
    <w:p w14:paraId="684E019E" w14:textId="77777777" w:rsidR="009D0A20" w:rsidRDefault="009D0A20" w:rsidP="003130D7">
      <w:pPr>
        <w:spacing w:after="1" w:line="252" w:lineRule="auto"/>
        <w:ind w:left="720" w:hanging="720"/>
      </w:pPr>
      <w:proofErr w:type="spellStart"/>
      <w:r>
        <w:t>Aikhenvald</w:t>
      </w:r>
      <w:proofErr w:type="spellEnd"/>
      <w:r>
        <w:t xml:space="preserve">, A. Y (2006) </w:t>
      </w:r>
      <w:r>
        <w:rPr>
          <w:i/>
          <w:iCs/>
        </w:rPr>
        <w:t>Serial Verb Constructions in a typological perspective</w:t>
      </w:r>
      <w:r>
        <w:t xml:space="preserve">, pp. 1-87 of </w:t>
      </w:r>
      <w:proofErr w:type="spellStart"/>
      <w:r>
        <w:t>Aikhenvald</w:t>
      </w:r>
      <w:proofErr w:type="spellEnd"/>
      <w:r>
        <w:t xml:space="preserve"> and Dixon eds. Serial Verb Constructions: a cross-linguistic typology. Oxford University Press.</w:t>
      </w:r>
    </w:p>
    <w:p w14:paraId="13A0FDDE" w14:textId="77777777" w:rsidR="009D0A20" w:rsidRPr="00752A98" w:rsidRDefault="009D0A20" w:rsidP="003130D7">
      <w:pPr>
        <w:ind w:left="705" w:hanging="720"/>
        <w:rPr>
          <w:rFonts w:asciiTheme="majorBidi" w:hAnsiTheme="majorBidi" w:cstheme="majorBidi"/>
          <w:szCs w:val="24"/>
        </w:rPr>
      </w:pPr>
      <w:proofErr w:type="spellStart"/>
      <w:r w:rsidRPr="00752A98">
        <w:rPr>
          <w:rFonts w:asciiTheme="majorBidi" w:hAnsiTheme="majorBidi" w:cstheme="majorBidi"/>
          <w:szCs w:val="24"/>
        </w:rPr>
        <w:t>Aikhenvald</w:t>
      </w:r>
      <w:proofErr w:type="spellEnd"/>
      <w:r w:rsidRPr="00752A98">
        <w:rPr>
          <w:rFonts w:asciiTheme="majorBidi" w:hAnsiTheme="majorBidi" w:cstheme="majorBidi"/>
          <w:szCs w:val="24"/>
        </w:rPr>
        <w:t xml:space="preserve">, A. Y. </w:t>
      </w:r>
      <w:r>
        <w:rPr>
          <w:rFonts w:asciiTheme="majorBidi" w:hAnsiTheme="majorBidi" w:cstheme="majorBidi"/>
          <w:szCs w:val="24"/>
        </w:rPr>
        <w:t>(</w:t>
      </w:r>
      <w:r w:rsidRPr="00752A98">
        <w:rPr>
          <w:rFonts w:asciiTheme="majorBidi" w:hAnsiTheme="majorBidi" w:cstheme="majorBidi"/>
          <w:szCs w:val="24"/>
        </w:rPr>
        <w:t>1995</w:t>
      </w:r>
      <w:r>
        <w:rPr>
          <w:rFonts w:asciiTheme="majorBidi" w:hAnsiTheme="majorBidi" w:cstheme="majorBidi"/>
          <w:szCs w:val="24"/>
        </w:rPr>
        <w:t>)</w:t>
      </w:r>
      <w:r w:rsidRPr="00752A98">
        <w:rPr>
          <w:rFonts w:asciiTheme="majorBidi" w:hAnsiTheme="majorBidi" w:cstheme="majorBidi"/>
          <w:szCs w:val="24"/>
        </w:rPr>
        <w:t xml:space="preserve">. Bare. Languages of the World/Materials 100. </w:t>
      </w:r>
      <w:proofErr w:type="spellStart"/>
      <w:r w:rsidRPr="00752A98">
        <w:rPr>
          <w:rFonts w:asciiTheme="majorBidi" w:hAnsiTheme="majorBidi" w:cstheme="majorBidi"/>
          <w:szCs w:val="24"/>
        </w:rPr>
        <w:t>Mu¨nchen</w:t>
      </w:r>
      <w:proofErr w:type="spellEnd"/>
      <w:r w:rsidRPr="00752A98">
        <w:rPr>
          <w:rFonts w:asciiTheme="majorBidi" w:hAnsiTheme="majorBidi" w:cstheme="majorBidi"/>
          <w:szCs w:val="24"/>
        </w:rPr>
        <w:t xml:space="preserve">: </w:t>
      </w:r>
      <w:proofErr w:type="spellStart"/>
      <w:r w:rsidRPr="00752A98">
        <w:rPr>
          <w:rFonts w:asciiTheme="majorBidi" w:hAnsiTheme="majorBidi" w:cstheme="majorBidi"/>
          <w:szCs w:val="24"/>
        </w:rPr>
        <w:t>Lincom</w:t>
      </w:r>
      <w:proofErr w:type="spellEnd"/>
      <w:r>
        <w:rPr>
          <w:rFonts w:asciiTheme="majorBidi" w:hAnsiTheme="majorBidi" w:cstheme="majorBidi"/>
          <w:szCs w:val="24"/>
        </w:rPr>
        <w:t xml:space="preserve">, </w:t>
      </w:r>
      <w:r w:rsidRPr="00752A98">
        <w:rPr>
          <w:rFonts w:asciiTheme="majorBidi" w:hAnsiTheme="majorBidi" w:cstheme="majorBidi"/>
          <w:szCs w:val="24"/>
        </w:rPr>
        <w:t>Europa.</w:t>
      </w:r>
    </w:p>
    <w:p w14:paraId="2237DD9B" w14:textId="77777777" w:rsidR="009D0A20" w:rsidRDefault="009D0A20" w:rsidP="003130D7">
      <w:pPr>
        <w:spacing w:line="254" w:lineRule="auto"/>
        <w:ind w:left="-15" w:firstLine="0"/>
        <w:rPr>
          <w:i/>
          <w:iCs/>
        </w:rPr>
      </w:pPr>
      <w:proofErr w:type="spellStart"/>
      <w:r>
        <w:t>Bodomo</w:t>
      </w:r>
      <w:proofErr w:type="spellEnd"/>
      <w:r>
        <w:t xml:space="preserve">, A.B (1993) </w:t>
      </w:r>
      <w:r>
        <w:rPr>
          <w:i/>
          <w:iCs/>
        </w:rPr>
        <w:t>Complex Predicates and Events Structure: An integrated Analysis of Serial</w:t>
      </w:r>
    </w:p>
    <w:p w14:paraId="543D4060" w14:textId="52C7BB95" w:rsidR="009D0A20" w:rsidRPr="006860A1" w:rsidRDefault="009D0A20" w:rsidP="001E5B10">
      <w:pPr>
        <w:rPr>
          <w:b/>
          <w:bCs/>
          <w:lang w:val="fr-CA"/>
        </w:rPr>
      </w:pPr>
      <w:r w:rsidRPr="001E5B10">
        <w:rPr>
          <w:rFonts w:ascii="TimesNewRomanPSMT" w:hAnsi="TimesNewRomanPSMT" w:cs="TimesNewRomanPSMT"/>
          <w:szCs w:val="24"/>
        </w:rPr>
        <w:t xml:space="preserve">Bureau of Ghana Languages. </w:t>
      </w:r>
      <w:r w:rsidRPr="004B1A98">
        <w:rPr>
          <w:rFonts w:ascii="TimesNewRomanPSMT" w:hAnsi="TimesNewRomanPSMT" w:cs="TimesNewRomanPSMT"/>
          <w:szCs w:val="24"/>
          <w:lang w:val="en-GB"/>
        </w:rPr>
        <w:t>(1963-</w:t>
      </w:r>
      <w:r w:rsidRPr="004B1A98">
        <w:rPr>
          <w:rFonts w:ascii="TimesNewRomanPSMT" w:hAnsi="TimesNewRomanPSMT" w:cs="TimesNewRomanPSMT"/>
          <w:szCs w:val="24"/>
          <w:lang w:val="en-GB"/>
        </w:rPr>
        <w:t>199</w:t>
      </w:r>
      <w:r w:rsidRPr="004B1A98">
        <w:rPr>
          <w:rFonts w:ascii="TimesNewRomanPSMT" w:hAnsi="TimesNewRomanPSMT" w:cs="TimesNewRomanPSMT"/>
          <w:szCs w:val="24"/>
          <w:lang w:val="en-GB"/>
        </w:rPr>
        <w:t>7)</w:t>
      </w:r>
      <w:r w:rsidRPr="004B1A98">
        <w:rPr>
          <w:rFonts w:ascii="TimesNewRomanPSMT" w:hAnsi="TimesNewRomanPSMT" w:cs="TimesNewRomanPSMT"/>
          <w:szCs w:val="24"/>
          <w:lang w:val="en-GB"/>
        </w:rPr>
        <w:t xml:space="preserve">. </w:t>
      </w:r>
      <w:r w:rsidRPr="006860A1">
        <w:rPr>
          <w:lang w:val="fr-CA"/>
        </w:rPr>
        <w:t>“</w:t>
      </w:r>
      <w:r w:rsidRPr="006860A1">
        <w:rPr>
          <w:rFonts w:asciiTheme="majorBidi" w:hAnsiTheme="majorBidi" w:cstheme="majorBidi"/>
          <w:szCs w:val="24"/>
          <w:lang w:val="fr-CA"/>
        </w:rPr>
        <w:t>Ga Nileegbɛ</w:t>
      </w:r>
      <w:proofErr w:type="gramStart"/>
      <w:r w:rsidRPr="006860A1">
        <w:rPr>
          <w:lang w:val="fr-CA"/>
        </w:rPr>
        <w:t>”</w:t>
      </w:r>
      <w:r w:rsidR="007D1FE2" w:rsidRPr="006860A1">
        <w:rPr>
          <w:lang w:val="fr-CA"/>
        </w:rPr>
        <w:t xml:space="preserve"> </w:t>
      </w:r>
      <w:r w:rsidRPr="006860A1">
        <w:rPr>
          <w:lang w:val="fr-CA"/>
        </w:rPr>
        <w:t xml:space="preserve"> </w:t>
      </w:r>
      <w:r w:rsidRPr="006860A1">
        <w:rPr>
          <w:rFonts w:ascii="TimesNewRomanPSMT" w:hAnsi="TimesNewRomanPSMT" w:cs="TimesNewRomanPSMT"/>
          <w:szCs w:val="24"/>
          <w:lang w:val="fr-CA"/>
        </w:rPr>
        <w:t>Accra</w:t>
      </w:r>
      <w:proofErr w:type="gramEnd"/>
    </w:p>
    <w:p w14:paraId="1B82E7B3" w14:textId="77777777" w:rsidR="009D0A20" w:rsidRPr="00900361" w:rsidRDefault="009D0A20" w:rsidP="00900361">
      <w:pPr>
        <w:ind w:left="709" w:hanging="709"/>
        <w:rPr>
          <w:rFonts w:ascii="TimesNewRomanPSMT" w:hAnsi="TimesNewRomanPSMT" w:cs="TimesNewRomanPSMT"/>
          <w:szCs w:val="24"/>
        </w:rPr>
      </w:pPr>
      <w:proofErr w:type="spellStart"/>
      <w:r w:rsidRPr="001E5B10">
        <w:rPr>
          <w:rFonts w:ascii="TimesNewRomanPSMT" w:hAnsi="TimesNewRomanPSMT" w:cs="TimesNewRomanPSMT"/>
          <w:szCs w:val="24"/>
          <w:lang w:val="fr-CA"/>
        </w:rPr>
        <w:t>Dakubu</w:t>
      </w:r>
      <w:proofErr w:type="spellEnd"/>
      <w:r w:rsidRPr="001E5B10">
        <w:rPr>
          <w:rFonts w:ascii="TimesNewRomanPSMT" w:hAnsi="TimesNewRomanPSMT" w:cs="TimesNewRomanPSMT"/>
          <w:szCs w:val="24"/>
          <w:lang w:val="fr-CA"/>
        </w:rPr>
        <w:t>, M</w:t>
      </w:r>
      <w:r>
        <w:rPr>
          <w:rFonts w:ascii="TimesNewRomanPSMT" w:hAnsi="TimesNewRomanPSMT" w:cs="TimesNewRomanPSMT"/>
          <w:szCs w:val="24"/>
          <w:lang w:val="fr-CA"/>
        </w:rPr>
        <w:t xml:space="preserve">. </w:t>
      </w:r>
      <w:r w:rsidRPr="001E5B10">
        <w:rPr>
          <w:rFonts w:ascii="TimesNewRomanPSMT" w:hAnsi="TimesNewRomanPSMT" w:cs="TimesNewRomanPSMT"/>
          <w:szCs w:val="24"/>
          <w:lang w:val="fr-CA"/>
        </w:rPr>
        <w:t>E</w:t>
      </w:r>
      <w:r>
        <w:rPr>
          <w:rFonts w:ascii="TimesNewRomanPSMT" w:hAnsi="TimesNewRomanPSMT" w:cs="TimesNewRomanPSMT"/>
          <w:szCs w:val="24"/>
          <w:lang w:val="fr-CA"/>
        </w:rPr>
        <w:t xml:space="preserve">. </w:t>
      </w:r>
      <w:r w:rsidRPr="001E5B10">
        <w:rPr>
          <w:rFonts w:ascii="TimesNewRomanPSMT" w:hAnsi="TimesNewRomanPSMT" w:cs="TimesNewRomanPSMT"/>
          <w:szCs w:val="24"/>
          <w:lang w:val="fr-CA"/>
        </w:rPr>
        <w:t xml:space="preserve">K. </w:t>
      </w:r>
      <w:r w:rsidRPr="001E5B10">
        <w:rPr>
          <w:rFonts w:ascii="TimesNewRomanPSMT" w:hAnsi="TimesNewRomanPSMT" w:cs="TimesNewRomanPSMT"/>
          <w:szCs w:val="24"/>
          <w:lang w:val="fr-CA"/>
        </w:rPr>
        <w:t>(</w:t>
      </w:r>
      <w:r w:rsidRPr="001E5B10">
        <w:rPr>
          <w:rFonts w:ascii="TimesNewRomanPSMT" w:hAnsi="TimesNewRomanPSMT" w:cs="TimesNewRomanPSMT"/>
          <w:szCs w:val="24"/>
          <w:lang w:val="fr-CA"/>
        </w:rPr>
        <w:t>1970</w:t>
      </w:r>
      <w:r w:rsidRPr="001E5B10">
        <w:rPr>
          <w:rFonts w:ascii="TimesNewRomanPSMT" w:hAnsi="TimesNewRomanPSMT" w:cs="TimesNewRomanPSMT"/>
          <w:szCs w:val="24"/>
          <w:lang w:val="fr-CA"/>
        </w:rPr>
        <w:t>)</w:t>
      </w:r>
      <w:r w:rsidRPr="001E5B10">
        <w:rPr>
          <w:rFonts w:ascii="TimesNewRomanPSMT" w:hAnsi="TimesNewRomanPSMT" w:cs="TimesNewRomanPSMT"/>
          <w:szCs w:val="24"/>
          <w:lang w:val="fr-CA"/>
        </w:rPr>
        <w:t xml:space="preserve">. </w:t>
      </w:r>
      <w:r w:rsidRPr="00D81C61">
        <w:rPr>
          <w:rFonts w:ascii="TimesNewRomanPSMT" w:hAnsi="TimesNewRomanPSMT" w:cs="TimesNewRomanPSMT"/>
          <w:szCs w:val="24"/>
        </w:rPr>
        <w:t xml:space="preserve">The categories of the Ga verbal group. </w:t>
      </w:r>
      <w:r w:rsidRPr="00D81C61">
        <w:rPr>
          <w:rFonts w:ascii="TimesNewRomanPS-ItalicMT" w:hAnsi="TimesNewRomanPS-ItalicMT"/>
          <w:i/>
          <w:iCs/>
          <w:szCs w:val="24"/>
        </w:rPr>
        <w:t>Journal of African Languages</w:t>
      </w:r>
      <w:r>
        <w:rPr>
          <w:rFonts w:ascii="TimesNewRomanPS-ItalicMT" w:hAnsi="TimesNewRomanPS-ItalicMT"/>
          <w:i/>
          <w:iCs/>
          <w:szCs w:val="24"/>
        </w:rPr>
        <w:t xml:space="preserve"> </w:t>
      </w:r>
      <w:r w:rsidRPr="00D81C61">
        <w:rPr>
          <w:rFonts w:ascii="TimesNewRomanPSMT" w:hAnsi="TimesNewRomanPSMT" w:cs="TimesNewRomanPSMT"/>
          <w:szCs w:val="24"/>
        </w:rPr>
        <w:t>9.2: 70-76</w:t>
      </w:r>
    </w:p>
    <w:p w14:paraId="09EED9A4" w14:textId="77777777" w:rsidR="006860A1" w:rsidRDefault="006860A1" w:rsidP="006860A1">
      <w:pPr>
        <w:ind w:left="705" w:hanging="720"/>
      </w:pPr>
      <w:commentRangeStart w:id="19"/>
      <w:proofErr w:type="spellStart"/>
      <w:r>
        <w:t>Dakubu</w:t>
      </w:r>
      <w:proofErr w:type="spellEnd"/>
      <w:r>
        <w:t xml:space="preserve">, M.E.K </w:t>
      </w:r>
      <w:commentRangeEnd w:id="19"/>
      <w:r>
        <w:rPr>
          <w:rStyle w:val="CommentReference"/>
        </w:rPr>
        <w:commentReference w:id="19"/>
      </w:r>
      <w:r>
        <w:t xml:space="preserve">  (1997); </w:t>
      </w:r>
      <w:r>
        <w:rPr>
          <w:i/>
          <w:iCs/>
        </w:rPr>
        <w:t>Korle meets the Sea, a sociolinguistic history of Accra</w:t>
      </w:r>
      <w:r>
        <w:t>. New York, Oxford University Press</w:t>
      </w:r>
    </w:p>
    <w:p w14:paraId="07FF6F7C" w14:textId="77777777" w:rsidR="009D0A20" w:rsidRDefault="009D0A20" w:rsidP="003130D7">
      <w:pPr>
        <w:ind w:left="705" w:hanging="720"/>
      </w:pPr>
      <w:proofErr w:type="spellStart"/>
      <w:r w:rsidRPr="00C1237E">
        <w:rPr>
          <w:rFonts w:ascii="TimesNewRomanPSMT" w:hAnsi="TimesNewRomanPSMT" w:cs="TimesNewRomanPSMT"/>
          <w:szCs w:val="24"/>
        </w:rPr>
        <w:t>Dakubu</w:t>
      </w:r>
      <w:proofErr w:type="spellEnd"/>
      <w:r w:rsidRPr="00C1237E">
        <w:rPr>
          <w:rFonts w:ascii="TimesNewRomanPSMT" w:hAnsi="TimesNewRomanPSMT" w:cs="TimesNewRomanPSMT"/>
          <w:szCs w:val="24"/>
        </w:rPr>
        <w:t xml:space="preserve">, </w:t>
      </w:r>
      <w:r w:rsidRPr="001E5B10">
        <w:rPr>
          <w:rFonts w:ascii="TimesNewRomanPSMT" w:hAnsi="TimesNewRomanPSMT" w:cs="TimesNewRomanPSMT"/>
          <w:szCs w:val="24"/>
          <w:lang w:val="fr-CA"/>
        </w:rPr>
        <w:t>M</w:t>
      </w:r>
      <w:r>
        <w:rPr>
          <w:rFonts w:ascii="TimesNewRomanPSMT" w:hAnsi="TimesNewRomanPSMT" w:cs="TimesNewRomanPSMT"/>
          <w:szCs w:val="24"/>
          <w:lang w:val="fr-CA"/>
        </w:rPr>
        <w:t xml:space="preserve">. </w:t>
      </w:r>
      <w:r w:rsidRPr="001E5B10">
        <w:rPr>
          <w:rFonts w:ascii="TimesNewRomanPSMT" w:hAnsi="TimesNewRomanPSMT" w:cs="TimesNewRomanPSMT"/>
          <w:szCs w:val="24"/>
          <w:lang w:val="fr-CA"/>
        </w:rPr>
        <w:t>E</w:t>
      </w:r>
      <w:r>
        <w:rPr>
          <w:rFonts w:ascii="TimesNewRomanPSMT" w:hAnsi="TimesNewRomanPSMT" w:cs="TimesNewRomanPSMT"/>
          <w:szCs w:val="24"/>
          <w:lang w:val="fr-CA"/>
        </w:rPr>
        <w:t xml:space="preserve">. </w:t>
      </w:r>
      <w:r w:rsidRPr="001E5B10">
        <w:rPr>
          <w:rFonts w:ascii="TimesNewRomanPSMT" w:hAnsi="TimesNewRomanPSMT" w:cs="TimesNewRomanPSMT"/>
          <w:szCs w:val="24"/>
          <w:lang w:val="fr-CA"/>
        </w:rPr>
        <w:t>K</w:t>
      </w:r>
      <w:r w:rsidRPr="00C1237E">
        <w:rPr>
          <w:rFonts w:ascii="TimesNewRomanPSMT" w:hAnsi="TimesNewRomanPSMT" w:cs="TimesNewRomanPSMT"/>
          <w:szCs w:val="24"/>
        </w:rPr>
        <w:t xml:space="preserve">. </w:t>
      </w:r>
      <w:r>
        <w:rPr>
          <w:rFonts w:ascii="TimesNewRomanPSMT" w:hAnsi="TimesNewRomanPSMT" w:cs="TimesNewRomanPSMT"/>
          <w:szCs w:val="24"/>
        </w:rPr>
        <w:t>(</w:t>
      </w:r>
      <w:r w:rsidRPr="00C1237E">
        <w:rPr>
          <w:rFonts w:ascii="TimesNewRomanPSMT" w:hAnsi="TimesNewRomanPSMT" w:cs="TimesNewRomanPSMT"/>
          <w:szCs w:val="24"/>
        </w:rPr>
        <w:t>1999</w:t>
      </w:r>
      <w:r>
        <w:rPr>
          <w:rFonts w:ascii="TimesNewRomanPSMT" w:hAnsi="TimesNewRomanPSMT" w:cs="TimesNewRomanPSMT"/>
          <w:szCs w:val="24"/>
        </w:rPr>
        <w:t>)</w:t>
      </w:r>
      <w:r w:rsidRPr="00C1237E">
        <w:rPr>
          <w:rFonts w:ascii="TimesNewRomanPSMT" w:hAnsi="TimesNewRomanPSMT" w:cs="TimesNewRomanPSMT"/>
          <w:szCs w:val="24"/>
        </w:rPr>
        <w:t xml:space="preserve">. </w:t>
      </w:r>
      <w:r w:rsidRPr="00C1237E">
        <w:rPr>
          <w:rFonts w:ascii="TimesNewRomanPS-ItalicMT" w:hAnsi="TimesNewRomanPS-ItalicMT"/>
          <w:i/>
          <w:iCs/>
          <w:szCs w:val="24"/>
        </w:rPr>
        <w:t>Ga-English Dictionary with English-Ga Index</w:t>
      </w:r>
      <w:r w:rsidRPr="00C1237E">
        <w:rPr>
          <w:rFonts w:ascii="TimesNewRomanPSMT" w:hAnsi="TimesNewRomanPSMT" w:cs="TimesNewRomanPSMT"/>
          <w:szCs w:val="24"/>
        </w:rPr>
        <w:t>. Accra: Black Mask.</w:t>
      </w:r>
    </w:p>
    <w:p w14:paraId="7C485872" w14:textId="77777777" w:rsidR="006860A1" w:rsidRPr="006B7AB9" w:rsidRDefault="006860A1" w:rsidP="006860A1">
      <w:pPr>
        <w:ind w:left="705" w:hanging="720"/>
        <w:rPr>
          <w:rFonts w:asciiTheme="majorBidi" w:hAnsiTheme="majorBidi" w:cstheme="majorBidi"/>
          <w:szCs w:val="24"/>
        </w:rPr>
      </w:pPr>
      <w:proofErr w:type="spellStart"/>
      <w:r w:rsidRPr="006B7AB9">
        <w:rPr>
          <w:rFonts w:asciiTheme="majorBidi" w:hAnsiTheme="majorBidi" w:cstheme="majorBidi"/>
          <w:szCs w:val="24"/>
        </w:rPr>
        <w:t>Dakubu</w:t>
      </w:r>
      <w:proofErr w:type="spellEnd"/>
      <w:r w:rsidRPr="006B7AB9">
        <w:rPr>
          <w:rFonts w:asciiTheme="majorBidi" w:hAnsiTheme="majorBidi" w:cstheme="majorBidi"/>
          <w:szCs w:val="24"/>
        </w:rPr>
        <w:t xml:space="preserve">, </w:t>
      </w:r>
      <w:r w:rsidRPr="001E5B10">
        <w:rPr>
          <w:rFonts w:ascii="TimesNewRomanPSMT" w:hAnsi="TimesNewRomanPSMT" w:cs="TimesNewRomanPSMT"/>
          <w:szCs w:val="24"/>
          <w:lang w:val="fr-CA"/>
        </w:rPr>
        <w:t>M</w:t>
      </w:r>
      <w:r>
        <w:rPr>
          <w:rFonts w:ascii="TimesNewRomanPSMT" w:hAnsi="TimesNewRomanPSMT" w:cs="TimesNewRomanPSMT"/>
          <w:szCs w:val="24"/>
          <w:lang w:val="fr-CA"/>
        </w:rPr>
        <w:t xml:space="preserve">. </w:t>
      </w:r>
      <w:r w:rsidRPr="001E5B10">
        <w:rPr>
          <w:rFonts w:ascii="TimesNewRomanPSMT" w:hAnsi="TimesNewRomanPSMT" w:cs="TimesNewRomanPSMT"/>
          <w:szCs w:val="24"/>
          <w:lang w:val="fr-CA"/>
        </w:rPr>
        <w:t>E</w:t>
      </w:r>
      <w:r>
        <w:rPr>
          <w:rFonts w:ascii="TimesNewRomanPSMT" w:hAnsi="TimesNewRomanPSMT" w:cs="TimesNewRomanPSMT"/>
          <w:szCs w:val="24"/>
          <w:lang w:val="fr-CA"/>
        </w:rPr>
        <w:t xml:space="preserve">. </w:t>
      </w:r>
      <w:r w:rsidRPr="001E5B10">
        <w:rPr>
          <w:rFonts w:ascii="TimesNewRomanPSMT" w:hAnsi="TimesNewRomanPSMT" w:cs="TimesNewRomanPSMT"/>
          <w:szCs w:val="24"/>
          <w:lang w:val="fr-CA"/>
        </w:rPr>
        <w:t>K</w:t>
      </w:r>
      <w:r w:rsidRPr="006B7AB9">
        <w:rPr>
          <w:rFonts w:asciiTheme="majorBidi" w:hAnsiTheme="majorBidi" w:cstheme="majorBidi"/>
          <w:szCs w:val="24"/>
        </w:rPr>
        <w:t xml:space="preserve"> </w:t>
      </w:r>
      <w:r>
        <w:rPr>
          <w:rFonts w:asciiTheme="majorBidi" w:hAnsiTheme="majorBidi" w:cstheme="majorBidi"/>
          <w:szCs w:val="24"/>
        </w:rPr>
        <w:t>(</w:t>
      </w:r>
      <w:r w:rsidRPr="006B7AB9">
        <w:rPr>
          <w:rFonts w:asciiTheme="majorBidi" w:hAnsiTheme="majorBidi" w:cstheme="majorBidi"/>
          <w:szCs w:val="24"/>
        </w:rPr>
        <w:t>2002</w:t>
      </w:r>
      <w:r>
        <w:rPr>
          <w:rFonts w:asciiTheme="majorBidi" w:hAnsiTheme="majorBidi" w:cstheme="majorBidi"/>
          <w:szCs w:val="24"/>
        </w:rPr>
        <w:t>)</w:t>
      </w:r>
      <w:r w:rsidRPr="006B7AB9">
        <w:rPr>
          <w:rFonts w:asciiTheme="majorBidi" w:hAnsiTheme="majorBidi" w:cstheme="majorBidi"/>
          <w:szCs w:val="24"/>
        </w:rPr>
        <w:t xml:space="preserve">. </w:t>
      </w:r>
      <w:r w:rsidRPr="006B7AB9">
        <w:rPr>
          <w:rFonts w:asciiTheme="majorBidi" w:hAnsiTheme="majorBidi" w:cstheme="majorBidi"/>
          <w:i/>
          <w:iCs/>
          <w:szCs w:val="24"/>
        </w:rPr>
        <w:t>Ga phonology</w:t>
      </w:r>
      <w:r w:rsidRPr="006B7AB9">
        <w:rPr>
          <w:rFonts w:asciiTheme="majorBidi" w:hAnsiTheme="majorBidi" w:cstheme="majorBidi"/>
          <w:szCs w:val="24"/>
        </w:rPr>
        <w:t>. Language monograph no.6, Institute of</w:t>
      </w:r>
      <w:r>
        <w:rPr>
          <w:rFonts w:asciiTheme="majorBidi" w:hAnsiTheme="majorBidi" w:cstheme="majorBidi"/>
          <w:szCs w:val="24"/>
        </w:rPr>
        <w:t xml:space="preserve"> </w:t>
      </w:r>
      <w:r w:rsidRPr="006B7AB9">
        <w:rPr>
          <w:rFonts w:asciiTheme="majorBidi" w:hAnsiTheme="majorBidi" w:cstheme="majorBidi"/>
          <w:szCs w:val="24"/>
        </w:rPr>
        <w:t>African Studies: University of Ghana</w:t>
      </w:r>
    </w:p>
    <w:p w14:paraId="4702BD1C" w14:textId="77777777" w:rsidR="009D0A20" w:rsidRDefault="009D0A20" w:rsidP="003130D7">
      <w:pPr>
        <w:spacing w:line="254" w:lineRule="auto"/>
        <w:ind w:left="715" w:hanging="730"/>
      </w:pPr>
      <w:r>
        <w:t xml:space="preserve">Hansen, Rev. A. W (1856) </w:t>
      </w:r>
      <w:r>
        <w:rPr>
          <w:i/>
          <w:iCs/>
        </w:rPr>
        <w:t xml:space="preserve">On the Grammatical Principles of the </w:t>
      </w:r>
      <w:proofErr w:type="spellStart"/>
      <w:r>
        <w:rPr>
          <w:i/>
          <w:iCs/>
        </w:rPr>
        <w:t>Gha</w:t>
      </w:r>
      <w:proofErr w:type="spellEnd"/>
      <w:r>
        <w:rPr>
          <w:i/>
          <w:iCs/>
        </w:rPr>
        <w:t xml:space="preserve"> (Accra) language</w:t>
      </w:r>
      <w:r>
        <w:t xml:space="preserve">. </w:t>
      </w:r>
      <w:r>
        <w:rPr>
          <w:i/>
        </w:rPr>
        <w:t xml:space="preserve">Journal of the Ethnological Society </w:t>
      </w:r>
      <w:r>
        <w:t>4, 84-97.</w:t>
      </w:r>
    </w:p>
    <w:p w14:paraId="4F1DC5CB" w14:textId="77777777" w:rsidR="009D0A20" w:rsidRPr="00900361" w:rsidRDefault="009D0A20" w:rsidP="003130D7">
      <w:pPr>
        <w:spacing w:line="254" w:lineRule="auto"/>
        <w:ind w:left="715" w:hanging="730"/>
        <w:rPr>
          <w:rFonts w:asciiTheme="majorBidi" w:hAnsiTheme="majorBidi" w:cstheme="majorBidi"/>
        </w:rPr>
      </w:pPr>
      <w:proofErr w:type="spellStart"/>
      <w:r w:rsidRPr="00900361">
        <w:rPr>
          <w:rFonts w:asciiTheme="majorBidi" w:hAnsiTheme="majorBidi" w:cstheme="majorBidi"/>
          <w:szCs w:val="24"/>
        </w:rPr>
        <w:t>Hiraiwa</w:t>
      </w:r>
      <w:proofErr w:type="spellEnd"/>
      <w:r w:rsidRPr="00900361">
        <w:rPr>
          <w:rFonts w:asciiTheme="majorBidi" w:hAnsiTheme="majorBidi" w:cstheme="majorBidi"/>
          <w:szCs w:val="24"/>
        </w:rPr>
        <w:t>, K</w:t>
      </w:r>
      <w:r w:rsidRPr="00900361">
        <w:rPr>
          <w:rFonts w:asciiTheme="majorBidi" w:hAnsiTheme="majorBidi" w:cstheme="majorBidi"/>
          <w:szCs w:val="24"/>
        </w:rPr>
        <w:t>.</w:t>
      </w:r>
      <w:bookmarkStart w:id="20" w:name="_GoBack"/>
      <w:bookmarkEnd w:id="20"/>
      <w:r w:rsidRPr="00900361">
        <w:rPr>
          <w:rFonts w:asciiTheme="majorBidi" w:hAnsiTheme="majorBidi" w:cstheme="majorBidi"/>
          <w:szCs w:val="24"/>
        </w:rPr>
        <w:t xml:space="preserve"> &amp; </w:t>
      </w:r>
      <w:proofErr w:type="spellStart"/>
      <w:r w:rsidRPr="00900361">
        <w:rPr>
          <w:rFonts w:asciiTheme="majorBidi" w:hAnsiTheme="majorBidi" w:cstheme="majorBidi"/>
          <w:szCs w:val="24"/>
        </w:rPr>
        <w:t>Bodomo</w:t>
      </w:r>
      <w:proofErr w:type="spellEnd"/>
      <w:r w:rsidRPr="00900361">
        <w:rPr>
          <w:rFonts w:asciiTheme="majorBidi" w:hAnsiTheme="majorBidi" w:cstheme="majorBidi"/>
          <w:szCs w:val="24"/>
        </w:rPr>
        <w:t xml:space="preserve"> A</w:t>
      </w:r>
      <w:r w:rsidRPr="00900361">
        <w:rPr>
          <w:rFonts w:asciiTheme="majorBidi" w:hAnsiTheme="majorBidi" w:cstheme="majorBidi"/>
          <w:szCs w:val="24"/>
        </w:rPr>
        <w:t>.</w:t>
      </w:r>
      <w:r w:rsidRPr="00900361">
        <w:rPr>
          <w:rFonts w:asciiTheme="majorBidi" w:hAnsiTheme="majorBidi" w:cstheme="majorBidi"/>
          <w:szCs w:val="24"/>
        </w:rPr>
        <w:t xml:space="preserve"> </w:t>
      </w:r>
      <w:r w:rsidRPr="00900361">
        <w:rPr>
          <w:rFonts w:asciiTheme="majorBidi" w:hAnsiTheme="majorBidi" w:cstheme="majorBidi"/>
          <w:szCs w:val="24"/>
        </w:rPr>
        <w:t>(</w:t>
      </w:r>
      <w:r w:rsidRPr="00900361">
        <w:rPr>
          <w:rFonts w:asciiTheme="majorBidi" w:hAnsiTheme="majorBidi" w:cstheme="majorBidi"/>
          <w:szCs w:val="24"/>
        </w:rPr>
        <w:t>2008</w:t>
      </w:r>
      <w:r w:rsidRPr="00900361">
        <w:rPr>
          <w:rFonts w:asciiTheme="majorBidi" w:hAnsiTheme="majorBidi" w:cstheme="majorBidi"/>
          <w:szCs w:val="24"/>
        </w:rPr>
        <w:t>)</w:t>
      </w:r>
      <w:r w:rsidRPr="00900361">
        <w:rPr>
          <w:rFonts w:asciiTheme="majorBidi" w:hAnsiTheme="majorBidi" w:cstheme="majorBidi"/>
          <w:szCs w:val="24"/>
        </w:rPr>
        <w:t>. Object-sharing as symmetric sharing: predicate</w:t>
      </w:r>
      <w:r w:rsidRPr="00900361">
        <w:rPr>
          <w:rFonts w:asciiTheme="majorBidi" w:hAnsiTheme="majorBidi" w:cstheme="majorBidi"/>
        </w:rPr>
        <w:br/>
      </w:r>
      <w:proofErr w:type="spellStart"/>
      <w:r w:rsidRPr="00900361">
        <w:rPr>
          <w:rFonts w:asciiTheme="majorBidi" w:hAnsiTheme="majorBidi" w:cstheme="majorBidi"/>
          <w:szCs w:val="24"/>
        </w:rPr>
        <w:t>clefting</w:t>
      </w:r>
      <w:proofErr w:type="spellEnd"/>
      <w:r w:rsidRPr="00900361">
        <w:rPr>
          <w:rFonts w:asciiTheme="majorBidi" w:hAnsiTheme="majorBidi" w:cstheme="majorBidi"/>
          <w:szCs w:val="24"/>
        </w:rPr>
        <w:t xml:space="preserve"> and serial verbs in </w:t>
      </w:r>
      <w:proofErr w:type="spellStart"/>
      <w:r w:rsidRPr="00900361">
        <w:rPr>
          <w:rFonts w:asciiTheme="majorBidi" w:hAnsiTheme="majorBidi" w:cstheme="majorBidi"/>
          <w:szCs w:val="24"/>
        </w:rPr>
        <w:t>Dàgáárè</w:t>
      </w:r>
      <w:proofErr w:type="spellEnd"/>
      <w:r w:rsidRPr="00900361">
        <w:rPr>
          <w:rFonts w:asciiTheme="majorBidi" w:hAnsiTheme="majorBidi" w:cstheme="majorBidi"/>
          <w:szCs w:val="24"/>
        </w:rPr>
        <w:t xml:space="preserve">. </w:t>
      </w:r>
      <w:r w:rsidRPr="00900361">
        <w:rPr>
          <w:rFonts w:asciiTheme="majorBidi" w:hAnsiTheme="majorBidi" w:cstheme="majorBidi"/>
          <w:i/>
          <w:iCs/>
          <w:szCs w:val="24"/>
        </w:rPr>
        <w:t xml:space="preserve">Natural Language and Linguistic Theory </w:t>
      </w:r>
      <w:r w:rsidRPr="00900361">
        <w:rPr>
          <w:rFonts w:asciiTheme="majorBidi" w:hAnsiTheme="majorBidi" w:cstheme="majorBidi"/>
          <w:szCs w:val="24"/>
        </w:rPr>
        <w:t>26. 795–</w:t>
      </w:r>
      <w:r w:rsidRPr="00900361">
        <w:rPr>
          <w:rFonts w:asciiTheme="majorBidi" w:hAnsiTheme="majorBidi" w:cstheme="majorBidi"/>
        </w:rPr>
        <w:br/>
      </w:r>
      <w:r w:rsidRPr="00900361">
        <w:rPr>
          <w:rFonts w:asciiTheme="majorBidi" w:hAnsiTheme="majorBidi" w:cstheme="majorBidi"/>
          <w:szCs w:val="24"/>
        </w:rPr>
        <w:t>832</w:t>
      </w:r>
    </w:p>
    <w:p w14:paraId="4439E8CB" w14:textId="77777777" w:rsidR="009D0A20" w:rsidRDefault="009D0A20" w:rsidP="003130D7">
      <w:pPr>
        <w:ind w:left="-5"/>
      </w:pPr>
      <w:r>
        <w:t xml:space="preserve">Lewis, P. M (2015) </w:t>
      </w:r>
      <w:proofErr w:type="spellStart"/>
      <w:r>
        <w:rPr>
          <w:i/>
          <w:iCs/>
        </w:rPr>
        <w:t>Ethnologue</w:t>
      </w:r>
      <w:proofErr w:type="spellEnd"/>
      <w:r>
        <w:rPr>
          <w:i/>
          <w:iCs/>
        </w:rPr>
        <w:t>, Languages of the World</w:t>
      </w:r>
      <w:r>
        <w:rPr>
          <w:u w:val="single" w:color="000000"/>
        </w:rPr>
        <w:t>.</w:t>
      </w:r>
      <w:r>
        <w:t xml:space="preserve"> 18</w:t>
      </w:r>
      <w:r>
        <w:rPr>
          <w:vertAlign w:val="superscript"/>
        </w:rPr>
        <w:t>th</w:t>
      </w:r>
      <w:r>
        <w:t xml:space="preserve"> edition. SIL International</w:t>
      </w:r>
    </w:p>
    <w:p w14:paraId="7CA48ABC" w14:textId="77777777" w:rsidR="009D0A20" w:rsidRDefault="009D0A20" w:rsidP="003130D7">
      <w:pPr>
        <w:spacing w:after="0" w:line="252" w:lineRule="auto"/>
        <w:ind w:left="720" w:hanging="720"/>
      </w:pPr>
      <w:r>
        <w:t xml:space="preserve">Lord, Carol (1993) </w:t>
      </w:r>
      <w:r>
        <w:rPr>
          <w:i/>
        </w:rPr>
        <w:t>Historical Changes in Serial Verb Constructions. Typological Studies in Language</w:t>
      </w:r>
      <w:r>
        <w:t xml:space="preserve"> 26, Amsterdam, John Benjamins Publishing Company.</w:t>
      </w:r>
    </w:p>
    <w:p w14:paraId="4F6B4A14" w14:textId="77777777" w:rsidR="009D0A20" w:rsidRDefault="009D0A20" w:rsidP="003130D7">
      <w:pPr>
        <w:spacing w:line="254" w:lineRule="auto"/>
        <w:ind w:left="715" w:hanging="730"/>
      </w:pPr>
      <w:proofErr w:type="spellStart"/>
      <w:r>
        <w:t>Osam</w:t>
      </w:r>
      <w:proofErr w:type="spellEnd"/>
      <w:r>
        <w:t xml:space="preserve">, E. K (2004) </w:t>
      </w:r>
      <w:r>
        <w:rPr>
          <w:i/>
          <w:iCs/>
        </w:rPr>
        <w:t xml:space="preserve">The Trondheim Lectures. An Introduction to the Structure of Akan: its Verbal and </w:t>
      </w:r>
      <w:proofErr w:type="spellStart"/>
      <w:r>
        <w:rPr>
          <w:i/>
          <w:iCs/>
        </w:rPr>
        <w:t>Multiverbal</w:t>
      </w:r>
      <w:proofErr w:type="spellEnd"/>
      <w:r>
        <w:rPr>
          <w:i/>
          <w:iCs/>
        </w:rPr>
        <w:t xml:space="preserve"> </w:t>
      </w:r>
      <w:proofErr w:type="spellStart"/>
      <w:r>
        <w:rPr>
          <w:i/>
          <w:iCs/>
        </w:rPr>
        <w:t>SystemsAspects</w:t>
      </w:r>
      <w:proofErr w:type="spellEnd"/>
      <w:r>
        <w:rPr>
          <w:u w:val="single" w:color="000000"/>
        </w:rPr>
        <w:t>.</w:t>
      </w:r>
      <w:r>
        <w:t xml:space="preserve"> Department of </w:t>
      </w:r>
      <w:proofErr w:type="spellStart"/>
      <w:r>
        <w:t>Linguistcs</w:t>
      </w:r>
      <w:proofErr w:type="spellEnd"/>
      <w:r>
        <w:t>, University of Ghana Legon.</w:t>
      </w:r>
    </w:p>
    <w:p w14:paraId="6205BDCD" w14:textId="77777777" w:rsidR="009D0A20" w:rsidRDefault="009D0A20" w:rsidP="003130D7">
      <w:pPr>
        <w:ind w:left="730"/>
      </w:pPr>
      <w:r>
        <w:rPr>
          <w:i/>
          <w:iCs/>
        </w:rPr>
        <w:t xml:space="preserve">Verbs Constructions in the </w:t>
      </w:r>
      <w:proofErr w:type="spellStart"/>
      <w:r>
        <w:rPr>
          <w:i/>
          <w:iCs/>
        </w:rPr>
        <w:t>Mabia</w:t>
      </w:r>
      <w:proofErr w:type="spellEnd"/>
      <w:r>
        <w:rPr>
          <w:i/>
          <w:iCs/>
        </w:rPr>
        <w:t xml:space="preserve"> Language of West Africa</w:t>
      </w:r>
      <w:r>
        <w:t>. Working Papers in Linguistics. 30. Trondheim, University of Trondheim</w:t>
      </w:r>
    </w:p>
    <w:p w14:paraId="114F47D4" w14:textId="77777777" w:rsidR="009D0A20" w:rsidRDefault="009D0A20" w:rsidP="003130D7">
      <w:pPr>
        <w:ind w:left="-5"/>
      </w:pPr>
      <w:proofErr w:type="spellStart"/>
      <w:r>
        <w:t>Wilkie</w:t>
      </w:r>
      <w:proofErr w:type="spellEnd"/>
      <w:r>
        <w:t xml:space="preserve">, M.B. (1930). </w:t>
      </w:r>
      <w:r>
        <w:rPr>
          <w:i/>
          <w:iCs/>
        </w:rPr>
        <w:t>Gã Grammar Notes and Exercises</w:t>
      </w:r>
      <w:r>
        <w:t>. Oxford University Press</w:t>
      </w:r>
    </w:p>
    <w:p w14:paraId="29834823" w14:textId="77777777" w:rsidR="009D0A20" w:rsidRDefault="009D0A20" w:rsidP="003130D7">
      <w:pPr>
        <w:ind w:left="705" w:hanging="720"/>
      </w:pPr>
      <w:r>
        <w:t xml:space="preserve">Williamson K. (1989) </w:t>
      </w:r>
      <w:r>
        <w:rPr>
          <w:i/>
          <w:iCs/>
          <w:u w:val="single" w:color="000000"/>
        </w:rPr>
        <w:t>Niger-Congo Overview</w:t>
      </w:r>
      <w:r>
        <w:t>, In J. Bender-Samuel (Ed) Niger-Congo Languages-Langham University Press of America</w:t>
      </w:r>
    </w:p>
    <w:p w14:paraId="2C73426E" w14:textId="77777777" w:rsidR="009D0A20" w:rsidRPr="004C4BC2" w:rsidRDefault="009D0A20" w:rsidP="004C4BC2">
      <w:pPr>
        <w:pStyle w:val="CommentText"/>
        <w:ind w:left="709" w:hanging="709"/>
        <w:rPr>
          <w:sz w:val="24"/>
          <w:szCs w:val="24"/>
          <w:lang w:val="en-GB"/>
        </w:rPr>
      </w:pPr>
      <w:r w:rsidRPr="004C4BC2">
        <w:rPr>
          <w:sz w:val="24"/>
          <w:szCs w:val="24"/>
          <w:lang w:val="en-GB"/>
        </w:rPr>
        <w:t>Williamson, K</w:t>
      </w:r>
      <w:r>
        <w:rPr>
          <w:sz w:val="24"/>
          <w:szCs w:val="24"/>
          <w:lang w:val="en-GB"/>
        </w:rPr>
        <w:t>.</w:t>
      </w:r>
      <w:r w:rsidRPr="004C4BC2">
        <w:rPr>
          <w:sz w:val="24"/>
          <w:szCs w:val="24"/>
          <w:lang w:val="en-GB"/>
        </w:rPr>
        <w:t xml:space="preserve"> and Blench, R</w:t>
      </w:r>
      <w:r>
        <w:rPr>
          <w:sz w:val="24"/>
          <w:szCs w:val="24"/>
          <w:lang w:val="en-GB"/>
        </w:rPr>
        <w:t>.</w:t>
      </w:r>
      <w:r w:rsidRPr="004C4BC2">
        <w:rPr>
          <w:sz w:val="24"/>
          <w:szCs w:val="24"/>
          <w:lang w:val="en-GB"/>
        </w:rPr>
        <w:t xml:space="preserve"> </w:t>
      </w:r>
      <w:r>
        <w:rPr>
          <w:sz w:val="24"/>
          <w:szCs w:val="24"/>
          <w:lang w:val="en-GB"/>
        </w:rPr>
        <w:t>(</w:t>
      </w:r>
      <w:r w:rsidRPr="004C4BC2">
        <w:rPr>
          <w:sz w:val="24"/>
          <w:szCs w:val="24"/>
          <w:lang w:val="en-GB"/>
        </w:rPr>
        <w:t>2000</w:t>
      </w:r>
      <w:r>
        <w:rPr>
          <w:sz w:val="24"/>
          <w:szCs w:val="24"/>
          <w:lang w:val="en-GB"/>
        </w:rPr>
        <w:t>)</w:t>
      </w:r>
      <w:r w:rsidRPr="004C4BC2">
        <w:rPr>
          <w:sz w:val="24"/>
          <w:szCs w:val="24"/>
          <w:lang w:val="en-GB"/>
        </w:rPr>
        <w:t xml:space="preserve">. Niger-Congo. In Bernd Heine and Derek Nurse (eds.), </w:t>
      </w:r>
      <w:r w:rsidRPr="004C4BC2">
        <w:rPr>
          <w:i/>
          <w:sz w:val="24"/>
          <w:szCs w:val="24"/>
          <w:lang w:val="en-GB"/>
        </w:rPr>
        <w:t>African languages: An introduction.</w:t>
      </w:r>
      <w:r w:rsidRPr="004C4BC2">
        <w:rPr>
          <w:sz w:val="24"/>
          <w:szCs w:val="24"/>
          <w:lang w:val="en-GB"/>
        </w:rPr>
        <w:t xml:space="preserve"> Cambridge: Cambridge University Press.</w:t>
      </w:r>
    </w:p>
    <w:p w14:paraId="5CC83606" w14:textId="77777777" w:rsidR="009D0A20" w:rsidRDefault="009D0A20" w:rsidP="003130D7">
      <w:pPr>
        <w:spacing w:line="254" w:lineRule="auto"/>
        <w:ind w:left="715" w:hanging="730"/>
      </w:pPr>
      <w:r>
        <w:t xml:space="preserve">Zimmerman J. (1858) </w:t>
      </w:r>
      <w:r>
        <w:rPr>
          <w:i/>
          <w:iCs/>
        </w:rPr>
        <w:t xml:space="preserve">A Grammatical Sketch of the </w:t>
      </w:r>
      <w:proofErr w:type="spellStart"/>
      <w:r>
        <w:rPr>
          <w:i/>
          <w:iCs/>
        </w:rPr>
        <w:t>Akra</w:t>
      </w:r>
      <w:proofErr w:type="spellEnd"/>
      <w:r>
        <w:rPr>
          <w:i/>
          <w:iCs/>
        </w:rPr>
        <w:t xml:space="preserve"> of Gã Language Including Vocabulary of the </w:t>
      </w:r>
      <w:proofErr w:type="spellStart"/>
      <w:r>
        <w:rPr>
          <w:i/>
          <w:iCs/>
        </w:rPr>
        <w:t>Akra</w:t>
      </w:r>
      <w:proofErr w:type="spellEnd"/>
      <w:r>
        <w:rPr>
          <w:i/>
          <w:iCs/>
        </w:rPr>
        <w:t xml:space="preserve"> or Gã Language with an </w:t>
      </w:r>
      <w:proofErr w:type="spellStart"/>
      <w:r>
        <w:rPr>
          <w:i/>
          <w:iCs/>
        </w:rPr>
        <w:t>Adanme</w:t>
      </w:r>
      <w:proofErr w:type="spellEnd"/>
      <w:r>
        <w:rPr>
          <w:i/>
          <w:iCs/>
        </w:rPr>
        <w:t xml:space="preserve"> Appendix</w:t>
      </w:r>
      <w:r>
        <w:t xml:space="preserve">, </w:t>
      </w:r>
      <w:proofErr w:type="spellStart"/>
      <w:r>
        <w:t>StuttGãrt</w:t>
      </w:r>
      <w:proofErr w:type="spellEnd"/>
      <w:r>
        <w:t>.</w:t>
      </w:r>
    </w:p>
    <w:sectPr w:rsidR="009D0A20">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40D7190C" w14:textId="77777777" w:rsidR="00A61CBA" w:rsidRDefault="00A61CBA" w:rsidP="00087168">
      <w:pPr>
        <w:pStyle w:val="CommentText"/>
      </w:pPr>
      <w:r>
        <w:rPr>
          <w:rStyle w:val="CommentReference"/>
        </w:rPr>
        <w:annotationRef/>
      </w:r>
      <w:r>
        <w:t>Is this a direct quotation?</w:t>
      </w:r>
    </w:p>
  </w:comment>
  <w:comment w:id="1" w:author="Deborah Allotey" w:date="2019-12-23T11:09:00Z" w:initials="DA">
    <w:p w14:paraId="16E8B774" w14:textId="23040B50" w:rsidR="00A61CBA" w:rsidRDefault="00A61CBA">
      <w:pPr>
        <w:pStyle w:val="CommentText"/>
      </w:pPr>
      <w:r>
        <w:rPr>
          <w:rStyle w:val="CommentReference"/>
        </w:rPr>
        <w:annotationRef/>
      </w:r>
      <w:r>
        <w:t>No, it is a paraphrase of the section where he discusses this phenomenon</w:t>
      </w:r>
    </w:p>
  </w:comment>
  <w:comment w:id="2" w:author="Author" w:initials="A">
    <w:p w14:paraId="748A56EB" w14:textId="77777777" w:rsidR="00A61CBA" w:rsidRDefault="00A61CBA" w:rsidP="00412269">
      <w:pPr>
        <w:pStyle w:val="CommentText"/>
        <w:rPr>
          <w:rFonts w:ascii="Doulos SIL" w:eastAsiaTheme="minorEastAsia" w:hAnsi="Doulos SIL" w:cs="Doulos SIL"/>
          <w:color w:val="auto"/>
          <w:sz w:val="24"/>
          <w:szCs w:val="24"/>
          <w:lang w:val="en-GB"/>
        </w:rPr>
      </w:pPr>
      <w:r>
        <w:rPr>
          <w:rStyle w:val="CommentReference"/>
          <w:rFonts w:eastAsia="Calibri"/>
        </w:rPr>
        <w:annotationRef/>
      </w:r>
      <w:r>
        <w:t>A more recent classification by Williamson and Blench (2000) departs from this. You may want to check and replace.</w:t>
      </w:r>
      <w:r>
        <w:rPr>
          <w:rFonts w:ascii="Doulos SIL" w:eastAsiaTheme="minorEastAsia" w:hAnsi="Doulos SIL" w:cs="Doulos SIL"/>
          <w:color w:val="auto"/>
          <w:sz w:val="24"/>
          <w:szCs w:val="24"/>
          <w:lang w:val="en-GB"/>
        </w:rPr>
        <w:t xml:space="preserve"> </w:t>
      </w:r>
    </w:p>
    <w:p w14:paraId="6E400D7E" w14:textId="77777777" w:rsidR="00A61CBA" w:rsidRDefault="00A61CBA" w:rsidP="00412269">
      <w:pPr>
        <w:pStyle w:val="CommentText"/>
      </w:pPr>
      <w:r>
        <w:t xml:space="preserve"> </w:t>
      </w:r>
    </w:p>
  </w:comment>
  <w:comment w:id="3" w:author="Author" w:initials="A">
    <w:p w14:paraId="76420FC9" w14:textId="77777777" w:rsidR="00A61CBA" w:rsidRDefault="00A61CBA" w:rsidP="003130D7">
      <w:pPr>
        <w:pStyle w:val="CommentText"/>
      </w:pPr>
      <w:r>
        <w:rPr>
          <w:rStyle w:val="CommentReference"/>
          <w:rFonts w:eastAsia="Calibri"/>
        </w:rPr>
        <w:annotationRef/>
      </w:r>
      <w:proofErr w:type="spellStart"/>
      <w:r>
        <w:t>Obutus</w:t>
      </w:r>
      <w:proofErr w:type="spellEnd"/>
    </w:p>
  </w:comment>
  <w:comment w:id="4" w:author="Author" w:initials="A">
    <w:p w14:paraId="2EE036C0" w14:textId="77777777" w:rsidR="00A61CBA" w:rsidRDefault="00A61CBA" w:rsidP="003130D7">
      <w:pPr>
        <w:pStyle w:val="CommentText"/>
      </w:pPr>
      <w:r>
        <w:rPr>
          <w:rStyle w:val="CommentReference"/>
          <w:rFonts w:eastAsia="Calibri"/>
        </w:rPr>
        <w:annotationRef/>
      </w:r>
      <w:r>
        <w:t>Page number</w:t>
      </w:r>
    </w:p>
  </w:comment>
  <w:comment w:id="5" w:author="Author" w:initials="A">
    <w:p w14:paraId="16FD1CD0" w14:textId="77777777" w:rsidR="00A61CBA" w:rsidRDefault="00A61CBA" w:rsidP="007E1651">
      <w:pPr>
        <w:pStyle w:val="CommentText"/>
      </w:pPr>
      <w:r>
        <w:rPr>
          <w:rStyle w:val="CommentReference"/>
          <w:rFonts w:eastAsia="Calibri"/>
        </w:rPr>
        <w:annotationRef/>
      </w:r>
      <w:r>
        <w:t>The verbs in this sentence are not imperfective</w:t>
      </w:r>
    </w:p>
  </w:comment>
  <w:comment w:id="6" w:author="Author" w:initials="A">
    <w:p w14:paraId="14473BE9" w14:textId="77777777" w:rsidR="00A61CBA" w:rsidRDefault="00A61CBA" w:rsidP="007E1651">
      <w:pPr>
        <w:pStyle w:val="CommentText"/>
      </w:pPr>
      <w:r>
        <w:rPr>
          <w:rStyle w:val="CommentReference"/>
          <w:rFonts w:eastAsia="Calibri"/>
        </w:rPr>
        <w:annotationRef/>
      </w:r>
      <w:r>
        <w:t>Separate the habitual marker from the verb root by a dash. Correct formatting issues.</w:t>
      </w:r>
    </w:p>
  </w:comment>
  <w:comment w:id="7" w:author="Author" w:initials="A">
    <w:p w14:paraId="2CFCD909" w14:textId="77777777" w:rsidR="00A61CBA" w:rsidRDefault="00A61CBA" w:rsidP="00E95DA6">
      <w:pPr>
        <w:pStyle w:val="CommentText"/>
        <w:ind w:left="0" w:firstLine="0"/>
      </w:pPr>
      <w:r>
        <w:rPr>
          <w:rStyle w:val="CommentReference"/>
        </w:rPr>
        <w:annotationRef/>
      </w:r>
      <w:r>
        <w:t>This is not clear. How does the verb present the beneficiary?</w:t>
      </w:r>
    </w:p>
  </w:comment>
  <w:comment w:id="8" w:author="Author" w:initials="A">
    <w:p w14:paraId="2415FD59" w14:textId="77777777" w:rsidR="00A61CBA" w:rsidRDefault="00A61CBA" w:rsidP="007835C8">
      <w:pPr>
        <w:pStyle w:val="CommentText"/>
        <w:ind w:left="0" w:firstLine="0"/>
      </w:pPr>
      <w:r>
        <w:rPr>
          <w:rStyle w:val="CommentReference"/>
        </w:rPr>
        <w:annotationRef/>
      </w:r>
      <w:r>
        <w:t>subject cross referencing</w:t>
      </w:r>
    </w:p>
  </w:comment>
  <w:comment w:id="9" w:author="Author" w:initials="A">
    <w:p w14:paraId="18FC08AA" w14:textId="77777777" w:rsidR="00A61CBA" w:rsidRDefault="00A61CBA" w:rsidP="005C7D52">
      <w:pPr>
        <w:pStyle w:val="CommentText"/>
        <w:ind w:left="0" w:firstLine="0"/>
        <w:rPr>
          <w:i/>
        </w:rPr>
      </w:pPr>
      <w:r>
        <w:rPr>
          <w:rStyle w:val="CommentReference"/>
          <w:rFonts w:eastAsia="Calibri"/>
        </w:rPr>
        <w:annotationRef/>
      </w:r>
      <w:r>
        <w:t xml:space="preserve">The conventional gloss for </w:t>
      </w:r>
      <w:proofErr w:type="spellStart"/>
      <w:r>
        <w:t>k</w:t>
      </w:r>
      <w:r>
        <w:rPr>
          <w:rFonts w:ascii="Doulos SIL" w:hAnsi="Doulos SIL" w:cs="Doulos SIL"/>
        </w:rPr>
        <w:t>ɛ</w:t>
      </w:r>
      <w:proofErr w:type="spellEnd"/>
      <w:r>
        <w:t xml:space="preserve"> is ‘take’ or ‘move’. You should explain why you gloss it OBJ, </w:t>
      </w:r>
      <w:proofErr w:type="gramStart"/>
      <w:r>
        <w:t>presumably object</w:t>
      </w:r>
      <w:proofErr w:type="gramEnd"/>
      <w:r>
        <w:t xml:space="preserve">? Also, why is </w:t>
      </w:r>
      <w:proofErr w:type="spellStart"/>
      <w:r>
        <w:rPr>
          <w:i/>
        </w:rPr>
        <w:t>ba</w:t>
      </w:r>
      <w:proofErr w:type="spellEnd"/>
      <w:r>
        <w:rPr>
          <w:i/>
        </w:rPr>
        <w:t xml:space="preserve"> </w:t>
      </w:r>
      <w:r>
        <w:t xml:space="preserve">glossed as PP? Also, check gloss for </w:t>
      </w:r>
      <w:proofErr w:type="spellStart"/>
      <w:r>
        <w:rPr>
          <w:i/>
        </w:rPr>
        <w:t>tao</w:t>
      </w:r>
      <w:proofErr w:type="spellEnd"/>
      <w:r>
        <w:rPr>
          <w:i/>
        </w:rPr>
        <w:t>.</w:t>
      </w:r>
    </w:p>
  </w:comment>
  <w:comment w:id="10" w:author="Deborah Allotey" w:date="2019-12-23T14:48:00Z" w:initials="DA">
    <w:p w14:paraId="355FED7D" w14:textId="2FC196F2" w:rsidR="00A61CBA" w:rsidRDefault="00A61CBA">
      <w:pPr>
        <w:pStyle w:val="CommentText"/>
      </w:pPr>
      <w:r>
        <w:rPr>
          <w:rStyle w:val="CommentReference"/>
        </w:rPr>
        <w:annotationRef/>
      </w:r>
      <w:r>
        <w:t>The ‘</w:t>
      </w:r>
      <w:proofErr w:type="spellStart"/>
      <w:r>
        <w:t>tao</w:t>
      </w:r>
      <w:proofErr w:type="spellEnd"/>
      <w:r>
        <w:t>’ here is not the ‘want’ one but the ‘</w:t>
      </w:r>
      <w:proofErr w:type="spellStart"/>
      <w:r>
        <w:t>tao</w:t>
      </w:r>
      <w:proofErr w:type="spellEnd"/>
      <w:r>
        <w:t>’ which means to search for</w:t>
      </w:r>
    </w:p>
  </w:comment>
  <w:comment w:id="11" w:author="Author" w:initials="A">
    <w:p w14:paraId="48E318EE" w14:textId="77777777" w:rsidR="00A61CBA" w:rsidRDefault="00A61CBA" w:rsidP="003130D7">
      <w:pPr>
        <w:pStyle w:val="CommentText"/>
      </w:pPr>
      <w:r>
        <w:rPr>
          <w:rStyle w:val="CommentReference"/>
          <w:rFonts w:eastAsia="Calibri"/>
        </w:rPr>
        <w:annotationRef/>
      </w:r>
      <w:proofErr w:type="spellStart"/>
      <w:r>
        <w:t>Dakubu</w:t>
      </w:r>
      <w:proofErr w:type="spellEnd"/>
      <w:r>
        <w:t xml:space="preserve"> was first to observe this. Adjei (1999) also said something similar. Please cite</w:t>
      </w:r>
    </w:p>
  </w:comment>
  <w:comment w:id="12" w:author="Author" w:initials="A">
    <w:p w14:paraId="4B404F55" w14:textId="77777777" w:rsidR="00A61CBA" w:rsidRDefault="00A61CBA" w:rsidP="003130D7">
      <w:pPr>
        <w:pStyle w:val="CommentText"/>
      </w:pPr>
      <w:r>
        <w:rPr>
          <w:rStyle w:val="CommentReference"/>
          <w:rFonts w:eastAsia="Calibri"/>
        </w:rPr>
        <w:annotationRef/>
      </w:r>
      <w:r>
        <w:t xml:space="preserve">You should have one example without </w:t>
      </w:r>
      <w:proofErr w:type="spellStart"/>
      <w:r>
        <w:rPr>
          <w:i/>
        </w:rPr>
        <w:t>k</w:t>
      </w:r>
      <w:r>
        <w:rPr>
          <w:rFonts w:ascii="Doulos SIL" w:hAnsi="Doulos SIL" w:cs="Doulos SIL"/>
          <w:i/>
        </w:rPr>
        <w:t>ɛ</w:t>
      </w:r>
      <w:proofErr w:type="spellEnd"/>
      <w:r>
        <w:rPr>
          <w:i/>
        </w:rPr>
        <w:t xml:space="preserve"> </w:t>
      </w:r>
      <w:r>
        <w:t>at all. That is also possible</w:t>
      </w:r>
    </w:p>
  </w:comment>
  <w:comment w:id="13" w:author="Author" w:initials="A">
    <w:p w14:paraId="4018CE8F" w14:textId="77777777" w:rsidR="00A61CBA" w:rsidRDefault="00A61CBA" w:rsidP="003130D7">
      <w:pPr>
        <w:pStyle w:val="CommentText"/>
      </w:pPr>
      <w:r>
        <w:rPr>
          <w:rStyle w:val="CommentReference"/>
          <w:rFonts w:eastAsia="Calibri"/>
        </w:rPr>
        <w:annotationRef/>
      </w:r>
      <w:r>
        <w:t xml:space="preserve">Adjei (1999) has the same example as grammatical. Some speakers think it is fine. </w:t>
      </w:r>
    </w:p>
  </w:comment>
  <w:comment w:id="14" w:author="Author" w:initials="A">
    <w:p w14:paraId="329037F0" w14:textId="77777777" w:rsidR="00CA59DC" w:rsidRDefault="00CA59DC" w:rsidP="00CA59DC">
      <w:pPr>
        <w:pStyle w:val="CommentText"/>
      </w:pPr>
      <w:r>
        <w:rPr>
          <w:rStyle w:val="CommentReference"/>
          <w:rFonts w:eastAsia="Calibri"/>
        </w:rPr>
        <w:annotationRef/>
      </w:r>
      <w:r>
        <w:t>Better to use SBJV as SUBJ often refers to “subject”. The subjunctive is marked on the pronoun, not the verb</w:t>
      </w:r>
    </w:p>
  </w:comment>
  <w:comment w:id="15" w:author="Author" w:initials="A">
    <w:p w14:paraId="22BE3099" w14:textId="77777777" w:rsidR="002810F5" w:rsidRDefault="002810F5" w:rsidP="002810F5">
      <w:pPr>
        <w:pStyle w:val="CommentText"/>
      </w:pPr>
      <w:r>
        <w:rPr>
          <w:rStyle w:val="CommentReference"/>
        </w:rPr>
        <w:annotationRef/>
      </w:r>
      <w:r>
        <w:t>This example is not numbered.</w:t>
      </w:r>
    </w:p>
    <w:p w14:paraId="755B17A6" w14:textId="77777777" w:rsidR="002810F5" w:rsidRDefault="002810F5" w:rsidP="002810F5">
      <w:pPr>
        <w:pStyle w:val="CommentText"/>
      </w:pPr>
    </w:p>
    <w:p w14:paraId="42A732BE" w14:textId="77777777" w:rsidR="002810F5" w:rsidRDefault="002810F5" w:rsidP="002810F5">
      <w:pPr>
        <w:pStyle w:val="CommentText"/>
      </w:pPr>
      <w:r>
        <w:t>The abbreviation SUBJ is used for Subject so you may want to change it.</w:t>
      </w:r>
    </w:p>
    <w:p w14:paraId="23526B2E" w14:textId="77777777" w:rsidR="002810F5" w:rsidRDefault="002810F5" w:rsidP="002810F5">
      <w:pPr>
        <w:pStyle w:val="CommentText"/>
      </w:pPr>
      <w:r>
        <w:t xml:space="preserve">The other issue is that, how do we know there is a subjunctive marker? there is no morphological marking to prove that. </w:t>
      </w:r>
      <w:proofErr w:type="gramStart"/>
      <w:r>
        <w:t>Of course</w:t>
      </w:r>
      <w:proofErr w:type="gramEnd"/>
      <w:r>
        <w:t xml:space="preserve"> the marker can amalgamate with other forms but our doubt stems from the fact that you have a similar example in 5b and 5d but there is no indication of subjunctive in those 2 examples</w:t>
      </w:r>
    </w:p>
    <w:p w14:paraId="2BE69A7B" w14:textId="77777777" w:rsidR="002810F5" w:rsidRDefault="002810F5" w:rsidP="002810F5">
      <w:pPr>
        <w:pStyle w:val="CommentText"/>
      </w:pPr>
    </w:p>
    <w:p w14:paraId="48C12132" w14:textId="77777777" w:rsidR="002810F5" w:rsidRDefault="002810F5" w:rsidP="002810F5">
      <w:pPr>
        <w:pStyle w:val="CommentText"/>
      </w:pPr>
      <w:r>
        <w:t>You may provide more examples or different examples illustrate your point</w:t>
      </w:r>
    </w:p>
  </w:comment>
  <w:comment w:id="16" w:author="Author" w:initials="A">
    <w:p w14:paraId="5B6514AC" w14:textId="77777777" w:rsidR="00455E0C" w:rsidRDefault="00455E0C" w:rsidP="00455E0C">
      <w:pPr>
        <w:pStyle w:val="CommentText"/>
      </w:pPr>
      <w:r>
        <w:rPr>
          <w:rStyle w:val="CommentReference"/>
        </w:rPr>
        <w:annotationRef/>
      </w:r>
      <w:r>
        <w:t>in the other examples there is a hyphen between e and ye. Is there a reason for not doing same here?</w:t>
      </w:r>
    </w:p>
  </w:comment>
  <w:comment w:id="17" w:author="Author" w:initials="A">
    <w:p w14:paraId="4FD6F329" w14:textId="77777777" w:rsidR="00455E0C" w:rsidRDefault="00455E0C" w:rsidP="00455E0C">
      <w:pPr>
        <w:pStyle w:val="CommentText"/>
      </w:pPr>
      <w:r>
        <w:rPr>
          <w:rStyle w:val="CommentReference"/>
        </w:rPr>
        <w:annotationRef/>
      </w:r>
      <w:r>
        <w:t>unacceptable? if you use ‘</w:t>
      </w:r>
      <w:proofErr w:type="spellStart"/>
      <w:r>
        <w:t>komi</w:t>
      </w:r>
      <w:proofErr w:type="spellEnd"/>
      <w:r>
        <w:t>’ in place of ‘sane’, it would be acceptable, right?</w:t>
      </w:r>
    </w:p>
  </w:comment>
  <w:comment w:id="18" w:author="Author" w:initials="A">
    <w:p w14:paraId="7935DD13" w14:textId="77777777" w:rsidR="00DD4C4F" w:rsidRDefault="00DD4C4F" w:rsidP="00DD4C4F">
      <w:pPr>
        <w:pStyle w:val="CommentText"/>
      </w:pPr>
      <w:r>
        <w:rPr>
          <w:rStyle w:val="CommentReference"/>
        </w:rPr>
        <w:annotationRef/>
      </w:r>
      <w:r>
        <w:t>Can we say ‘</w:t>
      </w:r>
      <w:proofErr w:type="spellStart"/>
      <w:r>
        <w:t>hoo</w:t>
      </w:r>
      <w:proofErr w:type="spellEnd"/>
      <w:r>
        <w:t xml:space="preserve"> </w:t>
      </w:r>
      <w:proofErr w:type="spellStart"/>
      <w:r>
        <w:t>amadaa</w:t>
      </w:r>
      <w:proofErr w:type="spellEnd"/>
      <w:r>
        <w:t xml:space="preserve"> ye </w:t>
      </w:r>
      <w:proofErr w:type="spellStart"/>
      <w:r>
        <w:t>komi</w:t>
      </w:r>
      <w:proofErr w:type="spellEnd"/>
      <w:r>
        <w:t>’?</w:t>
      </w:r>
    </w:p>
    <w:p w14:paraId="2CE797B7" w14:textId="61C01488" w:rsidR="00DD4C4F" w:rsidRDefault="00DD4C4F" w:rsidP="00DD4C4F">
      <w:pPr>
        <w:pStyle w:val="CommentText"/>
      </w:pPr>
      <w:r>
        <w:t xml:space="preserve">Yes, what  I wanted to explain is that this construction is not an SVC but other </w:t>
      </w:r>
      <w:proofErr w:type="spellStart"/>
      <w:r>
        <w:t>typre</w:t>
      </w:r>
      <w:proofErr w:type="spellEnd"/>
      <w:r>
        <w:t xml:space="preserve"> of multi-verb construction.</w:t>
      </w:r>
    </w:p>
  </w:comment>
  <w:comment w:id="19" w:author="Author" w:initials="A">
    <w:p w14:paraId="2B201670" w14:textId="77777777" w:rsidR="006860A1" w:rsidRDefault="006860A1" w:rsidP="006860A1">
      <w:pPr>
        <w:pStyle w:val="CommentText"/>
      </w:pPr>
      <w:r>
        <w:rPr>
          <w:rStyle w:val="CommentReference"/>
          <w:rFonts w:eastAsia="Calibri"/>
        </w:rPr>
        <w:annotationRef/>
      </w:r>
      <w:proofErr w:type="spellStart"/>
      <w:r>
        <w:t>Dakubu</w:t>
      </w:r>
      <w:proofErr w:type="spellEnd"/>
      <w:r>
        <w:t xml:space="preserve"> 1970, 1993, 1994, 1999 are missing. So is </w:t>
      </w:r>
      <w:proofErr w:type="spellStart"/>
      <w:r>
        <w:t>Nileegb</w:t>
      </w:r>
      <w:r>
        <w:rPr>
          <w:rFonts w:ascii="Doulos SIL" w:hAnsi="Doulos SIL" w:cs="Doulos SIL"/>
        </w:rPr>
        <w:t>ɛ</w:t>
      </w:r>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0D7190C" w15:done="0"/>
  <w15:commentEx w15:paraId="16E8B774" w15:paraIdParent="40D7190C" w15:done="0"/>
  <w15:commentEx w15:paraId="6E400D7E" w15:done="1"/>
  <w15:commentEx w15:paraId="76420FC9" w15:done="1"/>
  <w15:commentEx w15:paraId="2EE036C0" w15:done="1"/>
  <w15:commentEx w15:paraId="16FD1CD0" w15:done="1"/>
  <w15:commentEx w15:paraId="14473BE9" w15:done="1"/>
  <w15:commentEx w15:paraId="2CFCD909" w15:done="1"/>
  <w15:commentEx w15:paraId="2415FD59" w15:done="1"/>
  <w15:commentEx w15:paraId="18FC08AA" w15:done="0"/>
  <w15:commentEx w15:paraId="355FED7D" w15:paraIdParent="18FC08AA" w15:done="0"/>
  <w15:commentEx w15:paraId="48E318EE" w15:done="1"/>
  <w15:commentEx w15:paraId="4B404F55" w15:done="1"/>
  <w15:commentEx w15:paraId="4018CE8F" w15:done="1"/>
  <w15:commentEx w15:paraId="329037F0" w15:done="1"/>
  <w15:commentEx w15:paraId="48C12132" w15:done="1"/>
  <w15:commentEx w15:paraId="5B6514AC" w15:done="1"/>
  <w15:commentEx w15:paraId="4FD6F329" w15:done="1"/>
  <w15:commentEx w15:paraId="2CE797B7" w15:done="1"/>
  <w15:commentEx w15:paraId="2B201670"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0D7190C" w16cid:durableId="1F563536"/>
  <w16cid:commentId w16cid:paraId="16E8B774" w16cid:durableId="21AB1ED8"/>
  <w16cid:commentId w16cid:paraId="76420FC9" w16cid:durableId="21AB1C34"/>
  <w16cid:commentId w16cid:paraId="2EE036C0" w16cid:durableId="21AB1C36"/>
  <w16cid:commentId w16cid:paraId="16FD1CD0" w16cid:durableId="21AB1C37"/>
  <w16cid:commentId w16cid:paraId="14473BE9" w16cid:durableId="21AB1C38"/>
  <w16cid:commentId w16cid:paraId="2CFCD909" w16cid:durableId="1F563F43"/>
  <w16cid:commentId w16cid:paraId="2415FD59" w16cid:durableId="1F56490D"/>
  <w16cid:commentId w16cid:paraId="18FC08AA" w16cid:durableId="21AB1C39"/>
  <w16cid:commentId w16cid:paraId="355FED7D" w16cid:durableId="21AB524F"/>
  <w16cid:commentId w16cid:paraId="48E318EE" w16cid:durableId="21AB1C3A"/>
  <w16cid:commentId w16cid:paraId="4B404F55" w16cid:durableId="21AB1C3B"/>
  <w16cid:commentId w16cid:paraId="4018CE8F" w16cid:durableId="21AB1C3D"/>
  <w16cid:commentId w16cid:paraId="329037F0" w16cid:durableId="21AB1C3E"/>
  <w16cid:commentId w16cid:paraId="5B6514AC" w16cid:durableId="1F5C896D"/>
  <w16cid:commentId w16cid:paraId="4FD6F329" w16cid:durableId="1F5C8A06"/>
  <w16cid:commentId w16cid:paraId="2CE797B7" w16cid:durableId="1F5C90FF"/>
  <w16cid:commentId w16cid:paraId="2B201670" w16cid:durableId="21ACC19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F30778" w14:textId="77777777" w:rsidR="00F37322" w:rsidRDefault="00F37322" w:rsidP="003130D7">
      <w:pPr>
        <w:spacing w:after="0" w:line="240" w:lineRule="auto"/>
      </w:pPr>
      <w:r>
        <w:separator/>
      </w:r>
    </w:p>
  </w:endnote>
  <w:endnote w:type="continuationSeparator" w:id="0">
    <w:p w14:paraId="75D50467" w14:textId="77777777" w:rsidR="00F37322" w:rsidRDefault="00F37322" w:rsidP="00313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altName w:val="Cambria"/>
    <w:panose1 w:val="00000000000000000000"/>
    <w:charset w:val="00"/>
    <w:family w:val="roman"/>
    <w:notTrueType/>
    <w:pitch w:val="default"/>
  </w:font>
  <w:font w:name="MinionPro-Regular+20">
    <w:altName w:val="Cambria"/>
    <w:panose1 w:val="00000000000000000000"/>
    <w:charset w:val="00"/>
    <w:family w:val="roman"/>
    <w:notTrueType/>
    <w:pitch w:val="default"/>
  </w:font>
  <w:font w:name="MinionPro-Regular+f7">
    <w:altName w:val="Cambria"/>
    <w:panose1 w:val="00000000000000000000"/>
    <w:charset w:val="00"/>
    <w:family w:val="roman"/>
    <w:notTrueType/>
    <w:pitch w:val="default"/>
  </w:font>
  <w:font w:name="MinionPro-Semibold">
    <w:altName w:val="Cambria"/>
    <w:panose1 w:val="00000000000000000000"/>
    <w:charset w:val="00"/>
    <w:family w:val="roman"/>
    <w:notTrueType/>
    <w:pitch w:val="default"/>
  </w:font>
  <w:font w:name="MinionPro-It">
    <w:altName w:val="Cambria"/>
    <w:panose1 w:val="00000000000000000000"/>
    <w:charset w:val="00"/>
    <w:family w:val="roman"/>
    <w:notTrueType/>
    <w:pitch w:val="default"/>
  </w:font>
  <w:font w:name="MinionPro-Regular+fb">
    <w:altName w:val="Cambria"/>
    <w:panose1 w:val="00000000000000000000"/>
    <w:charset w:val="00"/>
    <w:family w:val="roman"/>
    <w:notTrueType/>
    <w:pitch w:val="default"/>
  </w:font>
  <w:font w:name="MinionPro-It+f6">
    <w:altName w:val="Cambria"/>
    <w:panose1 w:val="00000000000000000000"/>
    <w:charset w:val="00"/>
    <w:family w:val="roman"/>
    <w:notTrueType/>
    <w:pitch w:val="default"/>
  </w:font>
  <w:font w:name="STIXGeneral-Regular+02">
    <w:altName w:val="Cambria"/>
    <w:panose1 w:val="00000000000000000000"/>
    <w:charset w:val="00"/>
    <w:family w:val="roman"/>
    <w:notTrueType/>
    <w:pitch w:val="default"/>
  </w:font>
  <w:font w:name="STIXGeneral-Regular+03">
    <w:altName w:val="Cambria"/>
    <w:panose1 w:val="00000000000000000000"/>
    <w:charset w:val="00"/>
    <w:family w:val="roman"/>
    <w:notTrueType/>
    <w:pitch w:val="default"/>
  </w:font>
  <w:font w:name="STIXGeneral-Bold+02">
    <w:altName w:val="Cambria"/>
    <w:panose1 w:val="00000000000000000000"/>
    <w:charset w:val="00"/>
    <w:family w:val="roman"/>
    <w:notTrueType/>
    <w:pitch w:val="default"/>
  </w:font>
  <w:font w:name="STIXGeneral-Bold+03">
    <w:altName w:val="Cambria"/>
    <w:panose1 w:val="00000000000000000000"/>
    <w:charset w:val="00"/>
    <w:family w:val="roman"/>
    <w:notTrueType/>
    <w:pitch w:val="default"/>
  </w:font>
  <w:font w:name="MinionPro-It+20">
    <w:altName w:val="Cambria"/>
    <w:panose1 w:val="00000000000000000000"/>
    <w:charset w:val="00"/>
    <w:family w:val="roman"/>
    <w:notTrueType/>
    <w:pitch w:val="default"/>
  </w:font>
  <w:font w:name="TeXCMRoman">
    <w:altName w:val="Cambria"/>
    <w:panose1 w:val="00000000000000000000"/>
    <w:charset w:val="00"/>
    <w:family w:val="roman"/>
    <w:notTrueType/>
    <w:pitch w:val="default"/>
  </w:font>
  <w:font w:name="MinionPro-Regular+01">
    <w:altName w:val="Cambria"/>
    <w:panose1 w:val="00000000000000000000"/>
    <w:charset w:val="00"/>
    <w:family w:val="roman"/>
    <w:notTrueType/>
    <w:pitch w:val="default"/>
  </w:font>
  <w:font w:name="AdvP4C05F1">
    <w:altName w:val="Cambria"/>
    <w:panose1 w:val="00000000000000000000"/>
    <w:charset w:val="00"/>
    <w:family w:val="roman"/>
    <w:notTrueType/>
    <w:pitch w:val="default"/>
  </w:font>
  <w:font w:name="Doulos SIL">
    <w:panose1 w:val="02000500070000020004"/>
    <w:charset w:val="00"/>
    <w:family w:val="auto"/>
    <w:pitch w:val="variable"/>
    <w:sig w:usb0="A00002FF" w:usb1="5200E1FF" w:usb2="02000029" w:usb3="00000000" w:csb0="00000197" w:csb1="00000000"/>
  </w:font>
  <w:font w:name="Times-Roman">
    <w:altName w:val="Times New Roman"/>
    <w:panose1 w:val="00000000000000000000"/>
    <w:charset w:val="00"/>
    <w:family w:val="roman"/>
    <w:notTrueType/>
    <w:pitch w:val="default"/>
  </w:font>
  <w:font w:name="TimesNewRomanPSMT">
    <w:altName w:val="Times New Roman"/>
    <w:charset w:val="00"/>
    <w:family w:val="roman"/>
    <w:pitch w:val="variable"/>
    <w:sig w:usb0="E0002AFF" w:usb1="C0007841" w:usb2="00000009" w:usb3="00000000" w:csb0="000001FF" w:csb1="00000000"/>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3B5FE9" w14:textId="77777777" w:rsidR="00F37322" w:rsidRDefault="00F37322" w:rsidP="003130D7">
      <w:pPr>
        <w:spacing w:after="0" w:line="240" w:lineRule="auto"/>
      </w:pPr>
      <w:r>
        <w:separator/>
      </w:r>
    </w:p>
  </w:footnote>
  <w:footnote w:type="continuationSeparator" w:id="0">
    <w:p w14:paraId="3AE80204" w14:textId="77777777" w:rsidR="00F37322" w:rsidRDefault="00F37322" w:rsidP="003130D7">
      <w:pPr>
        <w:spacing w:after="0" w:line="240" w:lineRule="auto"/>
      </w:pPr>
      <w:r>
        <w:continuationSeparator/>
      </w:r>
    </w:p>
  </w:footnote>
  <w:footnote w:id="1">
    <w:p w14:paraId="3BAF2C7D" w14:textId="0797D2B0" w:rsidR="00183FFE" w:rsidRDefault="00183FFE">
      <w:pPr>
        <w:pStyle w:val="FootnoteText"/>
      </w:pPr>
      <w:r>
        <w:rPr>
          <w:rStyle w:val="FootnoteReference"/>
        </w:rPr>
        <w:footnoteRef/>
      </w:r>
      <w:r>
        <w:t xml:space="preserve"> Where ‘</w:t>
      </w:r>
      <w:r w:rsidRPr="00183FFE">
        <w:rPr>
          <w:i/>
          <w:iCs/>
        </w:rPr>
        <w:t>e</w:t>
      </w:r>
      <w:r>
        <w:t>’ here refers to Kofi.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8786A"/>
    <w:multiLevelType w:val="hybridMultilevel"/>
    <w:tmpl w:val="9B8CE3FA"/>
    <w:lvl w:ilvl="0" w:tplc="7F346688">
      <w:start w:val="1"/>
      <w:numFmt w:val="lowerLetter"/>
      <w:lvlText w:val="%1."/>
      <w:lvlJc w:val="left"/>
      <w:pPr>
        <w:ind w:left="11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DC2626E0">
      <w:start w:val="1"/>
      <w:numFmt w:val="lowerLetter"/>
      <w:lvlText w:val="%2"/>
      <w:lvlJc w:val="left"/>
      <w:pPr>
        <w:ind w:left="226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CFCAF9BE">
      <w:start w:val="1"/>
      <w:numFmt w:val="lowerRoman"/>
      <w:lvlText w:val="%3"/>
      <w:lvlJc w:val="left"/>
      <w:pPr>
        <w:ind w:left="298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AFC4E5C">
      <w:start w:val="1"/>
      <w:numFmt w:val="decimal"/>
      <w:lvlText w:val="%4"/>
      <w:lvlJc w:val="left"/>
      <w:pPr>
        <w:ind w:left="370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A39E611C">
      <w:start w:val="1"/>
      <w:numFmt w:val="lowerLetter"/>
      <w:lvlText w:val="%5"/>
      <w:lvlJc w:val="left"/>
      <w:pPr>
        <w:ind w:left="442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9ACDE68">
      <w:start w:val="1"/>
      <w:numFmt w:val="lowerRoman"/>
      <w:lvlText w:val="%6"/>
      <w:lvlJc w:val="left"/>
      <w:pPr>
        <w:ind w:left="514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C7384988">
      <w:start w:val="1"/>
      <w:numFmt w:val="decimal"/>
      <w:lvlText w:val="%7"/>
      <w:lvlJc w:val="left"/>
      <w:pPr>
        <w:ind w:left="586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5B04036E">
      <w:start w:val="1"/>
      <w:numFmt w:val="lowerLetter"/>
      <w:lvlText w:val="%8"/>
      <w:lvlJc w:val="left"/>
      <w:pPr>
        <w:ind w:left="658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004820B0">
      <w:start w:val="1"/>
      <w:numFmt w:val="lowerRoman"/>
      <w:lvlText w:val="%9"/>
      <w:lvlJc w:val="left"/>
      <w:pPr>
        <w:ind w:left="730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 w15:restartNumberingAfterBreak="0">
    <w:nsid w:val="3411231F"/>
    <w:multiLevelType w:val="hybridMultilevel"/>
    <w:tmpl w:val="F8543BE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E701032"/>
    <w:multiLevelType w:val="multilevel"/>
    <w:tmpl w:val="11507536"/>
    <w:lvl w:ilvl="0">
      <w:start w:val="2"/>
      <w:numFmt w:val="decimal"/>
      <w:lvlText w:val="%1"/>
      <w:lvlJc w:val="left"/>
      <w:pPr>
        <w:ind w:left="36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1">
      <w:numFmt w:val="decimal"/>
      <w:lvlRestart w:val="0"/>
      <w:lvlText w:val="%1.%2"/>
      <w:lvlJc w:val="left"/>
      <w:pPr>
        <w:ind w:left="108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08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180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252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24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396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468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540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abstractNum>
  <w:abstractNum w:abstractNumId="3" w15:restartNumberingAfterBreak="0">
    <w:nsid w:val="779A0FFF"/>
    <w:multiLevelType w:val="hybridMultilevel"/>
    <w:tmpl w:val="A2D8C32A"/>
    <w:lvl w:ilvl="0" w:tplc="DBEEB880">
      <w:start w:val="1"/>
      <w:numFmt w:val="decimal"/>
      <w:lvlText w:val="%1)"/>
      <w:lvlJc w:val="left"/>
      <w:pPr>
        <w:ind w:left="7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8828F494">
      <w:start w:val="1"/>
      <w:numFmt w:val="lowerLetter"/>
      <w:lvlText w:val="%2"/>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7D86053E">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54C8F316">
      <w:start w:val="1"/>
      <w:numFmt w:val="decimal"/>
      <w:lvlText w:val="%4"/>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4E78C96E">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12885D64">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302C9802">
      <w:start w:val="1"/>
      <w:numFmt w:val="decimal"/>
      <w:lvlText w:val="%7"/>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F7AE0A2">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C66E300">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eborah Allotey">
    <w15:presenceInfo w15:providerId="Windows Live" w15:userId="32bbaaa2490da1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S1NDAyNjMyNTC0NLdU0lEKTi0uzszPAykwqgUAcFWL9CwAAAA="/>
  </w:docVars>
  <w:rsids>
    <w:rsidRoot w:val="003130D7"/>
    <w:rsid w:val="00001FB9"/>
    <w:rsid w:val="00003C4B"/>
    <w:rsid w:val="00013FCF"/>
    <w:rsid w:val="0001584C"/>
    <w:rsid w:val="00017B49"/>
    <w:rsid w:val="00020BF7"/>
    <w:rsid w:val="00055431"/>
    <w:rsid w:val="00070CFC"/>
    <w:rsid w:val="000869A3"/>
    <w:rsid w:val="00087168"/>
    <w:rsid w:val="00091ACD"/>
    <w:rsid w:val="000C4A24"/>
    <w:rsid w:val="000C58A7"/>
    <w:rsid w:val="000D6B53"/>
    <w:rsid w:val="001064BF"/>
    <w:rsid w:val="00120107"/>
    <w:rsid w:val="00134F17"/>
    <w:rsid w:val="001443A3"/>
    <w:rsid w:val="00160A41"/>
    <w:rsid w:val="00163839"/>
    <w:rsid w:val="001719BC"/>
    <w:rsid w:val="00173E8F"/>
    <w:rsid w:val="001779D0"/>
    <w:rsid w:val="00183FFE"/>
    <w:rsid w:val="0019355C"/>
    <w:rsid w:val="001A7686"/>
    <w:rsid w:val="001C5400"/>
    <w:rsid w:val="001E03DC"/>
    <w:rsid w:val="001E5B10"/>
    <w:rsid w:val="00211DE4"/>
    <w:rsid w:val="00267ACB"/>
    <w:rsid w:val="0027252B"/>
    <w:rsid w:val="002810F5"/>
    <w:rsid w:val="002943B8"/>
    <w:rsid w:val="00295492"/>
    <w:rsid w:val="002957C9"/>
    <w:rsid w:val="002A6E7E"/>
    <w:rsid w:val="002E2981"/>
    <w:rsid w:val="002F15CA"/>
    <w:rsid w:val="002F39AA"/>
    <w:rsid w:val="0030512B"/>
    <w:rsid w:val="0031067C"/>
    <w:rsid w:val="003130D7"/>
    <w:rsid w:val="00325016"/>
    <w:rsid w:val="003603FE"/>
    <w:rsid w:val="00372759"/>
    <w:rsid w:val="003749FD"/>
    <w:rsid w:val="00397258"/>
    <w:rsid w:val="003A7E99"/>
    <w:rsid w:val="003B1404"/>
    <w:rsid w:val="003B5CB4"/>
    <w:rsid w:val="003F6918"/>
    <w:rsid w:val="003F7E1B"/>
    <w:rsid w:val="00412269"/>
    <w:rsid w:val="00421F3E"/>
    <w:rsid w:val="004314F3"/>
    <w:rsid w:val="00435EE1"/>
    <w:rsid w:val="00455E0C"/>
    <w:rsid w:val="004704A7"/>
    <w:rsid w:val="00487FE8"/>
    <w:rsid w:val="00491C17"/>
    <w:rsid w:val="004B1A98"/>
    <w:rsid w:val="004B1E86"/>
    <w:rsid w:val="004C4BC2"/>
    <w:rsid w:val="004D2141"/>
    <w:rsid w:val="004F2B01"/>
    <w:rsid w:val="004F517E"/>
    <w:rsid w:val="004F781C"/>
    <w:rsid w:val="00513A45"/>
    <w:rsid w:val="00527BE8"/>
    <w:rsid w:val="00540BEF"/>
    <w:rsid w:val="00557440"/>
    <w:rsid w:val="00581C3A"/>
    <w:rsid w:val="00585B43"/>
    <w:rsid w:val="00595CAA"/>
    <w:rsid w:val="00597D9C"/>
    <w:rsid w:val="005B0834"/>
    <w:rsid w:val="005C267A"/>
    <w:rsid w:val="005C7D52"/>
    <w:rsid w:val="005D5900"/>
    <w:rsid w:val="00616D02"/>
    <w:rsid w:val="00646269"/>
    <w:rsid w:val="00662CE1"/>
    <w:rsid w:val="006860A1"/>
    <w:rsid w:val="006B2033"/>
    <w:rsid w:val="006B4F66"/>
    <w:rsid w:val="006B7AB9"/>
    <w:rsid w:val="006C0AE3"/>
    <w:rsid w:val="006C1613"/>
    <w:rsid w:val="006C2DDD"/>
    <w:rsid w:val="006D3059"/>
    <w:rsid w:val="006F31C3"/>
    <w:rsid w:val="006F7261"/>
    <w:rsid w:val="007141BA"/>
    <w:rsid w:val="00725148"/>
    <w:rsid w:val="007457DF"/>
    <w:rsid w:val="00752A98"/>
    <w:rsid w:val="00754569"/>
    <w:rsid w:val="00760DCB"/>
    <w:rsid w:val="007835C8"/>
    <w:rsid w:val="00796A16"/>
    <w:rsid w:val="007B4873"/>
    <w:rsid w:val="007D1FE2"/>
    <w:rsid w:val="007D7A0D"/>
    <w:rsid w:val="007D7A9B"/>
    <w:rsid w:val="007E1651"/>
    <w:rsid w:val="007E7152"/>
    <w:rsid w:val="007F4596"/>
    <w:rsid w:val="0081530F"/>
    <w:rsid w:val="0082288D"/>
    <w:rsid w:val="00823C54"/>
    <w:rsid w:val="00827050"/>
    <w:rsid w:val="00837CD0"/>
    <w:rsid w:val="00843560"/>
    <w:rsid w:val="00864C07"/>
    <w:rsid w:val="008660BE"/>
    <w:rsid w:val="008A2EAE"/>
    <w:rsid w:val="008A3D9A"/>
    <w:rsid w:val="008E0214"/>
    <w:rsid w:val="008F0581"/>
    <w:rsid w:val="008F071A"/>
    <w:rsid w:val="00900361"/>
    <w:rsid w:val="009255C5"/>
    <w:rsid w:val="00946A16"/>
    <w:rsid w:val="00950842"/>
    <w:rsid w:val="00990D63"/>
    <w:rsid w:val="009D0A20"/>
    <w:rsid w:val="009D46DC"/>
    <w:rsid w:val="009F7154"/>
    <w:rsid w:val="00A0027E"/>
    <w:rsid w:val="00A3331E"/>
    <w:rsid w:val="00A44BA7"/>
    <w:rsid w:val="00A51E85"/>
    <w:rsid w:val="00A51FD5"/>
    <w:rsid w:val="00A6050E"/>
    <w:rsid w:val="00A61CBA"/>
    <w:rsid w:val="00A765C1"/>
    <w:rsid w:val="00A842DA"/>
    <w:rsid w:val="00A93AAF"/>
    <w:rsid w:val="00AD171B"/>
    <w:rsid w:val="00AD3D65"/>
    <w:rsid w:val="00AE5718"/>
    <w:rsid w:val="00B134D3"/>
    <w:rsid w:val="00B15429"/>
    <w:rsid w:val="00B25F48"/>
    <w:rsid w:val="00B43BCE"/>
    <w:rsid w:val="00B61CAC"/>
    <w:rsid w:val="00B71F6C"/>
    <w:rsid w:val="00B80F66"/>
    <w:rsid w:val="00B958D7"/>
    <w:rsid w:val="00BC15F1"/>
    <w:rsid w:val="00BC2B87"/>
    <w:rsid w:val="00BE47BA"/>
    <w:rsid w:val="00C03DFB"/>
    <w:rsid w:val="00C1237E"/>
    <w:rsid w:val="00C41607"/>
    <w:rsid w:val="00C5157D"/>
    <w:rsid w:val="00C61585"/>
    <w:rsid w:val="00C653A7"/>
    <w:rsid w:val="00C9370A"/>
    <w:rsid w:val="00C97FF0"/>
    <w:rsid w:val="00CA59DC"/>
    <w:rsid w:val="00D272A8"/>
    <w:rsid w:val="00D3306F"/>
    <w:rsid w:val="00D41C6E"/>
    <w:rsid w:val="00D44753"/>
    <w:rsid w:val="00D46C63"/>
    <w:rsid w:val="00D65602"/>
    <w:rsid w:val="00D81C61"/>
    <w:rsid w:val="00D93D2F"/>
    <w:rsid w:val="00DA7A38"/>
    <w:rsid w:val="00DD4C4F"/>
    <w:rsid w:val="00DE592F"/>
    <w:rsid w:val="00E01D96"/>
    <w:rsid w:val="00E15BE5"/>
    <w:rsid w:val="00E26D3B"/>
    <w:rsid w:val="00E66C81"/>
    <w:rsid w:val="00E95DA6"/>
    <w:rsid w:val="00EA295F"/>
    <w:rsid w:val="00EB3EB1"/>
    <w:rsid w:val="00EE4B16"/>
    <w:rsid w:val="00EE4C28"/>
    <w:rsid w:val="00EE51C5"/>
    <w:rsid w:val="00EF39C5"/>
    <w:rsid w:val="00F10D23"/>
    <w:rsid w:val="00F16C85"/>
    <w:rsid w:val="00F27927"/>
    <w:rsid w:val="00F37322"/>
    <w:rsid w:val="00F77487"/>
    <w:rsid w:val="00F81276"/>
    <w:rsid w:val="00FA2A56"/>
    <w:rsid w:val="00FD1203"/>
    <w:rsid w:val="00FE4318"/>
    <w:rsid w:val="00FF0E6D"/>
    <w:rsid w:val="00FF6BA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0AE90"/>
  <w15:chartTrackingRefBased/>
  <w15:docId w15:val="{828454FF-A536-41EA-9226-1F007DB4C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0D7"/>
    <w:pPr>
      <w:spacing w:after="4" w:line="256" w:lineRule="auto"/>
      <w:ind w:left="10" w:hanging="10"/>
      <w:jc w:val="both"/>
    </w:pPr>
    <w:rPr>
      <w:rFonts w:ascii="Times New Roman" w:eastAsia="Times New Roman" w:hAnsi="Times New Roman" w:cs="Times New Roman"/>
      <w:color w:val="000000"/>
      <w:sz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3130D7"/>
    <w:pPr>
      <w:spacing w:line="240" w:lineRule="auto"/>
    </w:pPr>
    <w:rPr>
      <w:sz w:val="20"/>
      <w:szCs w:val="20"/>
    </w:rPr>
  </w:style>
  <w:style w:type="character" w:customStyle="1" w:styleId="CommentTextChar">
    <w:name w:val="Comment Text Char"/>
    <w:basedOn w:val="DefaultParagraphFont"/>
    <w:link w:val="CommentText"/>
    <w:uiPriority w:val="99"/>
    <w:semiHidden/>
    <w:rsid w:val="003130D7"/>
    <w:rPr>
      <w:rFonts w:ascii="Times New Roman" w:eastAsia="Times New Roman" w:hAnsi="Times New Roman" w:cs="Times New Roman"/>
      <w:color w:val="000000"/>
      <w:sz w:val="20"/>
      <w:szCs w:val="20"/>
      <w:lang w:val="en-US"/>
    </w:rPr>
  </w:style>
  <w:style w:type="character" w:customStyle="1" w:styleId="footnotedescriptionChar">
    <w:name w:val="footnote description Char"/>
    <w:link w:val="footnotedescription"/>
    <w:locked/>
    <w:rsid w:val="003130D7"/>
    <w:rPr>
      <w:rFonts w:ascii="Times New Roman" w:eastAsia="Times New Roman" w:hAnsi="Times New Roman" w:cs="Times New Roman"/>
      <w:color w:val="000000"/>
      <w:sz w:val="20"/>
    </w:rPr>
  </w:style>
  <w:style w:type="paragraph" w:customStyle="1" w:styleId="footnotedescription">
    <w:name w:val="footnote description"/>
    <w:next w:val="Normal"/>
    <w:link w:val="footnotedescriptionChar"/>
    <w:rsid w:val="003130D7"/>
    <w:pPr>
      <w:spacing w:after="0" w:line="256" w:lineRule="auto"/>
    </w:pPr>
    <w:rPr>
      <w:rFonts w:ascii="Times New Roman" w:eastAsia="Times New Roman" w:hAnsi="Times New Roman" w:cs="Times New Roman"/>
      <w:color w:val="000000"/>
      <w:sz w:val="20"/>
    </w:rPr>
  </w:style>
  <w:style w:type="character" w:styleId="CommentReference">
    <w:name w:val="annotation reference"/>
    <w:basedOn w:val="DefaultParagraphFont"/>
    <w:uiPriority w:val="99"/>
    <w:semiHidden/>
    <w:unhideWhenUsed/>
    <w:rsid w:val="003130D7"/>
    <w:rPr>
      <w:sz w:val="16"/>
      <w:szCs w:val="16"/>
    </w:rPr>
  </w:style>
  <w:style w:type="character" w:customStyle="1" w:styleId="footnotemark">
    <w:name w:val="footnote mark"/>
    <w:rsid w:val="003130D7"/>
    <w:rPr>
      <w:rFonts w:ascii="Calibri" w:eastAsia="Calibri" w:hAnsi="Calibri" w:cs="Calibri" w:hint="default"/>
      <w:color w:val="000000"/>
      <w:sz w:val="20"/>
      <w:vertAlign w:val="superscript"/>
    </w:rPr>
  </w:style>
  <w:style w:type="table" w:customStyle="1" w:styleId="TableGrid">
    <w:name w:val="TableGrid"/>
    <w:rsid w:val="003130D7"/>
    <w:pPr>
      <w:spacing w:after="0" w:line="240" w:lineRule="auto"/>
    </w:pPr>
    <w:rPr>
      <w:rFonts w:eastAsiaTheme="minorEastAsia"/>
      <w:lang w:val="en-US"/>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3130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0D7"/>
    <w:rPr>
      <w:rFonts w:ascii="Segoe UI" w:eastAsia="Times New Roman" w:hAnsi="Segoe UI" w:cs="Segoe UI"/>
      <w:color w:val="000000"/>
      <w:sz w:val="18"/>
      <w:szCs w:val="18"/>
      <w:lang w:val="en-US"/>
    </w:rPr>
  </w:style>
  <w:style w:type="paragraph" w:styleId="CommentSubject">
    <w:name w:val="annotation subject"/>
    <w:basedOn w:val="CommentText"/>
    <w:next w:val="CommentText"/>
    <w:link w:val="CommentSubjectChar"/>
    <w:uiPriority w:val="99"/>
    <w:semiHidden/>
    <w:unhideWhenUsed/>
    <w:rsid w:val="00087168"/>
    <w:rPr>
      <w:b/>
      <w:bCs/>
    </w:rPr>
  </w:style>
  <w:style w:type="character" w:customStyle="1" w:styleId="CommentSubjectChar">
    <w:name w:val="Comment Subject Char"/>
    <w:basedOn w:val="CommentTextChar"/>
    <w:link w:val="CommentSubject"/>
    <w:uiPriority w:val="99"/>
    <w:semiHidden/>
    <w:rsid w:val="00087168"/>
    <w:rPr>
      <w:rFonts w:ascii="Times New Roman" w:eastAsia="Times New Roman" w:hAnsi="Times New Roman" w:cs="Times New Roman"/>
      <w:b/>
      <w:bCs/>
      <w:color w:val="000000"/>
      <w:sz w:val="20"/>
      <w:szCs w:val="20"/>
      <w:lang w:val="en-US"/>
    </w:rPr>
  </w:style>
  <w:style w:type="table" w:styleId="TableGrid0">
    <w:name w:val="Table Grid"/>
    <w:basedOn w:val="TableNormal"/>
    <w:uiPriority w:val="39"/>
    <w:rsid w:val="00091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1651"/>
    <w:pPr>
      <w:ind w:left="720"/>
      <w:contextualSpacing/>
    </w:pPr>
  </w:style>
  <w:style w:type="paragraph" w:styleId="FootnoteText">
    <w:name w:val="footnote text"/>
    <w:basedOn w:val="Normal"/>
    <w:link w:val="FootnoteTextChar"/>
    <w:uiPriority w:val="99"/>
    <w:semiHidden/>
    <w:unhideWhenUsed/>
    <w:rsid w:val="00183F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3FFE"/>
    <w:rPr>
      <w:rFonts w:ascii="Times New Roman" w:eastAsia="Times New Roman" w:hAnsi="Times New Roman" w:cs="Times New Roman"/>
      <w:color w:val="000000"/>
      <w:sz w:val="20"/>
      <w:szCs w:val="20"/>
      <w:lang w:val="en-US"/>
    </w:rPr>
  </w:style>
  <w:style w:type="character" w:styleId="FootnoteReference">
    <w:name w:val="footnote reference"/>
    <w:basedOn w:val="DefaultParagraphFont"/>
    <w:uiPriority w:val="99"/>
    <w:semiHidden/>
    <w:unhideWhenUsed/>
    <w:rsid w:val="00183FFE"/>
    <w:rPr>
      <w:vertAlign w:val="superscript"/>
    </w:rPr>
  </w:style>
  <w:style w:type="character" w:customStyle="1" w:styleId="fontstyle01">
    <w:name w:val="fontstyle01"/>
    <w:basedOn w:val="DefaultParagraphFont"/>
    <w:rsid w:val="0082288D"/>
    <w:rPr>
      <w:rFonts w:ascii="MinionPro-Regular" w:hAnsi="MinionPro-Regular" w:hint="default"/>
      <w:b w:val="0"/>
      <w:bCs w:val="0"/>
      <w:i w:val="0"/>
      <w:iCs w:val="0"/>
      <w:color w:val="000000"/>
      <w:sz w:val="20"/>
      <w:szCs w:val="20"/>
    </w:rPr>
  </w:style>
  <w:style w:type="character" w:customStyle="1" w:styleId="fontstyle21">
    <w:name w:val="fontstyle21"/>
    <w:basedOn w:val="DefaultParagraphFont"/>
    <w:rsid w:val="0082288D"/>
    <w:rPr>
      <w:rFonts w:ascii="MinionPro-Regular+20" w:hAnsi="MinionPro-Regular+20" w:hint="default"/>
      <w:b w:val="0"/>
      <w:bCs w:val="0"/>
      <w:i w:val="0"/>
      <w:iCs w:val="0"/>
      <w:color w:val="000000"/>
      <w:sz w:val="20"/>
      <w:szCs w:val="20"/>
    </w:rPr>
  </w:style>
  <w:style w:type="character" w:customStyle="1" w:styleId="fontstyle31">
    <w:name w:val="fontstyle31"/>
    <w:basedOn w:val="DefaultParagraphFont"/>
    <w:rsid w:val="0082288D"/>
    <w:rPr>
      <w:rFonts w:ascii="MinionPro-Regular+f7" w:hAnsi="MinionPro-Regular+f7" w:hint="default"/>
      <w:b w:val="0"/>
      <w:bCs w:val="0"/>
      <w:i w:val="0"/>
      <w:iCs w:val="0"/>
      <w:color w:val="000000"/>
      <w:sz w:val="20"/>
      <w:szCs w:val="20"/>
    </w:rPr>
  </w:style>
  <w:style w:type="character" w:customStyle="1" w:styleId="fontstyle41">
    <w:name w:val="fontstyle41"/>
    <w:basedOn w:val="DefaultParagraphFont"/>
    <w:rsid w:val="0082288D"/>
    <w:rPr>
      <w:rFonts w:ascii="MinionPro-Semibold" w:hAnsi="MinionPro-Semibold" w:hint="default"/>
      <w:b w:val="0"/>
      <w:bCs w:val="0"/>
      <w:i w:val="0"/>
      <w:iCs w:val="0"/>
      <w:color w:val="000000"/>
      <w:sz w:val="20"/>
      <w:szCs w:val="20"/>
    </w:rPr>
  </w:style>
  <w:style w:type="character" w:customStyle="1" w:styleId="fontstyle51">
    <w:name w:val="fontstyle51"/>
    <w:basedOn w:val="DefaultParagraphFont"/>
    <w:rsid w:val="0082288D"/>
    <w:rPr>
      <w:rFonts w:ascii="MinionPro-It" w:hAnsi="MinionPro-It" w:hint="default"/>
      <w:b w:val="0"/>
      <w:bCs w:val="0"/>
      <w:i w:val="0"/>
      <w:iCs w:val="0"/>
      <w:color w:val="000000"/>
      <w:sz w:val="20"/>
      <w:szCs w:val="20"/>
    </w:rPr>
  </w:style>
  <w:style w:type="character" w:customStyle="1" w:styleId="fontstyle61">
    <w:name w:val="fontstyle61"/>
    <w:basedOn w:val="DefaultParagraphFont"/>
    <w:rsid w:val="0082288D"/>
    <w:rPr>
      <w:rFonts w:ascii="MinionPro-Regular+20" w:hAnsi="MinionPro-Regular+20" w:hint="default"/>
      <w:b w:val="0"/>
      <w:bCs w:val="0"/>
      <w:i w:val="0"/>
      <w:iCs w:val="0"/>
      <w:color w:val="000000"/>
      <w:sz w:val="20"/>
      <w:szCs w:val="20"/>
    </w:rPr>
  </w:style>
  <w:style w:type="character" w:customStyle="1" w:styleId="fontstyle71">
    <w:name w:val="fontstyle71"/>
    <w:basedOn w:val="DefaultParagraphFont"/>
    <w:rsid w:val="0082288D"/>
    <w:rPr>
      <w:rFonts w:ascii="MinionPro-Regular+fb" w:hAnsi="MinionPro-Regular+fb" w:hint="default"/>
      <w:b w:val="0"/>
      <w:bCs w:val="0"/>
      <w:i w:val="0"/>
      <w:iCs w:val="0"/>
      <w:color w:val="000000"/>
      <w:sz w:val="20"/>
      <w:szCs w:val="20"/>
    </w:rPr>
  </w:style>
  <w:style w:type="character" w:customStyle="1" w:styleId="fontstyle81">
    <w:name w:val="fontstyle81"/>
    <w:basedOn w:val="DefaultParagraphFont"/>
    <w:rsid w:val="0082288D"/>
    <w:rPr>
      <w:rFonts w:ascii="MinionPro-It+f6" w:hAnsi="MinionPro-It+f6" w:hint="default"/>
      <w:b w:val="0"/>
      <w:bCs w:val="0"/>
      <w:i w:val="0"/>
      <w:iCs w:val="0"/>
      <w:color w:val="000000"/>
      <w:sz w:val="22"/>
      <w:szCs w:val="22"/>
    </w:rPr>
  </w:style>
  <w:style w:type="character" w:customStyle="1" w:styleId="fontstyle91">
    <w:name w:val="fontstyle91"/>
    <w:basedOn w:val="DefaultParagraphFont"/>
    <w:rsid w:val="0082288D"/>
    <w:rPr>
      <w:rFonts w:ascii="STIXGeneral-Regular+02" w:hAnsi="STIXGeneral-Regular+02" w:hint="default"/>
      <w:b w:val="0"/>
      <w:bCs w:val="0"/>
      <w:i w:val="0"/>
      <w:iCs w:val="0"/>
      <w:color w:val="000000"/>
      <w:sz w:val="20"/>
      <w:szCs w:val="20"/>
    </w:rPr>
  </w:style>
  <w:style w:type="character" w:customStyle="1" w:styleId="fontstyle101">
    <w:name w:val="fontstyle101"/>
    <w:basedOn w:val="DefaultParagraphFont"/>
    <w:rsid w:val="0082288D"/>
    <w:rPr>
      <w:rFonts w:ascii="STIXGeneral-Regular+03" w:hAnsi="STIXGeneral-Regular+03" w:hint="default"/>
      <w:b w:val="0"/>
      <w:bCs w:val="0"/>
      <w:i w:val="0"/>
      <w:iCs w:val="0"/>
      <w:color w:val="000000"/>
      <w:sz w:val="20"/>
      <w:szCs w:val="20"/>
    </w:rPr>
  </w:style>
  <w:style w:type="character" w:customStyle="1" w:styleId="fontstyle111">
    <w:name w:val="fontstyle111"/>
    <w:basedOn w:val="DefaultParagraphFont"/>
    <w:rsid w:val="0082288D"/>
    <w:rPr>
      <w:rFonts w:ascii="STIXGeneral-Bold+02" w:hAnsi="STIXGeneral-Bold+02" w:hint="default"/>
      <w:b/>
      <w:bCs/>
      <w:i w:val="0"/>
      <w:iCs w:val="0"/>
      <w:color w:val="000000"/>
      <w:sz w:val="20"/>
      <w:szCs w:val="20"/>
    </w:rPr>
  </w:style>
  <w:style w:type="character" w:customStyle="1" w:styleId="fontstyle121">
    <w:name w:val="fontstyle121"/>
    <w:basedOn w:val="DefaultParagraphFont"/>
    <w:rsid w:val="0082288D"/>
    <w:rPr>
      <w:rFonts w:ascii="STIXGeneral-Bold+03" w:hAnsi="STIXGeneral-Bold+03" w:hint="default"/>
      <w:b/>
      <w:bCs/>
      <w:i w:val="0"/>
      <w:iCs w:val="0"/>
      <w:color w:val="000000"/>
      <w:sz w:val="20"/>
      <w:szCs w:val="20"/>
    </w:rPr>
  </w:style>
  <w:style w:type="character" w:customStyle="1" w:styleId="fontstyle131">
    <w:name w:val="fontstyle131"/>
    <w:basedOn w:val="DefaultParagraphFont"/>
    <w:rsid w:val="0082288D"/>
    <w:rPr>
      <w:rFonts w:ascii="MinionPro-It+20" w:hAnsi="MinionPro-It+20" w:hint="default"/>
      <w:b w:val="0"/>
      <w:bCs w:val="0"/>
      <w:i w:val="0"/>
      <w:iCs w:val="0"/>
      <w:color w:val="000000"/>
      <w:sz w:val="20"/>
      <w:szCs w:val="20"/>
    </w:rPr>
  </w:style>
  <w:style w:type="character" w:customStyle="1" w:styleId="fontstyle141">
    <w:name w:val="fontstyle141"/>
    <w:basedOn w:val="DefaultParagraphFont"/>
    <w:rsid w:val="0082288D"/>
    <w:rPr>
      <w:rFonts w:ascii="TeXCMRoman" w:hAnsi="TeXCMRoman" w:hint="default"/>
      <w:b w:val="0"/>
      <w:bCs w:val="0"/>
      <w:i w:val="0"/>
      <w:iCs w:val="0"/>
      <w:color w:val="000000"/>
      <w:sz w:val="20"/>
      <w:szCs w:val="20"/>
    </w:rPr>
  </w:style>
  <w:style w:type="character" w:customStyle="1" w:styleId="fontstyle151">
    <w:name w:val="fontstyle151"/>
    <w:basedOn w:val="DefaultParagraphFont"/>
    <w:rsid w:val="0082288D"/>
    <w:rPr>
      <w:rFonts w:ascii="MinionPro-Regular+01" w:hAnsi="MinionPro-Regular+01" w:hint="default"/>
      <w:b w:val="0"/>
      <w:bCs w:val="0"/>
      <w:i w:val="0"/>
      <w:iCs w:val="0"/>
      <w:color w:val="000000"/>
      <w:sz w:val="20"/>
      <w:szCs w:val="20"/>
    </w:rPr>
  </w:style>
  <w:style w:type="character" w:customStyle="1" w:styleId="fontstyle11">
    <w:name w:val="fontstyle11"/>
    <w:basedOn w:val="DefaultParagraphFont"/>
    <w:rsid w:val="00752A98"/>
    <w:rPr>
      <w:rFonts w:ascii="AdvP4C05F1" w:hAnsi="AdvP4C05F1"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7963921">
      <w:bodyDiv w:val="1"/>
      <w:marLeft w:val="0"/>
      <w:marRight w:val="0"/>
      <w:marTop w:val="0"/>
      <w:marBottom w:val="0"/>
      <w:divBdr>
        <w:top w:val="none" w:sz="0" w:space="0" w:color="auto"/>
        <w:left w:val="none" w:sz="0" w:space="0" w:color="auto"/>
        <w:bottom w:val="none" w:sz="0" w:space="0" w:color="auto"/>
        <w:right w:val="none" w:sz="0" w:space="0" w:color="auto"/>
      </w:divBdr>
    </w:div>
    <w:div w:id="187252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60C1C-8244-4113-AE44-9AFF72CD1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3005</Words>
  <Characters>17133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Allotey</dc:creator>
  <cp:keywords/>
  <dc:description/>
  <cp:lastModifiedBy>Deborah Allotey</cp:lastModifiedBy>
  <cp:revision>6</cp:revision>
  <dcterms:created xsi:type="dcterms:W3CDTF">2019-12-24T21:57:00Z</dcterms:created>
  <dcterms:modified xsi:type="dcterms:W3CDTF">2019-12-24T21:59:00Z</dcterms:modified>
</cp:coreProperties>
</file>