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83377" w14:textId="77777777" w:rsidR="00E65ECD" w:rsidRDefault="00E65ECD" w:rsidP="007005D1">
      <w:pPr>
        <w:spacing w:line="480" w:lineRule="auto"/>
        <w:jc w:val="center"/>
        <w:outlineLvl w:val="0"/>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Presupposition in Ghanaian and British Newspaper Editorials: A Comparative Study</w:t>
      </w:r>
    </w:p>
    <w:p w14:paraId="775B23EF" w14:textId="77777777"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ABSTRACT</w:t>
      </w:r>
    </w:p>
    <w:p w14:paraId="7E7E8181" w14:textId="5A2FDAEE" w:rsidR="00E65ECD" w:rsidRDefault="00E65ECD" w:rsidP="00CA22C3">
      <w:pPr>
        <w:spacing w:before="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sing a model proposed by Khaleel (20</w:t>
      </w:r>
      <w:r w:rsidR="00747851">
        <w:rPr>
          <w:rFonts w:ascii="Times New Roman" w:eastAsia="Times New Roman" w:hAnsi="Times New Roman" w:cs="Times New Roman"/>
          <w:sz w:val="24"/>
          <w:szCs w:val="24"/>
          <w:lang w:eastAsia="en-GB"/>
        </w:rPr>
        <w:t xml:space="preserve">10:529), </w:t>
      </w:r>
      <w:r w:rsidR="005D4774">
        <w:rPr>
          <w:rFonts w:ascii="Times New Roman" w:eastAsia="Times New Roman" w:hAnsi="Times New Roman" w:cs="Times New Roman"/>
          <w:sz w:val="24"/>
          <w:szCs w:val="24"/>
          <w:lang w:eastAsia="en-GB"/>
        </w:rPr>
        <w:t>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structural presuppo</w:t>
      </w:r>
      <w:r w:rsidR="00747851">
        <w:rPr>
          <w:rFonts w:ascii="Times New Roman" w:eastAsia="Times New Roman" w:hAnsi="Times New Roman" w:cs="Times New Roman"/>
          <w:sz w:val="24"/>
          <w:szCs w:val="24"/>
          <w:lang w:eastAsia="en-GB"/>
        </w:rPr>
        <w:t>sition is the most triggered (45.9</w:t>
      </w:r>
      <w:r w:rsidR="005B3D6A">
        <w:rPr>
          <w:rFonts w:ascii="Times New Roman" w:eastAsia="Times New Roman" w:hAnsi="Times New Roman" w:cs="Times New Roman"/>
          <w:sz w:val="24"/>
          <w:szCs w:val="24"/>
          <w:lang w:eastAsia="en-GB"/>
        </w:rPr>
        <w:t xml:space="preserve">%) whilst 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14:paraId="563B3177" w14:textId="77777777" w:rsidR="00697EEF" w:rsidRPr="005B3D6A" w:rsidRDefault="005B3D6A" w:rsidP="00CA22C3">
      <w:pPr>
        <w:spacing w:before="240" w:line="240" w:lineRule="auto"/>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14:paraId="37E588F5" w14:textId="77777777" w:rsidR="00697EEF" w:rsidRPr="00697EEF" w:rsidRDefault="00697EEF" w:rsidP="00CA22C3">
      <w:pPr>
        <w:spacing w:line="240" w:lineRule="auto"/>
        <w:rPr>
          <w:rFonts w:eastAsia="Times New Roman" w:hAnsi="Times New Roman" w:cs="Times New Roman"/>
          <w:lang w:eastAsia="en-GB"/>
        </w:rPr>
      </w:pPr>
    </w:p>
    <w:p w14:paraId="7BC3F9F7"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1.0 INTRODUCTION</w:t>
      </w:r>
    </w:p>
    <w:p w14:paraId="28596634" w14:textId="78EEB360"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Frege in 1982 (Khaleel, 2010). To presuppose something, in ordinary language, “means to assume it” (Saeed, 1997: 101). </w:t>
      </w:r>
      <w:r w:rsidR="00930C3E">
        <w:rPr>
          <w:rFonts w:ascii="Times New Roman" w:eastAsia="Times New Roman" w:hAnsi="Times New Roman" w:cs="Times New Roman"/>
          <w:sz w:val="24"/>
          <w:szCs w:val="24"/>
          <w:lang w:eastAsia="en-GB"/>
        </w:rPr>
        <w:t>In language use, presupposition is the implied claims intrinsic in the import of an utterance or text (Richardson, 2007). For Yule (1996:25), presupposition is “something the speaker assumes to be the case prior to making an utterance”. Khaleel (2010) acknowledges that the concept of presupposition remains an interesting area of research for scholars of varied disciplines, particularly in philosophy and linguistics</w:t>
      </w:r>
      <w:r w:rsidR="00D96919">
        <w:rPr>
          <w:rFonts w:ascii="Times New Roman" w:eastAsia="Times New Roman" w:hAnsi="Times New Roman" w:cs="Times New Roman"/>
          <w:sz w:val="24"/>
          <w:szCs w:val="24"/>
          <w:lang w:eastAsia="en-GB"/>
        </w:rPr>
        <w:t>,</w:t>
      </w:r>
      <w:r w:rsidR="00930C3E">
        <w:rPr>
          <w:rFonts w:ascii="Times New Roman" w:eastAsia="Times New Roman" w:hAnsi="Times New Roman" w:cs="Times New Roman"/>
          <w:sz w:val="24"/>
          <w:szCs w:val="24"/>
          <w:lang w:eastAsia="en-GB"/>
        </w:rPr>
        <w:t xml:space="preserve"> because of its role in meaning. </w:t>
      </w:r>
      <w:r w:rsidRPr="00697EEF">
        <w:rPr>
          <w:rFonts w:ascii="Times New Roman" w:eastAsia="Times New Roman" w:hAnsi="Times New Roman" w:cs="Times New Roman"/>
          <w:sz w:val="24"/>
          <w:szCs w:val="24"/>
          <w:lang w:eastAsia="en-GB"/>
        </w:rPr>
        <w:t>In linguistics, the concept adopts two approaches; the truth value approach and the interactional approach (Saeed, 1997: 102-106). According to Saeed (</w:t>
      </w:r>
      <w:r w:rsidR="001A3AE0">
        <w:rPr>
          <w:rFonts w:ascii="Times New Roman" w:eastAsia="Times New Roman" w:hAnsi="Times New Roman" w:cs="Times New Roman"/>
          <w:sz w:val="24"/>
          <w:szCs w:val="24"/>
          <w:lang w:eastAsia="en-GB"/>
        </w:rPr>
        <w:t>1997</w:t>
      </w:r>
      <w:r w:rsidRPr="00697EEF">
        <w:rPr>
          <w:rFonts w:ascii="Times New Roman" w:eastAsia="Times New Roman" w:hAnsi="Times New Roman" w:cs="Times New Roman"/>
          <w:sz w:val="24"/>
          <w:szCs w:val="24"/>
          <w:lang w:eastAsia="en-GB"/>
        </w:rPr>
        <w:t>), the first approach views sentences as “external objects” and are characterized in terms of their “truth relations” and the second, “as the utterances of individuals engaged in a communication act”. Leech (1981)</w:t>
      </w:r>
      <w:r w:rsidR="00FD34A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14:paraId="08B29AE8" w14:textId="0E1C9B25"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describe semantic presupposition as a relationship between sentences in which a sentence assumes or presupposes another in the case where the truth of one is necessary for the truth or otherwise of the other. Scholars such as Kempson (1975), Wilson (1975), Gazdar (1979), McCawley (1981) and</w:t>
      </w:r>
      <w:r w:rsidR="00833ACD">
        <w:rPr>
          <w:rFonts w:ascii="Times New Roman" w:eastAsia="Times New Roman" w:hAnsi="Times New Roman" w:cs="Times New Roman"/>
          <w:sz w:val="24"/>
          <w:szCs w:val="24"/>
          <w:lang w:eastAsia="en-GB"/>
        </w:rPr>
        <w:t xml:space="preserve"> others, share in this notion. Khaleel (2010) notes that “pragmatic presupposition” as a term was introduced by Stalnaker (1974). Stalnaker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r w:rsidR="00FD34AF">
        <w:rPr>
          <w:rFonts w:ascii="Times New Roman" w:eastAsia="Times New Roman" w:hAnsi="Times New Roman" w:cs="Times New Roman"/>
          <w:sz w:val="24"/>
          <w:szCs w:val="24"/>
          <w:lang w:eastAsia="en-GB"/>
        </w:rPr>
        <w:t xml:space="preserve">see </w:t>
      </w:r>
      <w:r w:rsidRPr="00697EEF">
        <w:rPr>
          <w:rFonts w:ascii="Times New Roman" w:eastAsia="Times New Roman" w:hAnsi="Times New Roman" w:cs="Times New Roman"/>
          <w:sz w:val="24"/>
          <w:szCs w:val="24"/>
          <w:lang w:eastAsia="en-GB"/>
        </w:rPr>
        <w:t>Saeed, 1997: 109). Alcarza (1999: 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Pr="00697EEF">
        <w:rPr>
          <w:rFonts w:ascii="Times New Roman" w:eastAsia="Times New Roman" w:hAnsi="Times New Roman" w:cs="Times New Roman"/>
          <w:sz w:val="24"/>
          <w:szCs w:val="24"/>
          <w:lang w:eastAsia="en-GB"/>
        </w:rPr>
        <w:t xml:space="preserve">: 102) looks at semantic presupposition “from the speaker’s viewpoint and talk about presupposition as part of the task of packaging an utterance; or adopt the listeners’ viewpoint and see presupposition as one of a number of inferences that </w:t>
      </w:r>
      <w:r w:rsidRPr="00697EEF">
        <w:rPr>
          <w:rFonts w:ascii="Times New Roman" w:eastAsia="Times New Roman" w:hAnsi="Times New Roman" w:cs="Times New Roman"/>
          <w:sz w:val="24"/>
          <w:szCs w:val="24"/>
          <w:lang w:eastAsia="en-GB"/>
        </w:rPr>
        <w:lastRenderedPageBreak/>
        <w:t xml:space="preserve">the listener might make on the basis of what the speaker has just said.” Yule (1996: 25) adds that “speakers, not sentences, have presuppositions”. </w:t>
      </w:r>
    </w:p>
    <w:p w14:paraId="46ED6ABB" w14:textId="77777777" w:rsidR="001A3AE0" w:rsidRDefault="00697EEF" w:rsidP="001A3AE0">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strategy” (Bonyadi &amp; Samuel, 2011: 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ited in Bonyadi and Samuel (2011</w:t>
      </w:r>
      <w:r w:rsidRPr="00697EEF">
        <w:rPr>
          <w:rFonts w:ascii="Times New Roman" w:eastAsia="Times New Roman" w:hAnsi="Times New Roman" w:cs="Times New Roman"/>
          <w:sz w:val="24"/>
          <w:szCs w:val="24"/>
          <w:lang w:eastAsia="en-GB"/>
        </w:rPr>
        <w:t>), Finch (2000: 165) notes that:</w:t>
      </w:r>
    </w:p>
    <w:p w14:paraId="1D246778"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r w:rsidRPr="001A3AE0">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1312" behindDoc="0" locked="0" layoutInCell="1" allowOverlap="1" wp14:anchorId="6C9CB289" wp14:editId="527A18F2">
                <wp:simplePos x="0" y="0"/>
                <wp:positionH relativeFrom="column">
                  <wp:posOffset>1555750</wp:posOffset>
                </wp:positionH>
                <wp:positionV relativeFrom="paragraph">
                  <wp:posOffset>10795</wp:posOffset>
                </wp:positionV>
                <wp:extent cx="2936240" cy="155575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1555750"/>
                        </a:xfrm>
                        <a:prstGeom prst="rect">
                          <a:avLst/>
                        </a:prstGeom>
                        <a:solidFill>
                          <a:srgbClr val="FFFFFF"/>
                        </a:solidFill>
                        <a:ln w="9525">
                          <a:noFill/>
                          <a:miter lim="800000"/>
                          <a:headEnd/>
                          <a:tailEnd/>
                        </a:ln>
                      </wps:spPr>
                      <wps:txbx>
                        <w:txbxContent>
                          <w:p w14:paraId="77B69E1F" w14:textId="77777777" w:rsidR="00F2338D" w:rsidRPr="00697EEF" w:rsidRDefault="00F2338D"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14:paraId="33DD15CE" w14:textId="77777777" w:rsidR="00F2338D" w:rsidRPr="00697EEF" w:rsidRDefault="00F2338D" w:rsidP="001A3AE0">
                            <w:pPr>
                              <w:spacing w:line="240" w:lineRule="auto"/>
                              <w:ind w:left="720"/>
                              <w:contextualSpacing/>
                              <w:jc w:val="both"/>
                              <w:rPr>
                                <w:rFonts w:ascii="Times New Roman" w:eastAsia="Times New Roman" w:hAnsi="Times New Roman" w:cs="Times New Roman"/>
                                <w:sz w:val="24"/>
                                <w:szCs w:val="24"/>
                                <w:lang w:eastAsia="en-GB"/>
                              </w:rPr>
                            </w:pPr>
                          </w:p>
                          <w:p w14:paraId="439A5421" w14:textId="77777777" w:rsidR="00F2338D" w:rsidRDefault="00F233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9CB289" id="_x0000_t202" coordsize="21600,21600" o:spt="202" path="m,l,21600r21600,l21600,xe">
                <v:stroke joinstyle="miter"/>
                <v:path gradientshapeok="t" o:connecttype="rect"/>
              </v:shapetype>
              <v:shape id="Text Box 2" o:spid="_x0000_s1026" type="#_x0000_t202" style="position:absolute;left:0;text-align:left;margin-left:122.5pt;margin-top:.85pt;width:231.2pt;height:1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" stroked="f">
                <v:textbox>
                  <w:txbxContent>
                    <w:p w14:paraId="77B69E1F" w14:textId="77777777" w:rsidR="00F2338D" w:rsidRPr="00697EEF" w:rsidRDefault="00F2338D"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14:paraId="33DD15CE" w14:textId="77777777" w:rsidR="00F2338D" w:rsidRPr="00697EEF" w:rsidRDefault="00F2338D" w:rsidP="001A3AE0">
                      <w:pPr>
                        <w:spacing w:line="240" w:lineRule="auto"/>
                        <w:ind w:left="720"/>
                        <w:contextualSpacing/>
                        <w:jc w:val="both"/>
                        <w:rPr>
                          <w:rFonts w:ascii="Times New Roman" w:eastAsia="Times New Roman" w:hAnsi="Times New Roman" w:cs="Times New Roman"/>
                          <w:sz w:val="24"/>
                          <w:szCs w:val="24"/>
                          <w:lang w:eastAsia="en-GB"/>
                        </w:rPr>
                      </w:pPr>
                    </w:p>
                    <w:p w14:paraId="439A5421" w14:textId="77777777" w:rsidR="00F2338D" w:rsidRDefault="00F2338D"/>
                  </w:txbxContent>
                </v:textbox>
                <w10:wrap type="square"/>
              </v:shape>
            </w:pict>
          </mc:Fallback>
        </mc:AlternateContent>
      </w:r>
    </w:p>
    <w:p w14:paraId="18A230C7"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135EF07"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D1FA3E1"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EBB64"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48C7BE33"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88052"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59BFA2CD"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7D58A96" w14:textId="77777777" w:rsidR="00697EEF" w:rsidRPr="00697EEF" w:rsidRDefault="00697EEF" w:rsidP="001A3AE0">
      <w:pPr>
        <w:spacing w:line="240" w:lineRule="auto"/>
        <w:contextualSpacing/>
        <w:jc w:val="both"/>
        <w:rPr>
          <w:rFonts w:ascii="Times New Roman" w:eastAsia="Times New Roman" w:hAnsi="Times New Roman" w:cs="Times New Roman"/>
          <w:sz w:val="24"/>
          <w:szCs w:val="24"/>
          <w:lang w:eastAsia="en-GB"/>
        </w:rPr>
      </w:pPr>
      <w:bookmarkStart w:id="0" w:name="_Hlk10939990"/>
    </w:p>
    <w:bookmarkEnd w:id="0"/>
    <w:p w14:paraId="4632567D" w14:textId="77777777" w:rsidR="001A3AE0" w:rsidRDefault="001A3AE0" w:rsidP="00CA22C3">
      <w:pPr>
        <w:spacing w:line="240" w:lineRule="auto"/>
        <w:jc w:val="both"/>
        <w:rPr>
          <w:rFonts w:ascii="Times New Roman" w:eastAsia="Times New Roman" w:hAnsi="Times New Roman" w:cs="Times New Roman"/>
          <w:sz w:val="24"/>
          <w:szCs w:val="24"/>
          <w:lang w:eastAsia="en-GB"/>
        </w:rPr>
      </w:pPr>
    </w:p>
    <w:p w14:paraId="142CC38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Bonyadi and Samuel (2011</w:t>
      </w:r>
      <w:r w:rsidRPr="00697EEF">
        <w:rPr>
          <w:rFonts w:ascii="Times New Roman" w:eastAsia="Times New Roman" w:hAnsi="Times New Roman" w:cs="Times New Roman"/>
          <w:sz w:val="24"/>
          <w:szCs w:val="24"/>
          <w:lang w:eastAsia="en-GB"/>
        </w:rPr>
        <w:t>) acknowledge, the manipulative nature of presupposition as greatly utilised in media discourse. This is so because “some propositions is [are] (accepted to be) true, but in fact is not true at all, or at least controversial” (van Dijk, 2000: 10).</w:t>
      </w:r>
    </w:p>
    <w:p w14:paraId="14556B15" w14:textId="77777777" w:rsidR="00833ACD" w:rsidRDefault="00833ACD"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Khaleel (2010) examines the use of presupposition in journalistic texts, newspapers to be precise. His study reveals that journalistic texts rely greatly on the use of presuppositions. Yingfang (2007) has also argued, based on his analysis of newspaper advertisements, that presuppositions are used to make up for the short time and space and rely on readers to infer the needed details. Bonyadi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14:paraId="2BF9CD1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interpretation of news events.” (Bonyadi &amp; Samuel, 2011: 3). As presuppositions are not directly stated but are implied assumptions in an utterance (Reah, 2002), it is clear they are of importance to editors in achieving their objective of persuading readers to accept the interpretation of issues put across by them and their newspapers.</w:t>
      </w:r>
    </w:p>
    <w:p w14:paraId="293D9145" w14:textId="77777777" w:rsidR="0000567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 xml:space="preserve">these communities </w:t>
      </w:r>
      <w:r w:rsidR="00482D73">
        <w:rPr>
          <w:rFonts w:ascii="Times New Roman" w:eastAsia="Times New Roman" w:hAnsi="Times New Roman" w:cs="Times New Roman"/>
          <w:sz w:val="24"/>
          <w:szCs w:val="24"/>
          <w:lang w:eastAsia="en-GB"/>
        </w:rPr>
        <w:t>may present ways of presupposing.</w:t>
      </w:r>
      <w:r w:rsidR="0000567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14:paraId="76B63A3A" w14:textId="77777777" w:rsidR="00A91D84" w:rsidRDefault="00A91D84" w:rsidP="00CA22C3">
      <w:pPr>
        <w:spacing w:line="240" w:lineRule="auto"/>
        <w:jc w:val="both"/>
        <w:rPr>
          <w:rFonts w:ascii="Times New Roman" w:eastAsia="Times New Roman" w:hAnsi="Times New Roman" w:cs="Times New Roman"/>
          <w:sz w:val="24"/>
          <w:szCs w:val="24"/>
          <w:lang w:eastAsia="en-GB"/>
        </w:rPr>
      </w:pPr>
    </w:p>
    <w:p w14:paraId="47E4C465" w14:textId="77777777" w:rsidR="00A91D84" w:rsidRDefault="00A91D84" w:rsidP="00CA22C3">
      <w:pPr>
        <w:spacing w:line="240" w:lineRule="auto"/>
        <w:jc w:val="both"/>
        <w:rPr>
          <w:rFonts w:ascii="Times New Roman" w:eastAsia="Times New Roman" w:hAnsi="Times New Roman" w:cs="Times New Roman"/>
          <w:sz w:val="24"/>
          <w:szCs w:val="24"/>
          <w:lang w:eastAsia="en-GB"/>
        </w:rPr>
      </w:pPr>
    </w:p>
    <w:p w14:paraId="3EEB42CA" w14:textId="77777777" w:rsidR="00A91D84" w:rsidRPr="00697EEF" w:rsidRDefault="00A91D84" w:rsidP="00CA22C3">
      <w:pPr>
        <w:spacing w:line="240" w:lineRule="auto"/>
        <w:jc w:val="both"/>
        <w:rPr>
          <w:rFonts w:ascii="Times New Roman" w:eastAsia="Times New Roman" w:hAnsi="Times New Roman" w:cs="Times New Roman"/>
          <w:sz w:val="24"/>
          <w:szCs w:val="24"/>
          <w:lang w:eastAsia="en-GB"/>
        </w:rPr>
      </w:pPr>
    </w:p>
    <w:p w14:paraId="39FADA76"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1" w:name="_Toc505649109"/>
      <w:r w:rsidRPr="00697EEF">
        <w:rPr>
          <w:rFonts w:ascii="Times New Roman" w:eastAsia="Times New Roman" w:hAnsi="Times New Roman" w:cs="Times New Roman"/>
          <w:b/>
          <w:sz w:val="28"/>
          <w:szCs w:val="28"/>
          <w:lang w:eastAsia="en-GB"/>
        </w:rPr>
        <w:lastRenderedPageBreak/>
        <w:t>2.0 METHODOLOGY</w:t>
      </w:r>
      <w:bookmarkEnd w:id="1"/>
    </w:p>
    <w:p w14:paraId="679BA4E6"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 w:name="_Toc505649110"/>
      <w:r w:rsidRPr="00697EEF">
        <w:rPr>
          <w:rFonts w:ascii="Times New Roman" w:eastAsia="Times New Roman" w:hAnsi="Times New Roman" w:cs="Times New Roman"/>
          <w:sz w:val="26"/>
          <w:szCs w:val="26"/>
          <w:lang w:eastAsia="en-GB"/>
        </w:rPr>
        <w:t>2.1 DATA SELECTION/ COLLECTION</w:t>
      </w:r>
      <w:bookmarkEnd w:id="2"/>
    </w:p>
    <w:p w14:paraId="5912090F" w14:textId="4AED86F1" w:rsidR="00697EEF" w:rsidRDefault="005D4774"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selection of editorials was done randomly, the selection of the said newspapers adopted a non-random purposeful sampling. As stated by their official websites, the two newspapers are among the top 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independent papers in Ghana (Kuehnhenrich,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r w:rsidR="00697EEF" w:rsidRPr="00697EEF">
        <w:rPr>
          <w:rFonts w:ascii="Times New Roman" w:eastAsia="Times New Roman" w:hAnsi="Times New Roman" w:cs="Times New Roman"/>
          <w:i/>
          <w:sz w:val="24"/>
          <w:szCs w:val="24"/>
          <w:lang w:eastAsia="en-GB"/>
        </w:rPr>
        <w:t>Encyclopædia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leading newspapers” (The Guardian,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hyperlink r:id="rId8" w:history="1">
        <w:r w:rsidR="004D76A9" w:rsidRPr="00E45355">
          <w:rPr>
            <w:rStyle w:val="Hyperlink"/>
            <w:rFonts w:ascii="Times New Roman" w:eastAsia="Times New Roman" w:hAnsi="Times New Roman" w:cs="Times New Roman"/>
            <w:sz w:val="24"/>
            <w:szCs w:val="24"/>
            <w:lang w:eastAsia="en-GB"/>
          </w:rPr>
          <w:t>http://dailyguideafrica.com/category/editorial/</w:t>
        </w:r>
      </w:hyperlink>
      <w:r w:rsidR="00FD4C57">
        <w:rPr>
          <w:rFonts w:ascii="Times New Roman" w:eastAsia="Times New Roman" w:hAnsi="Times New Roman" w:cs="Times New Roman"/>
          <w:sz w:val="24"/>
          <w:szCs w:val="24"/>
          <w:lang w:eastAsia="en-GB"/>
        </w:rPr>
        <w:t xml:space="preserve"> </w:t>
      </w:r>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hyperlink r:id="rId9" w:history="1">
        <w:r w:rsidR="004D76A9" w:rsidRPr="00E45355">
          <w:rPr>
            <w:rStyle w:val="Hyperlink"/>
            <w:rFonts w:ascii="Times New Roman" w:eastAsia="Times New Roman" w:hAnsi="Times New Roman" w:cs="Times New Roman"/>
            <w:sz w:val="24"/>
            <w:szCs w:val="24"/>
            <w:lang w:eastAsia="en-GB"/>
          </w:rPr>
          <w:t>http://www.theguardian.com/profile/editorial</w:t>
        </w:r>
      </w:hyperlink>
      <w:r w:rsidR="004D76A9">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respectively, between the months of November and December 2017.</w:t>
      </w:r>
      <w:r w:rsidR="0070147E">
        <w:rPr>
          <w:rFonts w:ascii="Times New Roman" w:eastAsia="Times New Roman" w:hAnsi="Times New Roman" w:cs="Times New Roman"/>
          <w:sz w:val="24"/>
          <w:szCs w:val="24"/>
          <w:lang w:eastAsia="en-GB"/>
        </w:rPr>
        <w:t xml:space="preserve"> In the analysis, Ref. DGE and Ref GNE are used as reference codes for the editorials of the </w:t>
      </w:r>
      <w:r w:rsidR="0070147E" w:rsidRPr="009D1BDD">
        <w:rPr>
          <w:rFonts w:ascii="Times New Roman" w:eastAsia="Times New Roman" w:hAnsi="Times New Roman" w:cs="Times New Roman"/>
          <w:i/>
          <w:sz w:val="24"/>
          <w:szCs w:val="24"/>
          <w:lang w:eastAsia="en-GB"/>
        </w:rPr>
        <w:t>Daily Guide</w:t>
      </w:r>
      <w:r w:rsidR="0070147E">
        <w:rPr>
          <w:rFonts w:ascii="Times New Roman" w:eastAsia="Times New Roman" w:hAnsi="Times New Roman" w:cs="Times New Roman"/>
          <w:sz w:val="24"/>
          <w:szCs w:val="24"/>
          <w:lang w:eastAsia="en-GB"/>
        </w:rPr>
        <w:t xml:space="preserve"> and </w:t>
      </w:r>
      <w:r w:rsidR="0070147E" w:rsidRPr="009D1BDD">
        <w:rPr>
          <w:rFonts w:ascii="Times New Roman" w:eastAsia="Times New Roman" w:hAnsi="Times New Roman" w:cs="Times New Roman"/>
          <w:i/>
          <w:sz w:val="24"/>
          <w:szCs w:val="24"/>
          <w:lang w:eastAsia="en-GB"/>
        </w:rPr>
        <w:t>The Guardian</w:t>
      </w:r>
      <w:r w:rsidR="0070147E">
        <w:rPr>
          <w:rFonts w:ascii="Times New Roman" w:eastAsia="Times New Roman" w:hAnsi="Times New Roman" w:cs="Times New Roman"/>
          <w:i/>
          <w:sz w:val="24"/>
          <w:szCs w:val="24"/>
          <w:lang w:eastAsia="en-GB"/>
        </w:rPr>
        <w:t>,</w:t>
      </w:r>
      <w:r w:rsidR="0070147E">
        <w:rPr>
          <w:rFonts w:ascii="Times New Roman" w:eastAsia="Times New Roman" w:hAnsi="Times New Roman" w:cs="Times New Roman"/>
          <w:sz w:val="24"/>
          <w:szCs w:val="24"/>
          <w:lang w:eastAsia="en-GB"/>
        </w:rPr>
        <w:t xml:space="preserve"> respectively. Numbers are attached to the said codes for specificity. </w:t>
      </w:r>
      <w:r w:rsidR="008D6861">
        <w:rPr>
          <w:rFonts w:ascii="Times New Roman" w:eastAsia="Times New Roman" w:hAnsi="Times New Roman" w:cs="Times New Roman"/>
          <w:sz w:val="24"/>
          <w:szCs w:val="24"/>
          <w:lang w:eastAsia="en-GB"/>
        </w:rPr>
        <w:t>Table 1 and 2 below give further details about the data collected and coding of the data.</w:t>
      </w:r>
    </w:p>
    <w:p w14:paraId="23F267CE" w14:textId="77777777" w:rsidR="008D6861" w:rsidRDefault="008D6861" w:rsidP="004646B6">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Table 1: </w:t>
      </w:r>
      <w:r w:rsidR="004646B6">
        <w:rPr>
          <w:rFonts w:ascii="Times New Roman" w:eastAsia="Times New Roman" w:hAnsi="Times New Roman" w:cs="Times New Roman"/>
          <w:sz w:val="24"/>
          <w:szCs w:val="24"/>
          <w:lang w:eastAsia="en-GB"/>
        </w:rPr>
        <w:t xml:space="preserve">Selected </w:t>
      </w:r>
      <w:r>
        <w:rPr>
          <w:rFonts w:ascii="Times New Roman" w:eastAsia="Times New Roman" w:hAnsi="Times New Roman" w:cs="Times New Roman"/>
          <w:sz w:val="24"/>
          <w:szCs w:val="24"/>
          <w:lang w:eastAsia="en-GB"/>
        </w:rPr>
        <w:t xml:space="preserve">Editorials of the Ghanaian Newspaper, </w:t>
      </w:r>
      <w:r w:rsidRPr="008D6861">
        <w:rPr>
          <w:rFonts w:ascii="Times New Roman" w:eastAsia="Times New Roman" w:hAnsi="Times New Roman" w:cs="Times New Roman"/>
          <w:i/>
          <w:sz w:val="24"/>
          <w:szCs w:val="24"/>
          <w:lang w:eastAsia="en-GB"/>
        </w:rPr>
        <w:t>Daily Guide</w:t>
      </w:r>
    </w:p>
    <w:tbl>
      <w:tblPr>
        <w:tblStyle w:val="TableGrid"/>
        <w:tblW w:w="0" w:type="auto"/>
        <w:tblLook w:val="04A0" w:firstRow="1" w:lastRow="0" w:firstColumn="1" w:lastColumn="0" w:noHBand="0" w:noVBand="1"/>
      </w:tblPr>
      <w:tblGrid>
        <w:gridCol w:w="3005"/>
        <w:gridCol w:w="3005"/>
        <w:gridCol w:w="3006"/>
      </w:tblGrid>
      <w:tr w:rsidR="008D6861" w:rsidRPr="0070147E" w14:paraId="252DE70D" w14:textId="77777777" w:rsidTr="008D6861">
        <w:tc>
          <w:tcPr>
            <w:tcW w:w="3005" w:type="dxa"/>
          </w:tcPr>
          <w:p w14:paraId="25851E22" w14:textId="77777777" w:rsidR="008D6861" w:rsidRPr="0070147E" w:rsidRDefault="008D6861" w:rsidP="004646B6">
            <w:pPr>
              <w:jc w:val="both"/>
              <w:rPr>
                <w:rFonts w:ascii="Times New Roman"/>
                <w:b/>
                <w:sz w:val="24"/>
                <w:szCs w:val="24"/>
              </w:rPr>
            </w:pPr>
            <w:r w:rsidRPr="0070147E">
              <w:rPr>
                <w:rFonts w:ascii="Times New Roman"/>
                <w:b/>
                <w:sz w:val="24"/>
                <w:szCs w:val="24"/>
              </w:rPr>
              <w:t>Reference Code</w:t>
            </w:r>
          </w:p>
        </w:tc>
        <w:tc>
          <w:tcPr>
            <w:tcW w:w="3005" w:type="dxa"/>
          </w:tcPr>
          <w:p w14:paraId="7EE1BF16" w14:textId="77777777" w:rsidR="008D6861" w:rsidRPr="0070147E" w:rsidRDefault="008D6861" w:rsidP="004646B6">
            <w:pPr>
              <w:jc w:val="both"/>
              <w:rPr>
                <w:rFonts w:ascii="Times New Roman"/>
                <w:b/>
                <w:sz w:val="24"/>
                <w:szCs w:val="24"/>
              </w:rPr>
            </w:pPr>
            <w:r w:rsidRPr="0070147E">
              <w:rPr>
                <w:rFonts w:ascii="Times New Roman"/>
                <w:b/>
                <w:sz w:val="24"/>
                <w:szCs w:val="24"/>
              </w:rPr>
              <w:t>Editorial Title</w:t>
            </w:r>
          </w:p>
        </w:tc>
        <w:tc>
          <w:tcPr>
            <w:tcW w:w="3006" w:type="dxa"/>
          </w:tcPr>
          <w:p w14:paraId="356CACCC" w14:textId="77777777" w:rsidR="008D6861" w:rsidRPr="0070147E" w:rsidRDefault="008D6861" w:rsidP="004646B6">
            <w:pPr>
              <w:jc w:val="both"/>
              <w:rPr>
                <w:rFonts w:ascii="Times New Roman"/>
                <w:b/>
                <w:sz w:val="24"/>
                <w:szCs w:val="24"/>
              </w:rPr>
            </w:pPr>
            <w:r w:rsidRPr="0070147E">
              <w:rPr>
                <w:rFonts w:ascii="Times New Roman"/>
                <w:b/>
                <w:sz w:val="24"/>
                <w:szCs w:val="24"/>
              </w:rPr>
              <w:t>Date Published</w:t>
            </w:r>
          </w:p>
        </w:tc>
      </w:tr>
      <w:tr w:rsidR="008D6861" w14:paraId="637A3887" w14:textId="77777777" w:rsidTr="008D6861">
        <w:tc>
          <w:tcPr>
            <w:tcW w:w="3005" w:type="dxa"/>
          </w:tcPr>
          <w:p w14:paraId="6D05A880" w14:textId="77777777" w:rsidR="008D6861" w:rsidRDefault="008D6861" w:rsidP="004646B6">
            <w:pPr>
              <w:jc w:val="both"/>
              <w:rPr>
                <w:rFonts w:ascii="Times New Roman"/>
                <w:sz w:val="24"/>
                <w:szCs w:val="24"/>
              </w:rPr>
            </w:pPr>
            <w:r>
              <w:rPr>
                <w:rFonts w:ascii="Times New Roman"/>
                <w:sz w:val="24"/>
                <w:szCs w:val="24"/>
              </w:rPr>
              <w:t>Ref. DGE 1</w:t>
            </w:r>
          </w:p>
        </w:tc>
        <w:tc>
          <w:tcPr>
            <w:tcW w:w="3005" w:type="dxa"/>
          </w:tcPr>
          <w:p w14:paraId="0D1E1AFB" w14:textId="77777777" w:rsidR="008D6861" w:rsidRPr="002053DC" w:rsidRDefault="009C1F81" w:rsidP="004646B6">
            <w:pPr>
              <w:jc w:val="both"/>
              <w:rPr>
                <w:rFonts w:ascii="Times New Roman" w:eastAsia="Calibri"/>
                <w:bCs/>
                <w:sz w:val="24"/>
                <w:szCs w:val="24"/>
                <w:lang w:val="en-US" w:eastAsia="en-US"/>
              </w:rPr>
            </w:pPr>
            <w:r>
              <w:rPr>
                <w:rFonts w:ascii="Times New Roman" w:eastAsia="Calibri"/>
                <w:bCs/>
                <w:sz w:val="24"/>
                <w:szCs w:val="24"/>
                <w:lang w:val="en-US" w:eastAsia="en-US"/>
              </w:rPr>
              <w:t>Magnanimity Too Much For Comfort: National Communications Authority (NCA)</w:t>
            </w:r>
          </w:p>
        </w:tc>
        <w:tc>
          <w:tcPr>
            <w:tcW w:w="3006" w:type="dxa"/>
          </w:tcPr>
          <w:p w14:paraId="56FDD8FD" w14:textId="77777777" w:rsidR="008D6861" w:rsidRPr="0070147E" w:rsidRDefault="0070147E" w:rsidP="004646B6">
            <w:pPr>
              <w:jc w:val="both"/>
              <w:rPr>
                <w:rFonts w:ascii="Times New Roman" w:eastAsia="Calibri"/>
                <w:sz w:val="24"/>
                <w:szCs w:val="24"/>
                <w:lang w:val="en-US" w:eastAsia="en-US"/>
              </w:rPr>
            </w:pPr>
            <w:r w:rsidRPr="0070147E">
              <w:rPr>
                <w:rFonts w:ascii="Times New Roman" w:eastAsia="Calibri"/>
                <w:sz w:val="24"/>
                <w:szCs w:val="24"/>
                <w:lang w:val="en-US" w:eastAsia="en-US"/>
              </w:rPr>
              <w:t>December 22, 2017</w:t>
            </w:r>
          </w:p>
        </w:tc>
      </w:tr>
      <w:tr w:rsidR="008D6861" w14:paraId="402529A8" w14:textId="77777777" w:rsidTr="008D6861">
        <w:tc>
          <w:tcPr>
            <w:tcW w:w="3005" w:type="dxa"/>
          </w:tcPr>
          <w:p w14:paraId="62D76BFB" w14:textId="77777777" w:rsidR="008D6861" w:rsidRDefault="008D6861" w:rsidP="004646B6">
            <w:pPr>
              <w:jc w:val="both"/>
              <w:rPr>
                <w:rFonts w:ascii="Times New Roman"/>
                <w:sz w:val="24"/>
                <w:szCs w:val="24"/>
              </w:rPr>
            </w:pPr>
            <w:r>
              <w:rPr>
                <w:rFonts w:ascii="Times New Roman"/>
                <w:sz w:val="24"/>
                <w:szCs w:val="24"/>
              </w:rPr>
              <w:t>Ref. DGE 2</w:t>
            </w:r>
          </w:p>
        </w:tc>
        <w:tc>
          <w:tcPr>
            <w:tcW w:w="3005" w:type="dxa"/>
          </w:tcPr>
          <w:p w14:paraId="7D566D52" w14:textId="77777777" w:rsidR="008D6861" w:rsidRDefault="002053DC" w:rsidP="004646B6">
            <w:pPr>
              <w:jc w:val="both"/>
              <w:rPr>
                <w:rFonts w:ascii="Times New Roman"/>
                <w:sz w:val="24"/>
                <w:szCs w:val="24"/>
              </w:rPr>
            </w:pPr>
            <w:r>
              <w:rPr>
                <w:rFonts w:ascii="Times New Roman"/>
                <w:sz w:val="24"/>
                <w:szCs w:val="24"/>
              </w:rPr>
              <w:t>Vetting of Police Recruits Critical: IGP David Asante-Apeatu</w:t>
            </w:r>
          </w:p>
        </w:tc>
        <w:tc>
          <w:tcPr>
            <w:tcW w:w="3006" w:type="dxa"/>
          </w:tcPr>
          <w:p w14:paraId="77ACEDA1" w14:textId="77777777" w:rsidR="008D6861" w:rsidRDefault="009C1F81" w:rsidP="004646B6">
            <w:pPr>
              <w:jc w:val="both"/>
              <w:rPr>
                <w:rFonts w:ascii="Times New Roman"/>
                <w:sz w:val="24"/>
                <w:szCs w:val="24"/>
              </w:rPr>
            </w:pPr>
            <w:r>
              <w:rPr>
                <w:rFonts w:ascii="Times New Roman"/>
                <w:sz w:val="24"/>
                <w:szCs w:val="24"/>
              </w:rPr>
              <w:t>December 16, 2017</w:t>
            </w:r>
          </w:p>
        </w:tc>
      </w:tr>
      <w:tr w:rsidR="008D6861" w14:paraId="1866E684" w14:textId="77777777" w:rsidTr="008D6861">
        <w:tc>
          <w:tcPr>
            <w:tcW w:w="3005" w:type="dxa"/>
          </w:tcPr>
          <w:p w14:paraId="6CBBE8B9" w14:textId="77777777" w:rsidR="008D6861" w:rsidRDefault="008D6861" w:rsidP="004646B6">
            <w:pPr>
              <w:jc w:val="both"/>
              <w:rPr>
                <w:rFonts w:ascii="Times New Roman"/>
                <w:sz w:val="24"/>
                <w:szCs w:val="24"/>
              </w:rPr>
            </w:pPr>
            <w:r>
              <w:rPr>
                <w:rFonts w:ascii="Times New Roman"/>
                <w:sz w:val="24"/>
                <w:szCs w:val="24"/>
              </w:rPr>
              <w:t>Ref. DGE 3</w:t>
            </w:r>
          </w:p>
        </w:tc>
        <w:tc>
          <w:tcPr>
            <w:tcW w:w="3005" w:type="dxa"/>
          </w:tcPr>
          <w:p w14:paraId="7FDBE11D" w14:textId="77777777" w:rsidR="008D6861" w:rsidRDefault="009C1F81" w:rsidP="004646B6">
            <w:pPr>
              <w:jc w:val="both"/>
              <w:rPr>
                <w:rFonts w:ascii="Times New Roman"/>
                <w:sz w:val="24"/>
                <w:szCs w:val="24"/>
              </w:rPr>
            </w:pPr>
            <w:r>
              <w:rPr>
                <w:rFonts w:ascii="Times New Roman"/>
                <w:sz w:val="24"/>
                <w:szCs w:val="24"/>
              </w:rPr>
              <w:t>The NDC Should Shut Up</w:t>
            </w:r>
          </w:p>
        </w:tc>
        <w:tc>
          <w:tcPr>
            <w:tcW w:w="3006" w:type="dxa"/>
          </w:tcPr>
          <w:p w14:paraId="3158028F" w14:textId="77777777" w:rsidR="008D6861" w:rsidRDefault="009C1F81" w:rsidP="004646B6">
            <w:pPr>
              <w:jc w:val="both"/>
              <w:rPr>
                <w:rFonts w:ascii="Times New Roman"/>
                <w:sz w:val="24"/>
                <w:szCs w:val="24"/>
              </w:rPr>
            </w:pPr>
            <w:r>
              <w:rPr>
                <w:rFonts w:ascii="Times New Roman"/>
                <w:sz w:val="24"/>
                <w:szCs w:val="24"/>
              </w:rPr>
              <w:t>December 13, 2017</w:t>
            </w:r>
          </w:p>
        </w:tc>
      </w:tr>
      <w:tr w:rsidR="008D6861" w14:paraId="1FB2D04D" w14:textId="77777777" w:rsidTr="008D6861">
        <w:tc>
          <w:tcPr>
            <w:tcW w:w="3005" w:type="dxa"/>
          </w:tcPr>
          <w:p w14:paraId="3EA62321" w14:textId="77777777" w:rsidR="008D6861" w:rsidRDefault="008D6861" w:rsidP="004646B6">
            <w:pPr>
              <w:jc w:val="both"/>
              <w:rPr>
                <w:rFonts w:ascii="Times New Roman"/>
                <w:sz w:val="24"/>
                <w:szCs w:val="24"/>
              </w:rPr>
            </w:pPr>
            <w:r>
              <w:rPr>
                <w:rFonts w:ascii="Times New Roman"/>
                <w:sz w:val="24"/>
                <w:szCs w:val="24"/>
              </w:rPr>
              <w:t>Ref. DGE 4</w:t>
            </w:r>
          </w:p>
        </w:tc>
        <w:tc>
          <w:tcPr>
            <w:tcW w:w="3005" w:type="dxa"/>
          </w:tcPr>
          <w:p w14:paraId="069E8647" w14:textId="77777777" w:rsidR="008D6861" w:rsidRDefault="009C1F81" w:rsidP="004646B6">
            <w:pPr>
              <w:jc w:val="both"/>
              <w:rPr>
                <w:rFonts w:ascii="Times New Roman"/>
                <w:sz w:val="24"/>
                <w:szCs w:val="24"/>
              </w:rPr>
            </w:pPr>
            <w:r>
              <w:rPr>
                <w:rFonts w:ascii="Times New Roman"/>
                <w:sz w:val="24"/>
                <w:szCs w:val="24"/>
              </w:rPr>
              <w:t>Mahama At His Comical Best: Former President John Mahama</w:t>
            </w:r>
          </w:p>
        </w:tc>
        <w:tc>
          <w:tcPr>
            <w:tcW w:w="3006" w:type="dxa"/>
          </w:tcPr>
          <w:p w14:paraId="0A920ABE" w14:textId="77777777" w:rsidR="008D6861" w:rsidRDefault="009C1F81" w:rsidP="004646B6">
            <w:pPr>
              <w:jc w:val="both"/>
              <w:rPr>
                <w:rFonts w:ascii="Times New Roman"/>
                <w:sz w:val="24"/>
                <w:szCs w:val="24"/>
              </w:rPr>
            </w:pPr>
            <w:r>
              <w:rPr>
                <w:rFonts w:ascii="Times New Roman"/>
                <w:sz w:val="24"/>
                <w:szCs w:val="24"/>
              </w:rPr>
              <w:t>December 12, 2017</w:t>
            </w:r>
          </w:p>
        </w:tc>
      </w:tr>
      <w:tr w:rsidR="008D6861" w14:paraId="2178960E" w14:textId="77777777" w:rsidTr="008D6861">
        <w:tc>
          <w:tcPr>
            <w:tcW w:w="3005" w:type="dxa"/>
          </w:tcPr>
          <w:p w14:paraId="29EDD312" w14:textId="77777777" w:rsidR="008D6861" w:rsidRDefault="008D6861" w:rsidP="004646B6">
            <w:pPr>
              <w:jc w:val="both"/>
              <w:rPr>
                <w:rFonts w:ascii="Times New Roman"/>
                <w:sz w:val="24"/>
                <w:szCs w:val="24"/>
              </w:rPr>
            </w:pPr>
            <w:r>
              <w:rPr>
                <w:rFonts w:ascii="Times New Roman"/>
                <w:sz w:val="24"/>
                <w:szCs w:val="24"/>
              </w:rPr>
              <w:t>Ref. DGE 5</w:t>
            </w:r>
          </w:p>
        </w:tc>
        <w:tc>
          <w:tcPr>
            <w:tcW w:w="3005" w:type="dxa"/>
          </w:tcPr>
          <w:p w14:paraId="23C71CC0" w14:textId="77777777" w:rsidR="008D6861" w:rsidRDefault="009C1F81" w:rsidP="004646B6">
            <w:pPr>
              <w:jc w:val="both"/>
              <w:rPr>
                <w:rFonts w:ascii="Times New Roman"/>
                <w:sz w:val="24"/>
                <w:szCs w:val="24"/>
              </w:rPr>
            </w:pPr>
            <w:r>
              <w:rPr>
                <w:rFonts w:ascii="Times New Roman"/>
                <w:sz w:val="24"/>
                <w:szCs w:val="24"/>
              </w:rPr>
              <w:t>No Longer Tolerable: Matthew Opoku Prempeh – Minister of Education</w:t>
            </w:r>
          </w:p>
        </w:tc>
        <w:tc>
          <w:tcPr>
            <w:tcW w:w="3006" w:type="dxa"/>
          </w:tcPr>
          <w:p w14:paraId="28A6C8F8" w14:textId="77777777" w:rsidR="008D6861" w:rsidRDefault="009C1F81" w:rsidP="004646B6">
            <w:pPr>
              <w:jc w:val="both"/>
              <w:rPr>
                <w:rFonts w:ascii="Times New Roman"/>
                <w:sz w:val="24"/>
                <w:szCs w:val="24"/>
              </w:rPr>
            </w:pPr>
            <w:r>
              <w:rPr>
                <w:rFonts w:ascii="Times New Roman"/>
                <w:sz w:val="24"/>
                <w:szCs w:val="24"/>
              </w:rPr>
              <w:t>December 11, 2017</w:t>
            </w:r>
          </w:p>
        </w:tc>
      </w:tr>
      <w:tr w:rsidR="008D6861" w14:paraId="4EF02E12" w14:textId="77777777" w:rsidTr="008D6861">
        <w:tc>
          <w:tcPr>
            <w:tcW w:w="3005" w:type="dxa"/>
          </w:tcPr>
          <w:p w14:paraId="2A216743" w14:textId="77777777" w:rsidR="008D6861" w:rsidRDefault="008D6861" w:rsidP="004646B6">
            <w:pPr>
              <w:jc w:val="both"/>
              <w:rPr>
                <w:rFonts w:ascii="Times New Roman"/>
                <w:sz w:val="24"/>
                <w:szCs w:val="24"/>
              </w:rPr>
            </w:pPr>
            <w:r>
              <w:rPr>
                <w:rFonts w:ascii="Times New Roman"/>
                <w:sz w:val="24"/>
                <w:szCs w:val="24"/>
              </w:rPr>
              <w:t>Ref. DGE 6</w:t>
            </w:r>
          </w:p>
        </w:tc>
        <w:tc>
          <w:tcPr>
            <w:tcW w:w="3005" w:type="dxa"/>
          </w:tcPr>
          <w:p w14:paraId="5E833673" w14:textId="77777777" w:rsidR="008D6861" w:rsidRDefault="009C1F81" w:rsidP="004646B6">
            <w:pPr>
              <w:jc w:val="both"/>
              <w:rPr>
                <w:rFonts w:ascii="Times New Roman"/>
                <w:sz w:val="24"/>
                <w:szCs w:val="24"/>
              </w:rPr>
            </w:pPr>
            <w:r>
              <w:rPr>
                <w:rFonts w:ascii="Times New Roman"/>
                <w:sz w:val="24"/>
                <w:szCs w:val="24"/>
              </w:rPr>
              <w:t>What A Relief!</w:t>
            </w:r>
          </w:p>
        </w:tc>
        <w:tc>
          <w:tcPr>
            <w:tcW w:w="3006" w:type="dxa"/>
          </w:tcPr>
          <w:p w14:paraId="6ACCD40F" w14:textId="77777777" w:rsidR="008D6861" w:rsidRDefault="009C1F81" w:rsidP="004646B6">
            <w:pPr>
              <w:jc w:val="both"/>
              <w:rPr>
                <w:rFonts w:ascii="Times New Roman"/>
                <w:sz w:val="24"/>
                <w:szCs w:val="24"/>
              </w:rPr>
            </w:pPr>
            <w:r>
              <w:rPr>
                <w:rFonts w:ascii="Times New Roman"/>
                <w:sz w:val="24"/>
                <w:szCs w:val="24"/>
              </w:rPr>
              <w:t>December 9, 2017</w:t>
            </w:r>
          </w:p>
        </w:tc>
      </w:tr>
      <w:tr w:rsidR="008D6861" w14:paraId="3C7380B6" w14:textId="77777777" w:rsidTr="008D6861">
        <w:tc>
          <w:tcPr>
            <w:tcW w:w="3005" w:type="dxa"/>
          </w:tcPr>
          <w:p w14:paraId="6F2454A8" w14:textId="77777777" w:rsidR="008D6861" w:rsidRDefault="008D6861" w:rsidP="004646B6">
            <w:pPr>
              <w:jc w:val="both"/>
              <w:rPr>
                <w:rFonts w:ascii="Times New Roman"/>
                <w:sz w:val="24"/>
                <w:szCs w:val="24"/>
              </w:rPr>
            </w:pPr>
            <w:r>
              <w:rPr>
                <w:rFonts w:ascii="Times New Roman"/>
                <w:sz w:val="24"/>
                <w:szCs w:val="24"/>
              </w:rPr>
              <w:t>Ref. DGE 7</w:t>
            </w:r>
          </w:p>
        </w:tc>
        <w:tc>
          <w:tcPr>
            <w:tcW w:w="3005" w:type="dxa"/>
          </w:tcPr>
          <w:p w14:paraId="5FD0B55A" w14:textId="77777777" w:rsidR="008D6861" w:rsidRDefault="009C1F81" w:rsidP="004646B6">
            <w:pPr>
              <w:jc w:val="both"/>
              <w:rPr>
                <w:rFonts w:ascii="Times New Roman"/>
                <w:sz w:val="24"/>
                <w:szCs w:val="24"/>
              </w:rPr>
            </w:pPr>
            <w:r>
              <w:rPr>
                <w:rFonts w:ascii="Times New Roman"/>
                <w:sz w:val="24"/>
                <w:szCs w:val="24"/>
              </w:rPr>
              <w:t>A Year Ago Today…</w:t>
            </w:r>
          </w:p>
        </w:tc>
        <w:tc>
          <w:tcPr>
            <w:tcW w:w="3006" w:type="dxa"/>
          </w:tcPr>
          <w:p w14:paraId="64CA3581" w14:textId="77777777" w:rsidR="008D6861" w:rsidRDefault="009C1F81" w:rsidP="004646B6">
            <w:pPr>
              <w:jc w:val="both"/>
              <w:rPr>
                <w:rFonts w:ascii="Times New Roman"/>
                <w:sz w:val="24"/>
                <w:szCs w:val="24"/>
              </w:rPr>
            </w:pPr>
            <w:r>
              <w:rPr>
                <w:rFonts w:ascii="Times New Roman"/>
                <w:sz w:val="24"/>
                <w:szCs w:val="24"/>
              </w:rPr>
              <w:t>December 8, 2017</w:t>
            </w:r>
          </w:p>
        </w:tc>
      </w:tr>
      <w:tr w:rsidR="008D6861" w14:paraId="7DA2E569" w14:textId="77777777" w:rsidTr="008D6861">
        <w:tc>
          <w:tcPr>
            <w:tcW w:w="3005" w:type="dxa"/>
          </w:tcPr>
          <w:p w14:paraId="361DA0B5" w14:textId="77777777" w:rsidR="008D6861" w:rsidRDefault="008D6861" w:rsidP="004646B6">
            <w:pPr>
              <w:jc w:val="both"/>
              <w:rPr>
                <w:rFonts w:ascii="Times New Roman"/>
                <w:sz w:val="24"/>
                <w:szCs w:val="24"/>
              </w:rPr>
            </w:pPr>
            <w:r>
              <w:rPr>
                <w:rFonts w:ascii="Times New Roman"/>
                <w:sz w:val="24"/>
                <w:szCs w:val="24"/>
              </w:rPr>
              <w:t>Ref. DGE 8</w:t>
            </w:r>
          </w:p>
        </w:tc>
        <w:tc>
          <w:tcPr>
            <w:tcW w:w="3005" w:type="dxa"/>
          </w:tcPr>
          <w:p w14:paraId="29AB0A62" w14:textId="77777777" w:rsidR="008D6861" w:rsidRDefault="009C1F81" w:rsidP="004646B6">
            <w:pPr>
              <w:jc w:val="both"/>
              <w:rPr>
                <w:rFonts w:ascii="Times New Roman"/>
                <w:sz w:val="24"/>
                <w:szCs w:val="24"/>
              </w:rPr>
            </w:pPr>
            <w:r>
              <w:rPr>
                <w:rFonts w:ascii="Times New Roman"/>
                <w:sz w:val="24"/>
                <w:szCs w:val="24"/>
              </w:rPr>
              <w:t>The Wages of Bad Governance: President Akufo-Addo</w:t>
            </w:r>
          </w:p>
        </w:tc>
        <w:tc>
          <w:tcPr>
            <w:tcW w:w="3006" w:type="dxa"/>
          </w:tcPr>
          <w:p w14:paraId="21BA2825" w14:textId="77777777" w:rsidR="008D6861" w:rsidRDefault="009C1F81" w:rsidP="004646B6">
            <w:pPr>
              <w:jc w:val="both"/>
              <w:rPr>
                <w:rFonts w:ascii="Times New Roman"/>
                <w:sz w:val="24"/>
                <w:szCs w:val="24"/>
              </w:rPr>
            </w:pPr>
            <w:r>
              <w:rPr>
                <w:rFonts w:ascii="Times New Roman"/>
                <w:sz w:val="24"/>
                <w:szCs w:val="24"/>
              </w:rPr>
              <w:t>December 6, 2017</w:t>
            </w:r>
          </w:p>
        </w:tc>
      </w:tr>
      <w:tr w:rsidR="008D6861" w14:paraId="0320F293" w14:textId="77777777" w:rsidTr="008D6861">
        <w:tc>
          <w:tcPr>
            <w:tcW w:w="3005" w:type="dxa"/>
          </w:tcPr>
          <w:p w14:paraId="6D47E268" w14:textId="77777777" w:rsidR="008D6861" w:rsidRDefault="008D6861" w:rsidP="004646B6">
            <w:pPr>
              <w:jc w:val="both"/>
              <w:rPr>
                <w:rFonts w:ascii="Times New Roman"/>
                <w:sz w:val="24"/>
                <w:szCs w:val="24"/>
              </w:rPr>
            </w:pPr>
            <w:r>
              <w:rPr>
                <w:rFonts w:ascii="Times New Roman"/>
                <w:sz w:val="24"/>
                <w:szCs w:val="24"/>
              </w:rPr>
              <w:t>Ref. DGE 9</w:t>
            </w:r>
          </w:p>
        </w:tc>
        <w:tc>
          <w:tcPr>
            <w:tcW w:w="3005" w:type="dxa"/>
          </w:tcPr>
          <w:p w14:paraId="79C593F5" w14:textId="77777777" w:rsidR="008D6861" w:rsidRDefault="009C1F81" w:rsidP="004646B6">
            <w:pPr>
              <w:jc w:val="both"/>
              <w:rPr>
                <w:rFonts w:ascii="Times New Roman"/>
                <w:sz w:val="24"/>
                <w:szCs w:val="24"/>
              </w:rPr>
            </w:pPr>
            <w:r>
              <w:rPr>
                <w:rFonts w:ascii="Times New Roman"/>
                <w:sz w:val="24"/>
                <w:szCs w:val="24"/>
              </w:rPr>
              <w:t>Giving Free SHS A Bad Name</w:t>
            </w:r>
          </w:p>
        </w:tc>
        <w:tc>
          <w:tcPr>
            <w:tcW w:w="3006" w:type="dxa"/>
          </w:tcPr>
          <w:p w14:paraId="2BCA18AA" w14:textId="77777777" w:rsidR="008D6861" w:rsidRDefault="009C1F81" w:rsidP="004646B6">
            <w:pPr>
              <w:jc w:val="both"/>
              <w:rPr>
                <w:rFonts w:ascii="Times New Roman"/>
                <w:sz w:val="24"/>
                <w:szCs w:val="24"/>
              </w:rPr>
            </w:pPr>
            <w:r>
              <w:rPr>
                <w:rFonts w:ascii="Times New Roman"/>
                <w:sz w:val="24"/>
                <w:szCs w:val="24"/>
              </w:rPr>
              <w:t>December 5, 2017</w:t>
            </w:r>
          </w:p>
        </w:tc>
      </w:tr>
      <w:tr w:rsidR="008D6861" w14:paraId="6F32D0BC" w14:textId="77777777" w:rsidTr="008D6861">
        <w:tc>
          <w:tcPr>
            <w:tcW w:w="3005" w:type="dxa"/>
          </w:tcPr>
          <w:p w14:paraId="2206A973" w14:textId="77777777" w:rsidR="008D6861" w:rsidRDefault="008D6861" w:rsidP="004646B6">
            <w:pPr>
              <w:jc w:val="both"/>
              <w:rPr>
                <w:rFonts w:ascii="Times New Roman"/>
                <w:sz w:val="24"/>
                <w:szCs w:val="24"/>
              </w:rPr>
            </w:pPr>
            <w:r>
              <w:rPr>
                <w:rFonts w:ascii="Times New Roman"/>
                <w:sz w:val="24"/>
                <w:szCs w:val="24"/>
              </w:rPr>
              <w:t>Ref. DGE 10</w:t>
            </w:r>
          </w:p>
        </w:tc>
        <w:tc>
          <w:tcPr>
            <w:tcW w:w="3005" w:type="dxa"/>
          </w:tcPr>
          <w:p w14:paraId="749F7585" w14:textId="77777777" w:rsidR="008D6861" w:rsidRDefault="009C1F81" w:rsidP="004646B6">
            <w:pPr>
              <w:jc w:val="both"/>
              <w:rPr>
                <w:rFonts w:ascii="Times New Roman"/>
                <w:sz w:val="24"/>
                <w:szCs w:val="24"/>
              </w:rPr>
            </w:pPr>
            <w:r>
              <w:rPr>
                <w:rFonts w:ascii="Times New Roman"/>
                <w:sz w:val="24"/>
                <w:szCs w:val="24"/>
              </w:rPr>
              <w:t>A Tale of Two Bridges</w:t>
            </w:r>
          </w:p>
        </w:tc>
        <w:tc>
          <w:tcPr>
            <w:tcW w:w="3006" w:type="dxa"/>
          </w:tcPr>
          <w:p w14:paraId="246C70DF" w14:textId="77777777" w:rsidR="008D6861" w:rsidRDefault="009C1F81" w:rsidP="004646B6">
            <w:pPr>
              <w:jc w:val="both"/>
              <w:rPr>
                <w:rFonts w:ascii="Times New Roman"/>
                <w:sz w:val="24"/>
                <w:szCs w:val="24"/>
              </w:rPr>
            </w:pPr>
            <w:r>
              <w:rPr>
                <w:rFonts w:ascii="Times New Roman"/>
                <w:sz w:val="24"/>
                <w:szCs w:val="24"/>
              </w:rPr>
              <w:t>December 2, 2017</w:t>
            </w:r>
          </w:p>
        </w:tc>
      </w:tr>
      <w:tr w:rsidR="008D6861" w14:paraId="66DC6AD1" w14:textId="77777777" w:rsidTr="008D6861">
        <w:tc>
          <w:tcPr>
            <w:tcW w:w="3005" w:type="dxa"/>
          </w:tcPr>
          <w:p w14:paraId="0B7E9F35" w14:textId="77777777" w:rsidR="008D6861" w:rsidRDefault="008D6861" w:rsidP="004646B6">
            <w:pPr>
              <w:jc w:val="both"/>
              <w:rPr>
                <w:rFonts w:ascii="Times New Roman"/>
                <w:sz w:val="24"/>
                <w:szCs w:val="24"/>
              </w:rPr>
            </w:pPr>
            <w:r>
              <w:rPr>
                <w:rFonts w:ascii="Times New Roman"/>
                <w:sz w:val="24"/>
                <w:szCs w:val="24"/>
              </w:rPr>
              <w:lastRenderedPageBreak/>
              <w:t>Ref. DGE 11</w:t>
            </w:r>
          </w:p>
        </w:tc>
        <w:tc>
          <w:tcPr>
            <w:tcW w:w="3005" w:type="dxa"/>
          </w:tcPr>
          <w:p w14:paraId="13AE5EBE" w14:textId="77777777" w:rsidR="008D6861" w:rsidRDefault="009C1F81" w:rsidP="004646B6">
            <w:pPr>
              <w:jc w:val="both"/>
              <w:rPr>
                <w:rFonts w:ascii="Times New Roman"/>
                <w:sz w:val="24"/>
                <w:szCs w:val="24"/>
              </w:rPr>
            </w:pPr>
            <w:r>
              <w:rPr>
                <w:rFonts w:ascii="Times New Roman"/>
                <w:sz w:val="24"/>
                <w:szCs w:val="24"/>
              </w:rPr>
              <w:t>Our Farmers, Fishermen Our Survival</w:t>
            </w:r>
          </w:p>
        </w:tc>
        <w:tc>
          <w:tcPr>
            <w:tcW w:w="3006" w:type="dxa"/>
          </w:tcPr>
          <w:p w14:paraId="23755220" w14:textId="77777777" w:rsidR="008D6861" w:rsidRDefault="009C1F81" w:rsidP="004646B6">
            <w:pPr>
              <w:jc w:val="both"/>
              <w:rPr>
                <w:rFonts w:ascii="Times New Roman"/>
                <w:sz w:val="24"/>
                <w:szCs w:val="24"/>
              </w:rPr>
            </w:pPr>
            <w:r>
              <w:rPr>
                <w:rFonts w:ascii="Times New Roman"/>
                <w:sz w:val="24"/>
                <w:szCs w:val="24"/>
              </w:rPr>
              <w:t>December 1, 2017</w:t>
            </w:r>
          </w:p>
        </w:tc>
      </w:tr>
      <w:tr w:rsidR="008D6861" w14:paraId="029006FA" w14:textId="77777777" w:rsidTr="008D6861">
        <w:tc>
          <w:tcPr>
            <w:tcW w:w="3005" w:type="dxa"/>
          </w:tcPr>
          <w:p w14:paraId="30FAC1EC" w14:textId="77777777" w:rsidR="008D6861" w:rsidRDefault="008D6861" w:rsidP="004646B6">
            <w:pPr>
              <w:jc w:val="both"/>
              <w:rPr>
                <w:rFonts w:ascii="Times New Roman"/>
                <w:sz w:val="24"/>
                <w:szCs w:val="24"/>
              </w:rPr>
            </w:pPr>
            <w:r>
              <w:rPr>
                <w:rFonts w:ascii="Times New Roman"/>
                <w:sz w:val="24"/>
                <w:szCs w:val="24"/>
              </w:rPr>
              <w:t>Ref. DGE 12</w:t>
            </w:r>
          </w:p>
        </w:tc>
        <w:tc>
          <w:tcPr>
            <w:tcW w:w="3005" w:type="dxa"/>
          </w:tcPr>
          <w:p w14:paraId="1EEE4717" w14:textId="77777777" w:rsidR="008D6861" w:rsidRDefault="009C1F81" w:rsidP="004646B6">
            <w:pPr>
              <w:jc w:val="both"/>
              <w:rPr>
                <w:rFonts w:ascii="Times New Roman"/>
                <w:sz w:val="24"/>
                <w:szCs w:val="24"/>
              </w:rPr>
            </w:pPr>
            <w:r>
              <w:rPr>
                <w:rFonts w:ascii="Times New Roman"/>
                <w:sz w:val="24"/>
                <w:szCs w:val="24"/>
              </w:rPr>
              <w:t>Losing The Ecosystem: John Peter Amewu</w:t>
            </w:r>
          </w:p>
        </w:tc>
        <w:tc>
          <w:tcPr>
            <w:tcW w:w="3006" w:type="dxa"/>
          </w:tcPr>
          <w:p w14:paraId="3629F45B" w14:textId="77777777" w:rsidR="008D6861" w:rsidRDefault="009C1F81" w:rsidP="004646B6">
            <w:pPr>
              <w:jc w:val="both"/>
              <w:rPr>
                <w:rFonts w:ascii="Times New Roman"/>
                <w:sz w:val="24"/>
                <w:szCs w:val="24"/>
              </w:rPr>
            </w:pPr>
            <w:r>
              <w:rPr>
                <w:rFonts w:ascii="Times New Roman"/>
                <w:sz w:val="24"/>
                <w:szCs w:val="24"/>
              </w:rPr>
              <w:t>November 30, 2017</w:t>
            </w:r>
          </w:p>
        </w:tc>
      </w:tr>
      <w:tr w:rsidR="008D6861" w14:paraId="630B1718" w14:textId="77777777" w:rsidTr="008D6861">
        <w:tc>
          <w:tcPr>
            <w:tcW w:w="3005" w:type="dxa"/>
          </w:tcPr>
          <w:p w14:paraId="6A6855F9" w14:textId="77777777" w:rsidR="008D6861" w:rsidRDefault="0070147E" w:rsidP="004646B6">
            <w:pPr>
              <w:jc w:val="both"/>
              <w:rPr>
                <w:rFonts w:ascii="Times New Roman"/>
                <w:sz w:val="24"/>
                <w:szCs w:val="24"/>
              </w:rPr>
            </w:pPr>
            <w:r>
              <w:rPr>
                <w:rFonts w:ascii="Times New Roman"/>
                <w:sz w:val="24"/>
                <w:szCs w:val="24"/>
              </w:rPr>
              <w:t>Ref. DGE 13</w:t>
            </w:r>
          </w:p>
        </w:tc>
        <w:tc>
          <w:tcPr>
            <w:tcW w:w="3005" w:type="dxa"/>
          </w:tcPr>
          <w:p w14:paraId="3FB7114B" w14:textId="77777777" w:rsidR="008D6861" w:rsidRDefault="009C1F81" w:rsidP="004646B6">
            <w:pPr>
              <w:jc w:val="both"/>
              <w:rPr>
                <w:rFonts w:ascii="Times New Roman"/>
                <w:sz w:val="24"/>
                <w:szCs w:val="24"/>
              </w:rPr>
            </w:pPr>
            <w:r>
              <w:rPr>
                <w:rFonts w:ascii="Times New Roman"/>
                <w:sz w:val="24"/>
                <w:szCs w:val="24"/>
              </w:rPr>
              <w:t>Opposition Politician In The Circus: Asiedu Nketia</w:t>
            </w:r>
          </w:p>
        </w:tc>
        <w:tc>
          <w:tcPr>
            <w:tcW w:w="3006" w:type="dxa"/>
          </w:tcPr>
          <w:p w14:paraId="6D1F40F0" w14:textId="77777777" w:rsidR="008D6861" w:rsidRDefault="009C1F81" w:rsidP="004646B6">
            <w:pPr>
              <w:jc w:val="both"/>
              <w:rPr>
                <w:rFonts w:ascii="Times New Roman"/>
                <w:sz w:val="24"/>
                <w:szCs w:val="24"/>
              </w:rPr>
            </w:pPr>
            <w:r>
              <w:rPr>
                <w:rFonts w:ascii="Times New Roman"/>
                <w:sz w:val="24"/>
                <w:szCs w:val="24"/>
              </w:rPr>
              <w:t>November 29, 2017</w:t>
            </w:r>
          </w:p>
        </w:tc>
      </w:tr>
      <w:tr w:rsidR="008D6861" w14:paraId="557B2B4D" w14:textId="77777777" w:rsidTr="008D6861">
        <w:tc>
          <w:tcPr>
            <w:tcW w:w="3005" w:type="dxa"/>
          </w:tcPr>
          <w:p w14:paraId="3B81E0BD" w14:textId="77777777" w:rsidR="008D6861" w:rsidRDefault="0070147E" w:rsidP="004646B6">
            <w:pPr>
              <w:jc w:val="both"/>
              <w:rPr>
                <w:rFonts w:ascii="Times New Roman"/>
                <w:sz w:val="24"/>
                <w:szCs w:val="24"/>
              </w:rPr>
            </w:pPr>
            <w:r>
              <w:rPr>
                <w:rFonts w:ascii="Times New Roman"/>
                <w:sz w:val="24"/>
                <w:szCs w:val="24"/>
              </w:rPr>
              <w:t>Ref. DGE 14</w:t>
            </w:r>
          </w:p>
        </w:tc>
        <w:tc>
          <w:tcPr>
            <w:tcW w:w="3005" w:type="dxa"/>
          </w:tcPr>
          <w:p w14:paraId="00979785" w14:textId="77777777" w:rsidR="008D6861" w:rsidRDefault="009C1F81" w:rsidP="004646B6">
            <w:pPr>
              <w:jc w:val="both"/>
              <w:rPr>
                <w:rFonts w:ascii="Times New Roman"/>
                <w:sz w:val="24"/>
                <w:szCs w:val="24"/>
              </w:rPr>
            </w:pPr>
            <w:r>
              <w:rPr>
                <w:rFonts w:ascii="Times New Roman"/>
                <w:sz w:val="24"/>
                <w:szCs w:val="24"/>
              </w:rPr>
              <w:t>Test In Diplomacy: President Akuf</w:t>
            </w:r>
            <w:r w:rsidR="00B902CD">
              <w:rPr>
                <w:rFonts w:ascii="Times New Roman"/>
                <w:sz w:val="24"/>
                <w:szCs w:val="24"/>
              </w:rPr>
              <w:t>o</w:t>
            </w:r>
            <w:r>
              <w:rPr>
                <w:rFonts w:ascii="Times New Roman"/>
                <w:sz w:val="24"/>
                <w:szCs w:val="24"/>
              </w:rPr>
              <w:t>-Addo</w:t>
            </w:r>
          </w:p>
        </w:tc>
        <w:tc>
          <w:tcPr>
            <w:tcW w:w="3006" w:type="dxa"/>
          </w:tcPr>
          <w:p w14:paraId="529C6929" w14:textId="77777777" w:rsidR="008D6861" w:rsidRDefault="009C1F81" w:rsidP="004646B6">
            <w:pPr>
              <w:jc w:val="both"/>
              <w:rPr>
                <w:rFonts w:ascii="Times New Roman"/>
                <w:sz w:val="24"/>
                <w:szCs w:val="24"/>
              </w:rPr>
            </w:pPr>
            <w:r>
              <w:rPr>
                <w:rFonts w:ascii="Times New Roman"/>
                <w:sz w:val="24"/>
                <w:szCs w:val="24"/>
              </w:rPr>
              <w:t>November 28, 2017</w:t>
            </w:r>
          </w:p>
        </w:tc>
      </w:tr>
      <w:tr w:rsidR="008D6861" w14:paraId="00D0E659" w14:textId="77777777" w:rsidTr="008D6861">
        <w:tc>
          <w:tcPr>
            <w:tcW w:w="3005" w:type="dxa"/>
          </w:tcPr>
          <w:p w14:paraId="7139135E" w14:textId="77777777" w:rsidR="008D6861" w:rsidRDefault="0070147E" w:rsidP="004646B6">
            <w:pPr>
              <w:jc w:val="both"/>
              <w:rPr>
                <w:rFonts w:ascii="Times New Roman"/>
                <w:sz w:val="24"/>
                <w:szCs w:val="24"/>
              </w:rPr>
            </w:pPr>
            <w:r>
              <w:rPr>
                <w:rFonts w:ascii="Times New Roman"/>
                <w:sz w:val="24"/>
                <w:szCs w:val="24"/>
              </w:rPr>
              <w:t>Ref. DGE 15</w:t>
            </w:r>
          </w:p>
        </w:tc>
        <w:tc>
          <w:tcPr>
            <w:tcW w:w="3005" w:type="dxa"/>
          </w:tcPr>
          <w:p w14:paraId="35A8FAA7" w14:textId="77777777" w:rsidR="008D6861" w:rsidRDefault="004646B6" w:rsidP="004646B6">
            <w:pPr>
              <w:jc w:val="both"/>
              <w:rPr>
                <w:rFonts w:ascii="Times New Roman"/>
                <w:sz w:val="24"/>
                <w:szCs w:val="24"/>
              </w:rPr>
            </w:pPr>
            <w:r>
              <w:rPr>
                <w:rFonts w:ascii="Times New Roman"/>
                <w:sz w:val="24"/>
                <w:szCs w:val="24"/>
              </w:rPr>
              <w:t>Unethical, Irresponsible Presentations: Dr. Eric Opoku-Mensah</w:t>
            </w:r>
          </w:p>
        </w:tc>
        <w:tc>
          <w:tcPr>
            <w:tcW w:w="3006" w:type="dxa"/>
          </w:tcPr>
          <w:p w14:paraId="2EA4BC19" w14:textId="77777777" w:rsidR="008D6861" w:rsidRDefault="004646B6" w:rsidP="004646B6">
            <w:pPr>
              <w:jc w:val="both"/>
              <w:rPr>
                <w:rFonts w:ascii="Times New Roman"/>
                <w:sz w:val="24"/>
                <w:szCs w:val="24"/>
              </w:rPr>
            </w:pPr>
            <w:r>
              <w:rPr>
                <w:rFonts w:ascii="Times New Roman"/>
                <w:sz w:val="24"/>
                <w:szCs w:val="24"/>
              </w:rPr>
              <w:t>November, 27, 2017</w:t>
            </w:r>
          </w:p>
        </w:tc>
      </w:tr>
    </w:tbl>
    <w:p w14:paraId="6921A0F2" w14:textId="77777777" w:rsidR="00610155" w:rsidRDefault="00610155" w:rsidP="00CA22C3">
      <w:pPr>
        <w:spacing w:line="240" w:lineRule="auto"/>
        <w:jc w:val="both"/>
        <w:rPr>
          <w:rFonts w:ascii="Times New Roman" w:eastAsia="Times New Roman" w:hAnsi="Times New Roman" w:cs="Times New Roman"/>
          <w:sz w:val="24"/>
          <w:szCs w:val="24"/>
          <w:lang w:eastAsia="en-GB"/>
        </w:rPr>
      </w:pPr>
    </w:p>
    <w:p w14:paraId="4A286218" w14:textId="77777777" w:rsidR="004646B6" w:rsidRDefault="004646B6" w:rsidP="00CA22C3">
      <w:pPr>
        <w:spacing w:line="240" w:lineRule="auto"/>
        <w:jc w:val="both"/>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 xml:space="preserve">Table 2: Selected Editorials of the British Newspaper, </w:t>
      </w:r>
      <w:r>
        <w:rPr>
          <w:rFonts w:ascii="Times New Roman" w:eastAsia="Times New Roman" w:hAnsi="Times New Roman" w:cs="Times New Roman"/>
          <w:i/>
          <w:sz w:val="24"/>
          <w:szCs w:val="24"/>
          <w:lang w:eastAsia="en-GB"/>
        </w:rPr>
        <w:t>The Guardian</w:t>
      </w:r>
    </w:p>
    <w:tbl>
      <w:tblPr>
        <w:tblStyle w:val="TableGrid"/>
        <w:tblW w:w="0" w:type="auto"/>
        <w:tblLook w:val="04A0" w:firstRow="1" w:lastRow="0" w:firstColumn="1" w:lastColumn="0" w:noHBand="0" w:noVBand="1"/>
      </w:tblPr>
      <w:tblGrid>
        <w:gridCol w:w="3005"/>
        <w:gridCol w:w="3005"/>
        <w:gridCol w:w="3006"/>
      </w:tblGrid>
      <w:tr w:rsidR="004646B6" w:rsidRPr="00A518D6" w14:paraId="13FB5541" w14:textId="77777777" w:rsidTr="004646B6">
        <w:tc>
          <w:tcPr>
            <w:tcW w:w="3005" w:type="dxa"/>
          </w:tcPr>
          <w:p w14:paraId="0A481388" w14:textId="77777777" w:rsidR="004646B6" w:rsidRPr="00A518D6" w:rsidRDefault="004646B6" w:rsidP="00CA22C3">
            <w:pPr>
              <w:jc w:val="both"/>
              <w:rPr>
                <w:rFonts w:ascii="Times New Roman"/>
                <w:b/>
                <w:sz w:val="24"/>
                <w:szCs w:val="24"/>
              </w:rPr>
            </w:pPr>
            <w:r w:rsidRPr="00A518D6">
              <w:rPr>
                <w:rFonts w:ascii="Times New Roman"/>
                <w:b/>
                <w:sz w:val="24"/>
                <w:szCs w:val="24"/>
              </w:rPr>
              <w:t>Reference Code</w:t>
            </w:r>
          </w:p>
        </w:tc>
        <w:tc>
          <w:tcPr>
            <w:tcW w:w="3005" w:type="dxa"/>
          </w:tcPr>
          <w:p w14:paraId="0A21EF99" w14:textId="77777777" w:rsidR="004646B6" w:rsidRPr="00A518D6" w:rsidRDefault="004646B6" w:rsidP="00CA22C3">
            <w:pPr>
              <w:jc w:val="both"/>
              <w:rPr>
                <w:rFonts w:ascii="Times New Roman"/>
                <w:b/>
                <w:sz w:val="24"/>
                <w:szCs w:val="24"/>
              </w:rPr>
            </w:pPr>
            <w:r w:rsidRPr="00A518D6">
              <w:rPr>
                <w:rFonts w:ascii="Times New Roman"/>
                <w:b/>
                <w:sz w:val="24"/>
                <w:szCs w:val="24"/>
              </w:rPr>
              <w:t>Editorial Title</w:t>
            </w:r>
          </w:p>
        </w:tc>
        <w:tc>
          <w:tcPr>
            <w:tcW w:w="3006" w:type="dxa"/>
          </w:tcPr>
          <w:p w14:paraId="52F173FB" w14:textId="77777777" w:rsidR="004646B6" w:rsidRPr="00A518D6" w:rsidRDefault="004646B6" w:rsidP="00CA22C3">
            <w:pPr>
              <w:jc w:val="both"/>
              <w:rPr>
                <w:rFonts w:ascii="Times New Roman"/>
                <w:b/>
                <w:sz w:val="24"/>
                <w:szCs w:val="24"/>
              </w:rPr>
            </w:pPr>
            <w:r w:rsidRPr="00A518D6">
              <w:rPr>
                <w:rFonts w:ascii="Times New Roman"/>
                <w:b/>
                <w:sz w:val="24"/>
                <w:szCs w:val="24"/>
              </w:rPr>
              <w:t>Date Published</w:t>
            </w:r>
          </w:p>
        </w:tc>
      </w:tr>
      <w:tr w:rsidR="004646B6" w14:paraId="60EB2822" w14:textId="77777777" w:rsidTr="004646B6">
        <w:tc>
          <w:tcPr>
            <w:tcW w:w="3005" w:type="dxa"/>
          </w:tcPr>
          <w:p w14:paraId="2C0255C3" w14:textId="77777777" w:rsidR="004646B6" w:rsidRDefault="004646B6" w:rsidP="00CA22C3">
            <w:pPr>
              <w:jc w:val="both"/>
              <w:rPr>
                <w:rFonts w:ascii="Times New Roman"/>
                <w:sz w:val="24"/>
                <w:szCs w:val="24"/>
              </w:rPr>
            </w:pPr>
            <w:r>
              <w:rPr>
                <w:rFonts w:ascii="Times New Roman"/>
                <w:sz w:val="24"/>
                <w:szCs w:val="24"/>
              </w:rPr>
              <w:t>Ref. GNE 1</w:t>
            </w:r>
          </w:p>
        </w:tc>
        <w:tc>
          <w:tcPr>
            <w:tcW w:w="3005" w:type="dxa"/>
          </w:tcPr>
          <w:p w14:paraId="70A0E7B0" w14:textId="77777777" w:rsidR="004646B6" w:rsidRDefault="00A518D6" w:rsidP="00CA22C3">
            <w:pPr>
              <w:jc w:val="both"/>
              <w:rPr>
                <w:rFonts w:ascii="Times New Roman"/>
                <w:sz w:val="24"/>
                <w:szCs w:val="24"/>
              </w:rPr>
            </w:pPr>
            <w:r>
              <w:rPr>
                <w:rFonts w:ascii="Times New Roman"/>
                <w:sz w:val="24"/>
                <w:szCs w:val="24"/>
              </w:rPr>
              <w:t>The Guardian view on Ryanair’s model: a union-friendly company?</w:t>
            </w:r>
          </w:p>
        </w:tc>
        <w:tc>
          <w:tcPr>
            <w:tcW w:w="3006" w:type="dxa"/>
          </w:tcPr>
          <w:p w14:paraId="67E54093"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5337CA43" w14:textId="77777777" w:rsidTr="004646B6">
        <w:tc>
          <w:tcPr>
            <w:tcW w:w="3005" w:type="dxa"/>
          </w:tcPr>
          <w:p w14:paraId="386F8D4C" w14:textId="77777777" w:rsidR="004646B6" w:rsidRDefault="004646B6" w:rsidP="00CA22C3">
            <w:pPr>
              <w:jc w:val="both"/>
              <w:rPr>
                <w:rFonts w:ascii="Times New Roman"/>
                <w:sz w:val="24"/>
                <w:szCs w:val="24"/>
              </w:rPr>
            </w:pPr>
            <w:r>
              <w:rPr>
                <w:rFonts w:ascii="Times New Roman"/>
                <w:sz w:val="24"/>
                <w:szCs w:val="24"/>
              </w:rPr>
              <w:t>Ref. GNE 2</w:t>
            </w:r>
          </w:p>
        </w:tc>
        <w:tc>
          <w:tcPr>
            <w:tcW w:w="3005" w:type="dxa"/>
          </w:tcPr>
          <w:p w14:paraId="2A8C7A7F" w14:textId="77777777" w:rsidR="004646B6" w:rsidRDefault="00A518D6" w:rsidP="00CA22C3">
            <w:pPr>
              <w:jc w:val="both"/>
              <w:rPr>
                <w:rFonts w:ascii="Times New Roman"/>
                <w:sz w:val="24"/>
                <w:szCs w:val="24"/>
              </w:rPr>
            </w:pPr>
            <w:r>
              <w:rPr>
                <w:rFonts w:ascii="Times New Roman"/>
                <w:sz w:val="24"/>
                <w:szCs w:val="24"/>
              </w:rPr>
              <w:t>The Guardian view on Christmas cards: stamp of approval</w:t>
            </w:r>
          </w:p>
        </w:tc>
        <w:tc>
          <w:tcPr>
            <w:tcW w:w="3006" w:type="dxa"/>
          </w:tcPr>
          <w:p w14:paraId="6A442477"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17E791D2" w14:textId="77777777" w:rsidTr="004646B6">
        <w:tc>
          <w:tcPr>
            <w:tcW w:w="3005" w:type="dxa"/>
          </w:tcPr>
          <w:p w14:paraId="1E574ECC" w14:textId="77777777" w:rsidR="004646B6" w:rsidRDefault="004646B6" w:rsidP="00CA22C3">
            <w:pPr>
              <w:jc w:val="both"/>
              <w:rPr>
                <w:rFonts w:ascii="Times New Roman"/>
                <w:sz w:val="24"/>
                <w:szCs w:val="24"/>
              </w:rPr>
            </w:pPr>
            <w:r>
              <w:rPr>
                <w:rFonts w:ascii="Times New Roman"/>
                <w:sz w:val="24"/>
                <w:szCs w:val="24"/>
              </w:rPr>
              <w:t>Ref. GNE 3</w:t>
            </w:r>
          </w:p>
        </w:tc>
        <w:tc>
          <w:tcPr>
            <w:tcW w:w="3005" w:type="dxa"/>
          </w:tcPr>
          <w:p w14:paraId="1676B583" w14:textId="77777777" w:rsidR="004646B6" w:rsidRDefault="00A518D6" w:rsidP="00CA22C3">
            <w:pPr>
              <w:jc w:val="both"/>
              <w:rPr>
                <w:rFonts w:ascii="Times New Roman"/>
                <w:sz w:val="24"/>
                <w:szCs w:val="24"/>
              </w:rPr>
            </w:pPr>
            <w:r>
              <w:rPr>
                <w:rFonts w:ascii="Times New Roman"/>
                <w:sz w:val="24"/>
                <w:szCs w:val="24"/>
              </w:rPr>
              <w:t>The Guardian view on deporting rough sleepers: rights and wrongs</w:t>
            </w:r>
          </w:p>
        </w:tc>
        <w:tc>
          <w:tcPr>
            <w:tcW w:w="3006" w:type="dxa"/>
          </w:tcPr>
          <w:p w14:paraId="631E2E6A"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CBCF55" w14:textId="77777777" w:rsidTr="004646B6">
        <w:tc>
          <w:tcPr>
            <w:tcW w:w="3005" w:type="dxa"/>
          </w:tcPr>
          <w:p w14:paraId="29D1DBB0" w14:textId="77777777" w:rsidR="004646B6" w:rsidRDefault="004646B6" w:rsidP="00CA22C3">
            <w:pPr>
              <w:jc w:val="both"/>
              <w:rPr>
                <w:rFonts w:ascii="Times New Roman"/>
                <w:sz w:val="24"/>
                <w:szCs w:val="24"/>
              </w:rPr>
            </w:pPr>
            <w:r>
              <w:rPr>
                <w:rFonts w:ascii="Times New Roman"/>
                <w:sz w:val="24"/>
                <w:szCs w:val="24"/>
              </w:rPr>
              <w:t>Ref. GNE 4</w:t>
            </w:r>
          </w:p>
        </w:tc>
        <w:tc>
          <w:tcPr>
            <w:tcW w:w="3005" w:type="dxa"/>
          </w:tcPr>
          <w:p w14:paraId="72E5C3D4" w14:textId="77777777" w:rsidR="004646B6" w:rsidRDefault="00A518D6" w:rsidP="00CA22C3">
            <w:pPr>
              <w:jc w:val="both"/>
              <w:rPr>
                <w:rFonts w:ascii="Times New Roman"/>
                <w:sz w:val="24"/>
                <w:szCs w:val="24"/>
              </w:rPr>
            </w:pPr>
            <w:r>
              <w:rPr>
                <w:rFonts w:ascii="Times New Roman"/>
                <w:sz w:val="24"/>
                <w:szCs w:val="24"/>
              </w:rPr>
              <w:t>The Guardian view on Myanmar: telling the truth about the Rohingya</w:t>
            </w:r>
          </w:p>
        </w:tc>
        <w:tc>
          <w:tcPr>
            <w:tcW w:w="3006" w:type="dxa"/>
          </w:tcPr>
          <w:p w14:paraId="7396947F"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31018394" w14:textId="77777777" w:rsidTr="004646B6">
        <w:tc>
          <w:tcPr>
            <w:tcW w:w="3005" w:type="dxa"/>
          </w:tcPr>
          <w:p w14:paraId="0FDDF22F" w14:textId="77777777" w:rsidR="004646B6" w:rsidRDefault="004646B6" w:rsidP="00CA22C3">
            <w:pPr>
              <w:jc w:val="both"/>
              <w:rPr>
                <w:rFonts w:ascii="Times New Roman"/>
                <w:sz w:val="24"/>
                <w:szCs w:val="24"/>
              </w:rPr>
            </w:pPr>
            <w:r>
              <w:rPr>
                <w:rFonts w:ascii="Times New Roman"/>
                <w:sz w:val="24"/>
                <w:szCs w:val="24"/>
              </w:rPr>
              <w:t>Ref. GNE 5</w:t>
            </w:r>
          </w:p>
        </w:tc>
        <w:tc>
          <w:tcPr>
            <w:tcW w:w="3005" w:type="dxa"/>
          </w:tcPr>
          <w:p w14:paraId="50A0A3C1" w14:textId="77777777" w:rsidR="004646B6" w:rsidRDefault="00A518D6" w:rsidP="00CA22C3">
            <w:pPr>
              <w:jc w:val="both"/>
              <w:rPr>
                <w:rFonts w:ascii="Times New Roman"/>
                <w:sz w:val="24"/>
                <w:szCs w:val="24"/>
              </w:rPr>
            </w:pPr>
            <w:r>
              <w:rPr>
                <w:rFonts w:ascii="Times New Roman"/>
                <w:sz w:val="24"/>
                <w:szCs w:val="24"/>
              </w:rPr>
              <w:t>The Guardian view on Chris Froome’s failed drugs test: transcending limits</w:t>
            </w:r>
          </w:p>
        </w:tc>
        <w:tc>
          <w:tcPr>
            <w:tcW w:w="3006" w:type="dxa"/>
          </w:tcPr>
          <w:p w14:paraId="3DB7032C" w14:textId="77777777" w:rsidR="004646B6" w:rsidRDefault="00F715C2" w:rsidP="00CA22C3">
            <w:pPr>
              <w:jc w:val="both"/>
              <w:rPr>
                <w:rFonts w:ascii="Times New Roman"/>
                <w:sz w:val="24"/>
                <w:szCs w:val="24"/>
              </w:rPr>
            </w:pPr>
            <w:r>
              <w:rPr>
                <w:rFonts w:ascii="Times New Roman"/>
                <w:sz w:val="24"/>
                <w:szCs w:val="24"/>
              </w:rPr>
              <w:t>December 13, 2017</w:t>
            </w:r>
          </w:p>
        </w:tc>
      </w:tr>
      <w:tr w:rsidR="004646B6" w14:paraId="3C870448" w14:textId="77777777" w:rsidTr="004646B6">
        <w:tc>
          <w:tcPr>
            <w:tcW w:w="3005" w:type="dxa"/>
          </w:tcPr>
          <w:p w14:paraId="2221A161" w14:textId="77777777" w:rsidR="004646B6" w:rsidRDefault="004646B6" w:rsidP="00CA22C3">
            <w:pPr>
              <w:jc w:val="both"/>
              <w:rPr>
                <w:rFonts w:ascii="Times New Roman"/>
                <w:sz w:val="24"/>
                <w:szCs w:val="24"/>
              </w:rPr>
            </w:pPr>
            <w:r>
              <w:rPr>
                <w:rFonts w:ascii="Times New Roman"/>
                <w:sz w:val="24"/>
                <w:szCs w:val="24"/>
              </w:rPr>
              <w:t>Ref. GNE 6</w:t>
            </w:r>
          </w:p>
        </w:tc>
        <w:tc>
          <w:tcPr>
            <w:tcW w:w="3005" w:type="dxa"/>
          </w:tcPr>
          <w:p w14:paraId="7F38CD31" w14:textId="77777777" w:rsidR="004646B6" w:rsidRDefault="00F715C2" w:rsidP="00CA22C3">
            <w:pPr>
              <w:jc w:val="both"/>
              <w:rPr>
                <w:rFonts w:ascii="Times New Roman"/>
                <w:sz w:val="24"/>
                <w:szCs w:val="24"/>
              </w:rPr>
            </w:pPr>
            <w:r>
              <w:rPr>
                <w:rFonts w:ascii="Times New Roman"/>
                <w:sz w:val="24"/>
                <w:szCs w:val="24"/>
              </w:rPr>
              <w:t>The Guardian view on teenage gambling: staking on dopamine</w:t>
            </w:r>
          </w:p>
        </w:tc>
        <w:tc>
          <w:tcPr>
            <w:tcW w:w="3006" w:type="dxa"/>
          </w:tcPr>
          <w:p w14:paraId="4124D187"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0DA9B204" w14:textId="77777777" w:rsidTr="004646B6">
        <w:tc>
          <w:tcPr>
            <w:tcW w:w="3005" w:type="dxa"/>
          </w:tcPr>
          <w:p w14:paraId="22BC08A3" w14:textId="77777777" w:rsidR="004646B6" w:rsidRDefault="004646B6" w:rsidP="00CA22C3">
            <w:pPr>
              <w:jc w:val="both"/>
              <w:rPr>
                <w:rFonts w:ascii="Times New Roman"/>
                <w:sz w:val="24"/>
                <w:szCs w:val="24"/>
              </w:rPr>
            </w:pPr>
            <w:r>
              <w:rPr>
                <w:rFonts w:ascii="Times New Roman"/>
                <w:sz w:val="24"/>
                <w:szCs w:val="24"/>
              </w:rPr>
              <w:t>Ref. GNE 7</w:t>
            </w:r>
          </w:p>
        </w:tc>
        <w:tc>
          <w:tcPr>
            <w:tcW w:w="3005" w:type="dxa"/>
          </w:tcPr>
          <w:p w14:paraId="22A41DD3" w14:textId="77777777" w:rsidR="004646B6" w:rsidRDefault="00F715C2" w:rsidP="00CA22C3">
            <w:pPr>
              <w:jc w:val="both"/>
              <w:rPr>
                <w:rFonts w:ascii="Times New Roman"/>
                <w:sz w:val="24"/>
                <w:szCs w:val="24"/>
              </w:rPr>
            </w:pPr>
            <w:r>
              <w:rPr>
                <w:rFonts w:ascii="Times New Roman"/>
                <w:sz w:val="24"/>
                <w:szCs w:val="24"/>
              </w:rPr>
              <w:t>The Guardian view on Hastings pier: in need of support</w:t>
            </w:r>
          </w:p>
        </w:tc>
        <w:tc>
          <w:tcPr>
            <w:tcW w:w="3006" w:type="dxa"/>
          </w:tcPr>
          <w:p w14:paraId="0D18DB82" w14:textId="77777777" w:rsidR="004646B6" w:rsidRDefault="00F715C2" w:rsidP="00CA22C3">
            <w:pPr>
              <w:jc w:val="both"/>
              <w:rPr>
                <w:rFonts w:ascii="Times New Roman"/>
                <w:sz w:val="24"/>
                <w:szCs w:val="24"/>
              </w:rPr>
            </w:pPr>
            <w:r>
              <w:rPr>
                <w:rFonts w:ascii="Times New Roman"/>
                <w:sz w:val="24"/>
                <w:szCs w:val="24"/>
              </w:rPr>
              <w:t>December 10, 2017</w:t>
            </w:r>
          </w:p>
        </w:tc>
      </w:tr>
      <w:tr w:rsidR="004646B6" w14:paraId="79B85D16" w14:textId="77777777" w:rsidTr="004646B6">
        <w:tc>
          <w:tcPr>
            <w:tcW w:w="3005" w:type="dxa"/>
          </w:tcPr>
          <w:p w14:paraId="421F083D" w14:textId="77777777" w:rsidR="004646B6" w:rsidRDefault="004646B6" w:rsidP="00CA22C3">
            <w:pPr>
              <w:jc w:val="both"/>
              <w:rPr>
                <w:rFonts w:ascii="Times New Roman"/>
                <w:sz w:val="24"/>
                <w:szCs w:val="24"/>
              </w:rPr>
            </w:pPr>
            <w:r>
              <w:rPr>
                <w:rFonts w:ascii="Times New Roman"/>
                <w:sz w:val="24"/>
                <w:szCs w:val="24"/>
              </w:rPr>
              <w:t>Ref. GNE 8</w:t>
            </w:r>
          </w:p>
        </w:tc>
        <w:tc>
          <w:tcPr>
            <w:tcW w:w="3005" w:type="dxa"/>
          </w:tcPr>
          <w:p w14:paraId="3B8BDC42" w14:textId="77777777" w:rsidR="004646B6" w:rsidRDefault="00F715C2" w:rsidP="00CA22C3">
            <w:pPr>
              <w:jc w:val="both"/>
              <w:rPr>
                <w:rFonts w:ascii="Times New Roman"/>
                <w:sz w:val="24"/>
                <w:szCs w:val="24"/>
              </w:rPr>
            </w:pPr>
            <w:r>
              <w:rPr>
                <w:rFonts w:ascii="Times New Roman"/>
                <w:sz w:val="24"/>
                <w:szCs w:val="24"/>
              </w:rPr>
              <w:t>The Guardian view on the Brexit vote: mutiny wanted</w:t>
            </w:r>
          </w:p>
        </w:tc>
        <w:tc>
          <w:tcPr>
            <w:tcW w:w="3006" w:type="dxa"/>
          </w:tcPr>
          <w:p w14:paraId="7F8DB07B"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1665A443" w14:textId="77777777" w:rsidTr="004646B6">
        <w:tc>
          <w:tcPr>
            <w:tcW w:w="3005" w:type="dxa"/>
          </w:tcPr>
          <w:p w14:paraId="30D7FF51" w14:textId="77777777" w:rsidR="004646B6" w:rsidRDefault="004646B6" w:rsidP="00CA22C3">
            <w:pPr>
              <w:jc w:val="both"/>
              <w:rPr>
                <w:rFonts w:ascii="Times New Roman"/>
                <w:sz w:val="24"/>
                <w:szCs w:val="24"/>
              </w:rPr>
            </w:pPr>
            <w:r>
              <w:rPr>
                <w:rFonts w:ascii="Times New Roman"/>
                <w:sz w:val="24"/>
                <w:szCs w:val="24"/>
              </w:rPr>
              <w:t>Ref. GNE 9</w:t>
            </w:r>
          </w:p>
        </w:tc>
        <w:tc>
          <w:tcPr>
            <w:tcW w:w="3005" w:type="dxa"/>
          </w:tcPr>
          <w:p w14:paraId="696A96AC" w14:textId="77777777" w:rsidR="004646B6" w:rsidRDefault="00F715C2" w:rsidP="00CA22C3">
            <w:pPr>
              <w:jc w:val="both"/>
              <w:rPr>
                <w:rFonts w:ascii="Times New Roman"/>
                <w:sz w:val="24"/>
                <w:szCs w:val="24"/>
              </w:rPr>
            </w:pPr>
            <w:r>
              <w:rPr>
                <w:rFonts w:ascii="Times New Roman"/>
                <w:sz w:val="24"/>
                <w:szCs w:val="24"/>
              </w:rPr>
              <w:t>The Guardian view on Putin in Syria: victory and desolation</w:t>
            </w:r>
          </w:p>
        </w:tc>
        <w:tc>
          <w:tcPr>
            <w:tcW w:w="3006" w:type="dxa"/>
          </w:tcPr>
          <w:p w14:paraId="392332EE"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0267DB1F" w14:textId="77777777" w:rsidTr="004646B6">
        <w:tc>
          <w:tcPr>
            <w:tcW w:w="3005" w:type="dxa"/>
          </w:tcPr>
          <w:p w14:paraId="545B62F9" w14:textId="77777777" w:rsidR="004646B6" w:rsidRDefault="004646B6" w:rsidP="00CA22C3">
            <w:pPr>
              <w:jc w:val="both"/>
              <w:rPr>
                <w:rFonts w:ascii="Times New Roman"/>
                <w:sz w:val="24"/>
                <w:szCs w:val="24"/>
              </w:rPr>
            </w:pPr>
            <w:r>
              <w:rPr>
                <w:rFonts w:ascii="Times New Roman"/>
                <w:sz w:val="24"/>
                <w:szCs w:val="24"/>
              </w:rPr>
              <w:t>Ref. GNE 10</w:t>
            </w:r>
          </w:p>
        </w:tc>
        <w:tc>
          <w:tcPr>
            <w:tcW w:w="3005" w:type="dxa"/>
          </w:tcPr>
          <w:p w14:paraId="50F0D2FB" w14:textId="77777777" w:rsidR="004646B6" w:rsidRDefault="00F715C2" w:rsidP="00CA22C3">
            <w:pPr>
              <w:jc w:val="both"/>
              <w:rPr>
                <w:rFonts w:ascii="Times New Roman"/>
                <w:sz w:val="24"/>
                <w:szCs w:val="24"/>
              </w:rPr>
            </w:pPr>
            <w:r>
              <w:rPr>
                <w:rFonts w:ascii="Times New Roman"/>
                <w:sz w:val="24"/>
                <w:szCs w:val="24"/>
              </w:rPr>
              <w:t>The Guardian view on the Tory truce over Brexit: the war goes on</w:t>
            </w:r>
          </w:p>
        </w:tc>
        <w:tc>
          <w:tcPr>
            <w:tcW w:w="3006" w:type="dxa"/>
          </w:tcPr>
          <w:p w14:paraId="41DACFEF" w14:textId="77777777" w:rsidR="004646B6" w:rsidRDefault="00F715C2" w:rsidP="00CA22C3">
            <w:pPr>
              <w:jc w:val="both"/>
              <w:rPr>
                <w:rFonts w:ascii="Times New Roman"/>
                <w:sz w:val="24"/>
                <w:szCs w:val="24"/>
              </w:rPr>
            </w:pPr>
            <w:r>
              <w:rPr>
                <w:rFonts w:ascii="Times New Roman"/>
                <w:sz w:val="24"/>
                <w:szCs w:val="24"/>
              </w:rPr>
              <w:t>December 11, 2017</w:t>
            </w:r>
          </w:p>
        </w:tc>
      </w:tr>
      <w:tr w:rsidR="004646B6" w14:paraId="7DA58A4F" w14:textId="77777777" w:rsidTr="004646B6">
        <w:tc>
          <w:tcPr>
            <w:tcW w:w="3005" w:type="dxa"/>
          </w:tcPr>
          <w:p w14:paraId="654DD8D3" w14:textId="77777777" w:rsidR="004646B6" w:rsidRDefault="004646B6" w:rsidP="00CA22C3">
            <w:pPr>
              <w:jc w:val="both"/>
              <w:rPr>
                <w:rFonts w:ascii="Times New Roman"/>
                <w:sz w:val="24"/>
                <w:szCs w:val="24"/>
              </w:rPr>
            </w:pPr>
            <w:r>
              <w:rPr>
                <w:rFonts w:ascii="Times New Roman"/>
                <w:sz w:val="24"/>
                <w:szCs w:val="24"/>
              </w:rPr>
              <w:t>Ref. GNE 11</w:t>
            </w:r>
          </w:p>
        </w:tc>
        <w:tc>
          <w:tcPr>
            <w:tcW w:w="3005" w:type="dxa"/>
          </w:tcPr>
          <w:p w14:paraId="76840911" w14:textId="77777777" w:rsidR="004646B6" w:rsidRDefault="00F715C2" w:rsidP="00CA22C3">
            <w:pPr>
              <w:jc w:val="both"/>
              <w:rPr>
                <w:rFonts w:ascii="Times New Roman"/>
                <w:sz w:val="24"/>
                <w:szCs w:val="24"/>
              </w:rPr>
            </w:pPr>
            <w:r>
              <w:rPr>
                <w:rFonts w:ascii="Times New Roman"/>
                <w:sz w:val="24"/>
                <w:szCs w:val="24"/>
              </w:rPr>
              <w:t>The Guardian view on the ANC’s new leader: a fresh start</w:t>
            </w:r>
          </w:p>
        </w:tc>
        <w:tc>
          <w:tcPr>
            <w:tcW w:w="3006" w:type="dxa"/>
          </w:tcPr>
          <w:p w14:paraId="425CD008" w14:textId="77777777" w:rsidR="004646B6" w:rsidRDefault="00F715C2" w:rsidP="00CA22C3">
            <w:pPr>
              <w:jc w:val="both"/>
              <w:rPr>
                <w:rFonts w:ascii="Times New Roman"/>
                <w:sz w:val="24"/>
                <w:szCs w:val="24"/>
              </w:rPr>
            </w:pPr>
            <w:r>
              <w:rPr>
                <w:rFonts w:ascii="Times New Roman"/>
                <w:sz w:val="24"/>
                <w:szCs w:val="24"/>
              </w:rPr>
              <w:t>December 18, 2017</w:t>
            </w:r>
          </w:p>
        </w:tc>
      </w:tr>
      <w:tr w:rsidR="004646B6" w14:paraId="576B2B02" w14:textId="77777777" w:rsidTr="004646B6">
        <w:tc>
          <w:tcPr>
            <w:tcW w:w="3005" w:type="dxa"/>
          </w:tcPr>
          <w:p w14:paraId="52B7FCDF" w14:textId="77777777" w:rsidR="004646B6" w:rsidRDefault="004646B6" w:rsidP="00CA22C3">
            <w:pPr>
              <w:jc w:val="both"/>
              <w:rPr>
                <w:rFonts w:ascii="Times New Roman"/>
                <w:sz w:val="24"/>
                <w:szCs w:val="24"/>
              </w:rPr>
            </w:pPr>
            <w:r>
              <w:rPr>
                <w:rFonts w:ascii="Times New Roman"/>
                <w:sz w:val="24"/>
                <w:szCs w:val="24"/>
              </w:rPr>
              <w:t>Ref. GNE 12</w:t>
            </w:r>
          </w:p>
        </w:tc>
        <w:tc>
          <w:tcPr>
            <w:tcW w:w="3005" w:type="dxa"/>
          </w:tcPr>
          <w:p w14:paraId="776CE0BC" w14:textId="77777777" w:rsidR="004646B6" w:rsidRDefault="00F715C2" w:rsidP="00CA22C3">
            <w:pPr>
              <w:jc w:val="both"/>
              <w:rPr>
                <w:rFonts w:ascii="Times New Roman"/>
                <w:sz w:val="24"/>
                <w:szCs w:val="24"/>
              </w:rPr>
            </w:pPr>
            <w:r>
              <w:rPr>
                <w:rFonts w:ascii="Times New Roman"/>
                <w:sz w:val="24"/>
                <w:szCs w:val="24"/>
              </w:rPr>
              <w:t>The Guardian view on the 1%: democracy or oligarchy?</w:t>
            </w:r>
          </w:p>
        </w:tc>
        <w:tc>
          <w:tcPr>
            <w:tcW w:w="3006" w:type="dxa"/>
          </w:tcPr>
          <w:p w14:paraId="26F67174"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72D75D04" w14:textId="77777777" w:rsidTr="004646B6">
        <w:tc>
          <w:tcPr>
            <w:tcW w:w="3005" w:type="dxa"/>
          </w:tcPr>
          <w:p w14:paraId="455DCA96" w14:textId="77777777" w:rsidR="004646B6" w:rsidRDefault="004646B6" w:rsidP="00CA22C3">
            <w:pPr>
              <w:jc w:val="both"/>
              <w:rPr>
                <w:rFonts w:ascii="Times New Roman"/>
                <w:sz w:val="24"/>
                <w:szCs w:val="24"/>
              </w:rPr>
            </w:pPr>
            <w:r>
              <w:rPr>
                <w:rFonts w:ascii="Times New Roman"/>
                <w:sz w:val="24"/>
                <w:szCs w:val="24"/>
              </w:rPr>
              <w:lastRenderedPageBreak/>
              <w:t>Ref. GNE 13</w:t>
            </w:r>
          </w:p>
        </w:tc>
        <w:tc>
          <w:tcPr>
            <w:tcW w:w="3005" w:type="dxa"/>
          </w:tcPr>
          <w:p w14:paraId="3A31B4AF" w14:textId="77777777" w:rsidR="004646B6" w:rsidRDefault="00F715C2" w:rsidP="00CA22C3">
            <w:pPr>
              <w:jc w:val="both"/>
              <w:rPr>
                <w:rFonts w:ascii="Times New Roman"/>
                <w:sz w:val="24"/>
                <w:szCs w:val="24"/>
              </w:rPr>
            </w:pPr>
            <w:r>
              <w:rPr>
                <w:rFonts w:ascii="Times New Roman"/>
                <w:sz w:val="24"/>
                <w:szCs w:val="24"/>
              </w:rPr>
              <w:t>The Guardian view on the Brexit talks: nothing to applaud in Brussels</w:t>
            </w:r>
          </w:p>
        </w:tc>
        <w:tc>
          <w:tcPr>
            <w:tcW w:w="3006" w:type="dxa"/>
          </w:tcPr>
          <w:p w14:paraId="1FED6F66"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7DC03713" w14:textId="77777777" w:rsidTr="004646B6">
        <w:tc>
          <w:tcPr>
            <w:tcW w:w="3005" w:type="dxa"/>
          </w:tcPr>
          <w:p w14:paraId="4B184ECD" w14:textId="77777777" w:rsidR="004646B6" w:rsidRDefault="004646B6" w:rsidP="00CA22C3">
            <w:pPr>
              <w:jc w:val="both"/>
              <w:rPr>
                <w:rFonts w:ascii="Times New Roman"/>
                <w:sz w:val="24"/>
                <w:szCs w:val="24"/>
              </w:rPr>
            </w:pPr>
            <w:r>
              <w:rPr>
                <w:rFonts w:ascii="Times New Roman"/>
                <w:sz w:val="24"/>
                <w:szCs w:val="24"/>
              </w:rPr>
              <w:t>Ref. GNE 14</w:t>
            </w:r>
          </w:p>
        </w:tc>
        <w:tc>
          <w:tcPr>
            <w:tcW w:w="3005" w:type="dxa"/>
          </w:tcPr>
          <w:p w14:paraId="7E93DB1F" w14:textId="77777777" w:rsidR="004646B6" w:rsidRDefault="00F715C2" w:rsidP="00CA22C3">
            <w:pPr>
              <w:jc w:val="both"/>
              <w:rPr>
                <w:rFonts w:ascii="Times New Roman"/>
                <w:sz w:val="24"/>
                <w:szCs w:val="24"/>
              </w:rPr>
            </w:pPr>
            <w:r>
              <w:rPr>
                <w:rFonts w:ascii="Times New Roman"/>
                <w:sz w:val="24"/>
                <w:szCs w:val="24"/>
              </w:rPr>
              <w:t>The Guardian view on Rupert Murdoch: a man out of time</w:t>
            </w:r>
          </w:p>
        </w:tc>
        <w:tc>
          <w:tcPr>
            <w:tcW w:w="3006" w:type="dxa"/>
          </w:tcPr>
          <w:p w14:paraId="094A2D80"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201F8A" w14:textId="77777777" w:rsidTr="004646B6">
        <w:tc>
          <w:tcPr>
            <w:tcW w:w="3005" w:type="dxa"/>
          </w:tcPr>
          <w:p w14:paraId="520DE137" w14:textId="77777777" w:rsidR="004646B6" w:rsidRDefault="004646B6" w:rsidP="00CA22C3">
            <w:pPr>
              <w:jc w:val="both"/>
              <w:rPr>
                <w:rFonts w:ascii="Times New Roman"/>
                <w:sz w:val="24"/>
                <w:szCs w:val="24"/>
              </w:rPr>
            </w:pPr>
            <w:r>
              <w:rPr>
                <w:rFonts w:ascii="Times New Roman"/>
                <w:sz w:val="24"/>
                <w:szCs w:val="24"/>
              </w:rPr>
              <w:t>Ref. GNE 15</w:t>
            </w:r>
          </w:p>
        </w:tc>
        <w:tc>
          <w:tcPr>
            <w:tcW w:w="3005" w:type="dxa"/>
          </w:tcPr>
          <w:p w14:paraId="7985EAFF" w14:textId="77777777" w:rsidR="004646B6" w:rsidRDefault="00F715C2" w:rsidP="00CA22C3">
            <w:pPr>
              <w:jc w:val="both"/>
              <w:rPr>
                <w:rFonts w:ascii="Times New Roman"/>
                <w:sz w:val="24"/>
                <w:szCs w:val="24"/>
              </w:rPr>
            </w:pPr>
            <w:r>
              <w:rPr>
                <w:rFonts w:ascii="Times New Roman"/>
                <w:sz w:val="24"/>
                <w:szCs w:val="24"/>
              </w:rPr>
              <w:t>The Guardian view on the Grenfell inquiry: hear the victims’ voices</w:t>
            </w:r>
          </w:p>
        </w:tc>
        <w:tc>
          <w:tcPr>
            <w:tcW w:w="3006" w:type="dxa"/>
          </w:tcPr>
          <w:p w14:paraId="219527AF" w14:textId="77777777" w:rsidR="004646B6" w:rsidRDefault="00F715C2" w:rsidP="00CA22C3">
            <w:pPr>
              <w:jc w:val="both"/>
              <w:rPr>
                <w:rFonts w:ascii="Times New Roman"/>
                <w:sz w:val="24"/>
                <w:szCs w:val="24"/>
              </w:rPr>
            </w:pPr>
            <w:r>
              <w:rPr>
                <w:rFonts w:ascii="Times New Roman"/>
                <w:sz w:val="24"/>
                <w:szCs w:val="24"/>
              </w:rPr>
              <w:t>December 10, 2017</w:t>
            </w:r>
          </w:p>
        </w:tc>
      </w:tr>
    </w:tbl>
    <w:p w14:paraId="5566EF76" w14:textId="77777777" w:rsidR="004646B6" w:rsidRPr="004646B6" w:rsidRDefault="004646B6" w:rsidP="00CA22C3">
      <w:pPr>
        <w:spacing w:line="240" w:lineRule="auto"/>
        <w:jc w:val="both"/>
        <w:rPr>
          <w:rFonts w:ascii="Times New Roman" w:eastAsia="Times New Roman" w:hAnsi="Times New Roman" w:cs="Times New Roman"/>
          <w:sz w:val="24"/>
          <w:szCs w:val="24"/>
          <w:lang w:eastAsia="en-GB"/>
        </w:rPr>
      </w:pPr>
    </w:p>
    <w:p w14:paraId="68FD654B"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3" w:name="_Toc505649111"/>
      <w:r w:rsidRPr="00697EEF">
        <w:rPr>
          <w:rFonts w:ascii="Times New Roman" w:eastAsia="Times New Roman" w:hAnsi="Times New Roman" w:cs="Times New Roman"/>
          <w:sz w:val="26"/>
          <w:szCs w:val="26"/>
          <w:lang w:eastAsia="en-GB"/>
        </w:rPr>
        <w:t>2.2 ANALYTICAL FRAMEWORK</w:t>
      </w:r>
      <w:bookmarkEnd w:id="3"/>
    </w:p>
    <w:p w14:paraId="5C23EFDF" w14:textId="4AD65279" w:rsidR="00776649" w:rsidRDefault="00776649"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Based on the types of presuppositions identified by Yule (1996) and Karttunen (n.d.), Khaleel (2010) proposes a model for the analysis of presupposition triggers. In this model Khaleel (2010) categorizes presupposition into three (3) major types (existential, lexical and structural) and identifies fourteen (14) triggers of the three types of presuppositions identified. </w:t>
      </w:r>
      <w:r w:rsidR="00AB332A">
        <w:rPr>
          <w:rFonts w:ascii="Times New Roman" w:eastAsia="Times New Roman" w:hAnsi="Times New Roman" w:cs="Times New Roman"/>
          <w:sz w:val="24"/>
          <w:szCs w:val="24"/>
          <w:lang w:eastAsia="en-GB"/>
        </w:rPr>
        <w:t xml:space="preserve">Khaleel (2010) notes that definite descriptions (definite noun phrases and possessive constructions) give rise to the assumption of the existence of an entity named (that is, existential presupposition). Further, he names the type of assumption that emanates from the use of lexical verbs or items as lexical presupposition. Such lexical items include implicative verbs, factive verbs, change of state verbs, verbs of judging, counter factual verbs, conventional items and iterative verbs. Lastly, Khaleel (2010) considers all kinds of assumptions that arise from the use of linguistic structures (such as cleft constructions, </w:t>
      </w:r>
      <w:bookmarkStart w:id="4" w:name="_GoBack"/>
      <w:bookmarkEnd w:id="4"/>
      <w:r w:rsidR="00AB332A" w:rsidRPr="000217A4">
        <w:rPr>
          <w:rFonts w:ascii="Times New Roman" w:eastAsia="Times New Roman" w:hAnsi="Times New Roman" w:cs="Times New Roman"/>
          <w:i/>
          <w:iCs/>
          <w:sz w:val="24"/>
          <w:szCs w:val="24"/>
          <w:lang w:eastAsia="en-GB"/>
        </w:rPr>
        <w:t>wh</w:t>
      </w:r>
      <w:r w:rsidR="00AB332A">
        <w:rPr>
          <w:rFonts w:ascii="Times New Roman" w:eastAsia="Times New Roman" w:hAnsi="Times New Roman" w:cs="Times New Roman"/>
          <w:sz w:val="24"/>
          <w:szCs w:val="24"/>
          <w:lang w:eastAsia="en-GB"/>
        </w:rPr>
        <w:t>-questions, adverbial clauses, comparative constructions, counter factual conditionals and non-restrictive clauses)</w:t>
      </w:r>
      <w:r w:rsidR="00FE3402">
        <w:rPr>
          <w:rFonts w:ascii="Times New Roman" w:eastAsia="Times New Roman" w:hAnsi="Times New Roman" w:cs="Times New Roman"/>
          <w:sz w:val="24"/>
          <w:szCs w:val="24"/>
          <w:lang w:eastAsia="en-GB"/>
        </w:rPr>
        <w:t xml:space="preserve"> as structural presupposition. </w:t>
      </w:r>
      <w:r>
        <w:rPr>
          <w:rFonts w:ascii="Times New Roman" w:eastAsia="Times New Roman" w:hAnsi="Times New Roman" w:cs="Times New Roman"/>
          <w:sz w:val="24"/>
          <w:szCs w:val="24"/>
          <w:lang w:eastAsia="en-GB"/>
        </w:rPr>
        <w:t>Figure 1 below shows the three types of presuppositions and their triggers as per Khaleel (2010).</w:t>
      </w:r>
    </w:p>
    <w:p w14:paraId="69B620FD" w14:textId="77777777" w:rsidR="00776649" w:rsidRDefault="00776649" w:rsidP="00CA22C3">
      <w:pPr>
        <w:spacing w:line="240" w:lineRule="auto"/>
        <w:jc w:val="both"/>
        <w:rPr>
          <w:rFonts w:ascii="Times New Roman" w:eastAsia="Times New Roman" w:hAnsi="Times New Roman" w:cs="Times New Roman"/>
          <w:sz w:val="24"/>
          <w:szCs w:val="24"/>
          <w:lang w:eastAsia="en-GB"/>
        </w:rPr>
      </w:pPr>
    </w:p>
    <w:p w14:paraId="0B1C881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311BDA66" wp14:editId="149656C5">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10"/>
                    <a:stretch>
                      <a:fillRect/>
                    </a:stretch>
                  </pic:blipFill>
                  <pic:spPr>
                    <a:xfrm>
                      <a:off x="0" y="0"/>
                      <a:ext cx="5557331" cy="2414986"/>
                    </a:xfrm>
                    <a:prstGeom prst="rect">
                      <a:avLst/>
                    </a:prstGeom>
                  </pic:spPr>
                </pic:pic>
              </a:graphicData>
            </a:graphic>
          </wp:inline>
        </w:drawing>
      </w:r>
    </w:p>
    <w:p w14:paraId="609DAFB2" w14:textId="77777777" w:rsidR="0077664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Figure (1): A model for the analysis of presupposition triggers by Khaleel (2010: 529) </w:t>
      </w:r>
    </w:p>
    <w:p w14:paraId="1C6A3B99" w14:textId="77777777" w:rsidR="00FE3402" w:rsidRDefault="00FE3402"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Bonyadi and Samuel (2011) also identify four (4) triggers of presupposition which are new to the ones found in Figure 1 above</w:t>
      </w:r>
      <w:r w:rsidR="005E092B">
        <w:rPr>
          <w:rFonts w:ascii="Times New Roman" w:eastAsia="Times New Roman" w:hAnsi="Times New Roman" w:cs="Times New Roman"/>
          <w:sz w:val="24"/>
          <w:szCs w:val="24"/>
          <w:lang w:eastAsia="en-GB"/>
        </w:rPr>
        <w:t xml:space="preserve"> in the</w:t>
      </w:r>
      <w:r w:rsidR="00EB7BCB">
        <w:rPr>
          <w:rFonts w:ascii="Times New Roman" w:eastAsia="Times New Roman" w:hAnsi="Times New Roman" w:cs="Times New Roman"/>
          <w:sz w:val="24"/>
          <w:szCs w:val="24"/>
          <w:lang w:eastAsia="en-GB"/>
        </w:rPr>
        <w:t>ir</w:t>
      </w:r>
      <w:r w:rsidR="005E092B">
        <w:rPr>
          <w:rFonts w:ascii="Times New Roman" w:eastAsia="Times New Roman" w:hAnsi="Times New Roman" w:cs="Times New Roman"/>
          <w:sz w:val="24"/>
          <w:szCs w:val="24"/>
          <w:lang w:eastAsia="en-GB"/>
        </w:rPr>
        <w:t xml:space="preserve"> analysis of presupposition in</w:t>
      </w:r>
      <w:r w:rsidR="00EB7BCB">
        <w:rPr>
          <w:rFonts w:ascii="Times New Roman" w:eastAsia="Times New Roman" w:hAnsi="Times New Roman" w:cs="Times New Roman"/>
          <w:sz w:val="24"/>
          <w:szCs w:val="24"/>
          <w:lang w:eastAsia="en-GB"/>
        </w:rPr>
        <w:t xml:space="preserve"> American and Persian Newspaper editorials</w:t>
      </w:r>
      <w:r>
        <w:rPr>
          <w:rFonts w:ascii="Times New Roman" w:eastAsia="Times New Roman" w:hAnsi="Times New Roman" w:cs="Times New Roman"/>
          <w:sz w:val="24"/>
          <w:szCs w:val="24"/>
          <w:lang w:eastAsia="en-GB"/>
        </w:rPr>
        <w:t xml:space="preserve">: parenthetical, prepositional, </w:t>
      </w:r>
      <w:r w:rsidRPr="00FE3402">
        <w:rPr>
          <w:rFonts w:ascii="Times New Roman" w:eastAsia="Times New Roman" w:hAnsi="Times New Roman" w:cs="Times New Roman"/>
          <w:i/>
          <w:sz w:val="24"/>
          <w:szCs w:val="24"/>
          <w:lang w:eastAsia="en-GB"/>
        </w:rPr>
        <w:t>given</w:t>
      </w:r>
      <w:r>
        <w:rPr>
          <w:rFonts w:ascii="Times New Roman" w:eastAsia="Times New Roman" w:hAnsi="Times New Roman" w:cs="Times New Roman"/>
          <w:sz w:val="24"/>
          <w:szCs w:val="24"/>
          <w:lang w:eastAsia="en-GB"/>
        </w:rPr>
        <w:t xml:space="preserve"> and </w:t>
      </w:r>
      <w:r w:rsidRPr="00FE3402">
        <w:rPr>
          <w:rFonts w:ascii="Times New Roman" w:eastAsia="Times New Roman" w:hAnsi="Times New Roman" w:cs="Times New Roman"/>
          <w:i/>
          <w:sz w:val="24"/>
          <w:szCs w:val="24"/>
          <w:lang w:eastAsia="en-GB"/>
        </w:rPr>
        <w:t>even</w:t>
      </w:r>
      <w:r>
        <w:rPr>
          <w:rFonts w:ascii="Times New Roman" w:eastAsia="Times New Roman" w:hAnsi="Times New Roman" w:cs="Times New Roman"/>
          <w:sz w:val="24"/>
          <w:szCs w:val="24"/>
          <w:lang w:eastAsia="en-GB"/>
        </w:rPr>
        <w:t xml:space="preserve"> constructions.</w:t>
      </w:r>
      <w:r w:rsidR="005E092B">
        <w:rPr>
          <w:rFonts w:ascii="Times New Roman" w:eastAsia="Times New Roman" w:hAnsi="Times New Roman" w:cs="Times New Roman"/>
          <w:sz w:val="24"/>
          <w:szCs w:val="24"/>
          <w:lang w:eastAsia="en-GB"/>
        </w:rPr>
        <w:t xml:space="preserve"> For the purpose of analysis, these triggers are categorised</w:t>
      </w:r>
      <w:r w:rsidR="00EB7BCB">
        <w:rPr>
          <w:rFonts w:ascii="Times New Roman" w:eastAsia="Times New Roman" w:hAnsi="Times New Roman" w:cs="Times New Roman"/>
          <w:sz w:val="24"/>
          <w:szCs w:val="24"/>
          <w:lang w:eastAsia="en-GB"/>
        </w:rPr>
        <w:t>, in this study,</w:t>
      </w:r>
      <w:r w:rsidR="005E092B">
        <w:rPr>
          <w:rFonts w:ascii="Times New Roman" w:eastAsia="Times New Roman" w:hAnsi="Times New Roman" w:cs="Times New Roman"/>
          <w:sz w:val="24"/>
          <w:szCs w:val="24"/>
          <w:lang w:eastAsia="en-GB"/>
        </w:rPr>
        <w:t xml:space="preserve"> under structural presupposition as per the model proposed by Khaleel (2010). In his own words, Khaleel (2010: 533) states:</w:t>
      </w:r>
    </w:p>
    <w:p w14:paraId="327D20B1" w14:textId="77777777" w:rsidR="00FE3402" w:rsidRDefault="005E092B" w:rsidP="00CA22C3">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noProof/>
          <w:sz w:val="24"/>
          <w:szCs w:val="24"/>
          <w:lang w:val="en-US"/>
        </w:rPr>
        <w:lastRenderedPageBreak/>
        <mc:AlternateContent>
          <mc:Choice Requires="wps">
            <w:drawing>
              <wp:anchor distT="45720" distB="45720" distL="114300" distR="114300" simplePos="0" relativeHeight="251659264" behindDoc="0" locked="0" layoutInCell="1" allowOverlap="1" wp14:anchorId="668B83A1" wp14:editId="11459CF2">
                <wp:simplePos x="0" y="0"/>
                <wp:positionH relativeFrom="column">
                  <wp:posOffset>1019175</wp:posOffset>
                </wp:positionH>
                <wp:positionV relativeFrom="paragraph">
                  <wp:posOffset>6985</wp:posOffset>
                </wp:positionV>
                <wp:extent cx="3524250" cy="11525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52525"/>
                        </a:xfrm>
                        <a:prstGeom prst="rect">
                          <a:avLst/>
                        </a:prstGeom>
                        <a:solidFill>
                          <a:srgbClr val="FFFFFF"/>
                        </a:solidFill>
                        <a:ln w="9525">
                          <a:noFill/>
                          <a:miter lim="800000"/>
                          <a:headEnd/>
                          <a:tailEnd/>
                        </a:ln>
                      </wps:spPr>
                      <wps:txbx>
                        <w:txbxContent>
                          <w:p w14:paraId="46F212CC" w14:textId="77777777" w:rsidR="00F2338D" w:rsidRPr="005E092B" w:rsidRDefault="00F2338D"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14:paraId="4FC7F4F9" w14:textId="77777777" w:rsidR="00F2338D" w:rsidRPr="005E092B" w:rsidRDefault="00F233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B83A1" id="_x0000_s1027" type="#_x0000_t202" style="position:absolute;left:0;text-align:left;margin-left:80.25pt;margin-top:.55pt;width:277.5pt;height:9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" stroked="f">
                <v:textbox>
                  <w:txbxContent>
                    <w:p w14:paraId="46F212CC" w14:textId="77777777" w:rsidR="00F2338D" w:rsidRPr="005E092B" w:rsidRDefault="00F2338D"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14:paraId="4FC7F4F9" w14:textId="77777777" w:rsidR="00F2338D" w:rsidRPr="005E092B" w:rsidRDefault="00F2338D"/>
                  </w:txbxContent>
                </v:textbox>
                <w10:wrap type="square"/>
              </v:shape>
            </w:pict>
          </mc:Fallback>
        </mc:AlternateContent>
      </w:r>
    </w:p>
    <w:p w14:paraId="055C046A" w14:textId="77777777" w:rsidR="001F4400" w:rsidRDefault="001F4400" w:rsidP="00CA22C3">
      <w:pPr>
        <w:spacing w:line="240" w:lineRule="auto"/>
        <w:jc w:val="both"/>
        <w:rPr>
          <w:rFonts w:ascii="Times New Roman" w:eastAsia="Times New Roman" w:hAnsi="Times New Roman" w:cs="Times New Roman"/>
          <w:sz w:val="24"/>
          <w:szCs w:val="24"/>
          <w:lang w:eastAsia="en-GB"/>
        </w:rPr>
      </w:pPr>
    </w:p>
    <w:p w14:paraId="36220F61" w14:textId="77777777" w:rsidR="005E092B" w:rsidRDefault="005E092B" w:rsidP="00CA22C3">
      <w:pPr>
        <w:spacing w:line="240" w:lineRule="auto"/>
        <w:ind w:left="720"/>
        <w:jc w:val="both"/>
        <w:rPr>
          <w:rFonts w:ascii="Times New Roman" w:eastAsia="Times New Roman" w:hAnsi="Times New Roman" w:cs="Times New Roman"/>
          <w:sz w:val="24"/>
          <w:szCs w:val="24"/>
          <w:lang w:eastAsia="en-GB"/>
        </w:rPr>
      </w:pPr>
    </w:p>
    <w:p w14:paraId="53B4D0E8" w14:textId="77777777" w:rsidR="00EB7BCB" w:rsidRDefault="00EB7BCB" w:rsidP="00CA22C3">
      <w:pPr>
        <w:spacing w:line="240" w:lineRule="auto"/>
        <w:jc w:val="both"/>
        <w:rPr>
          <w:rFonts w:ascii="Times New Roman" w:eastAsia="Times New Roman" w:hAnsi="Times New Roman" w:cs="Times New Roman"/>
          <w:sz w:val="24"/>
          <w:szCs w:val="24"/>
          <w:lang w:eastAsia="en-GB"/>
        </w:rPr>
      </w:pPr>
    </w:p>
    <w:p w14:paraId="5ABF37DC" w14:textId="77777777" w:rsidR="008A35ED" w:rsidRDefault="008A35ED" w:rsidP="00CA22C3">
      <w:pPr>
        <w:spacing w:line="240" w:lineRule="auto"/>
        <w:jc w:val="both"/>
        <w:rPr>
          <w:rFonts w:ascii="Times New Roman" w:eastAsia="Times New Roman" w:hAnsi="Times New Roman" w:cs="Times New Roman"/>
          <w:sz w:val="24"/>
          <w:szCs w:val="24"/>
          <w:lang w:eastAsia="en-GB"/>
        </w:rPr>
      </w:pPr>
    </w:p>
    <w:p w14:paraId="74CEDC1E" w14:textId="77777777" w:rsidR="00C93B5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above quotat</w:t>
      </w:r>
      <w:r w:rsidR="00CE5956">
        <w:rPr>
          <w:rFonts w:ascii="Times New Roman" w:eastAsia="Times New Roman" w:hAnsi="Times New Roman" w:cs="Times New Roman"/>
          <w:sz w:val="24"/>
          <w:szCs w:val="24"/>
          <w:lang w:eastAsia="en-GB"/>
        </w:rPr>
        <w:t>ion buttresses the researcher’s categorization</w:t>
      </w:r>
      <w:r w:rsidR="00EB7BCB">
        <w:rPr>
          <w:rFonts w:ascii="Times New Roman" w:eastAsia="Times New Roman" w:hAnsi="Times New Roman" w:cs="Times New Roman"/>
          <w:sz w:val="24"/>
          <w:szCs w:val="24"/>
          <w:lang w:eastAsia="en-GB"/>
        </w:rPr>
        <w:t xml:space="preserve"> of the four (4) presupposition identified by Bonyadi and Samuel under structural presupposition. The present study therefore </w:t>
      </w:r>
      <w:r w:rsidR="00C93B5D">
        <w:rPr>
          <w:rFonts w:ascii="Times New Roman" w:eastAsia="Times New Roman" w:hAnsi="Times New Roman" w:cs="Times New Roman"/>
          <w:sz w:val="24"/>
          <w:szCs w:val="24"/>
          <w:lang w:eastAsia="en-GB"/>
        </w:rPr>
        <w:t>incorporates the named presupposition triggers by Bonyadi and Samuel (2011) into the model of presuppositional analysis proposed by Khaleel (2010) in the analysis of presupposition in Ghanaian and British newspaper editorials.</w:t>
      </w:r>
    </w:p>
    <w:p w14:paraId="3EDF6C00" w14:textId="77777777"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5" w:name="_Toc505649112"/>
      <w:r w:rsidRPr="00697EEF">
        <w:rPr>
          <w:rFonts w:ascii="Times New Roman" w:eastAsia="Times New Roman" w:hAnsi="Times New Roman" w:cs="Times New Roman"/>
          <w:b/>
          <w:sz w:val="28"/>
          <w:szCs w:val="28"/>
          <w:lang w:eastAsia="en-GB"/>
        </w:rPr>
        <w:t>3.0 ANALYSIS</w:t>
      </w:r>
      <w:bookmarkEnd w:id="5"/>
    </w:p>
    <w:p w14:paraId="1C3F14A5" w14:textId="77777777" w:rsidR="009D1BDD"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 (Yule, 1996: 27) or different forms of “presupposition triggers” (Saeed, 1997: 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w:t>
      </w:r>
      <w:r w:rsidR="00065352">
        <w:rPr>
          <w:rFonts w:ascii="Times New Roman" w:eastAsia="Times New Roman" w:hAnsi="Times New Roman" w:cs="Times New Roman"/>
          <w:sz w:val="24"/>
          <w:szCs w:val="24"/>
          <w:lang w:eastAsia="en-GB"/>
        </w:rPr>
        <w:t>model of presuppositional analysis put forward by Khaleel (2010)</w:t>
      </w:r>
      <w:r w:rsidR="00C93B5D">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Khaleel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p>
    <w:p w14:paraId="3B07ACD9"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6" w:name="_Toc505649113"/>
      <w:r w:rsidRPr="00697EEF">
        <w:rPr>
          <w:rFonts w:ascii="Times New Roman" w:eastAsia="Times New Roman" w:hAnsi="Times New Roman" w:cs="Times New Roman"/>
          <w:sz w:val="26"/>
          <w:szCs w:val="26"/>
          <w:lang w:eastAsia="en-GB"/>
        </w:rPr>
        <w:t>3.1 EXISTENTIAL PRESUPPOSITION</w:t>
      </w:r>
      <w:bookmarkEnd w:id="6"/>
    </w:p>
    <w:p w14:paraId="307ECF6F" w14:textId="77777777" w:rsidR="009D1B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Khaleel</w:t>
      </w:r>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14:paraId="0BE89D8F"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7" w:name="_Toc505649114"/>
      <w:r w:rsidRPr="00697EEF">
        <w:rPr>
          <w:rFonts w:ascii="Times New Roman" w:eastAsia="Times New Roman" w:hAnsi="Times New Roman" w:cs="Times New Roman"/>
          <w:sz w:val="24"/>
          <w:szCs w:val="24"/>
          <w:lang w:eastAsia="en-GB"/>
        </w:rPr>
        <w:t>3.1.1 Definite Noun Phrases</w:t>
      </w:r>
      <w:bookmarkEnd w:id="7"/>
    </w:p>
    <w:p w14:paraId="75F12E5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14:paraId="408AE28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14:paraId="2B21D7EC" w14:textId="3826044D"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segment of our world (Ref. DGE 12) &gt;&gt; Our world </w:t>
      </w:r>
      <w:r w:rsidR="009E7AB5">
        <w:rPr>
          <w:rFonts w:ascii="Times New Roman" w:eastAsia="Times New Roman" w:hAnsi="Times New Roman" w:cs="Times New Roman"/>
          <w:sz w:val="24"/>
          <w:szCs w:val="24"/>
          <w:lang w:eastAsia="en-GB"/>
        </w:rPr>
        <w:t>forms a segment</w:t>
      </w:r>
    </w:p>
    <w:p w14:paraId="4C65420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14:paraId="62AD8FDD" w14:textId="77777777" w:rsidR="004B506C" w:rsidRDefault="004B506C" w:rsidP="00CA22C3">
      <w:pPr>
        <w:spacing w:line="240" w:lineRule="auto"/>
        <w:jc w:val="both"/>
        <w:rPr>
          <w:rFonts w:ascii="Times New Roman" w:eastAsia="Times New Roman" w:hAnsi="Times New Roman" w:cs="Times New Roman"/>
          <w:sz w:val="24"/>
          <w:szCs w:val="24"/>
          <w:lang w:eastAsia="en-GB"/>
        </w:rPr>
      </w:pPr>
    </w:p>
    <w:p w14:paraId="63A25FA7" w14:textId="436A5E39"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excerpts below are examples of definite noun phrases from the GNE.</w:t>
      </w:r>
    </w:p>
    <w:p w14:paraId="673C7F7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success of the Independent Workers’ Union of Great Britain (Ref. GNE 1) &gt;&gt; The Independent Workers’ Union of Great Britain has been successful</w:t>
      </w:r>
    </w:p>
    <w:p w14:paraId="16F273AA" w14:textId="257FD32B"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 nights</w:t>
      </w:r>
    </w:p>
    <w:p w14:paraId="6E4BF129"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14:paraId="726F98C5" w14:textId="77777777"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14:paraId="3E44A68B" w14:textId="0E6E2BF0"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It was observed that noun phrases of the kind above from both the DGE and the GNE are used by the editors to assert the truism of the propositions. The reader is</w:t>
      </w:r>
      <w:r w:rsidR="0001559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therefore</w:t>
      </w:r>
      <w:r w:rsidR="0001559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w:t>
      </w:r>
      <w:r w:rsidR="00FB3A3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therefore, readers assume their existence.</w:t>
      </w:r>
    </w:p>
    <w:p w14:paraId="6AB5E86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14:paraId="5FA1A35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14:paraId="5703237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14:paraId="2E75035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14:paraId="5A0E22C1"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14:paraId="6B583382"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Brexit department (Ref. GNE 8)</w:t>
      </w:r>
    </w:p>
    <w:p w14:paraId="31BCE38F" w14:textId="77777777" w:rsidR="00672700" w:rsidRPr="00697EEF" w:rsidRDefault="00672700" w:rsidP="00CA22C3">
      <w:pPr>
        <w:spacing w:line="240" w:lineRule="auto"/>
        <w:contextualSpacing/>
        <w:jc w:val="both"/>
        <w:rPr>
          <w:rFonts w:ascii="Times New Roman" w:eastAsia="Times New Roman" w:hAnsi="Times New Roman" w:cs="Times New Roman"/>
          <w:sz w:val="24"/>
          <w:szCs w:val="24"/>
          <w:lang w:eastAsia="en-GB"/>
        </w:rPr>
      </w:pPr>
    </w:p>
    <w:p w14:paraId="3672BCFE" w14:textId="74ABDB2F"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w:t>
      </w:r>
      <w:r w:rsidR="009E7AB5">
        <w:rPr>
          <w:rFonts w:ascii="Times New Roman" w:eastAsia="Times New Roman" w:hAnsi="Times New Roman" w:cs="Times New Roman"/>
          <w:sz w:val="24"/>
          <w:szCs w:val="24"/>
          <w:lang w:eastAsia="en-GB"/>
        </w:rPr>
        <w:t xml:space="preserve">of the </w:t>
      </w:r>
      <w:r w:rsidRPr="00697EEF">
        <w:rPr>
          <w:rFonts w:ascii="Times New Roman" w:eastAsia="Times New Roman" w:hAnsi="Times New Roman" w:cs="Times New Roman"/>
          <w:sz w:val="24"/>
          <w:szCs w:val="24"/>
          <w:lang w:eastAsia="en-GB"/>
        </w:rPr>
        <w:t xml:space="preserve">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14:paraId="6AC9202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14:paraId="40E38E1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14:paraId="74CF40C0" w14:textId="77777777"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14:paraId="4DF406A0"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8" w:name="_Toc505649115"/>
      <w:r w:rsidRPr="00697EEF">
        <w:rPr>
          <w:rFonts w:ascii="Times New Roman" w:eastAsia="Times New Roman" w:hAnsi="Times New Roman" w:cs="Times New Roman"/>
          <w:sz w:val="24"/>
          <w:szCs w:val="24"/>
          <w:lang w:eastAsia="en-GB"/>
        </w:rPr>
        <w:t>3.1.2 Possessive Constructions.</w:t>
      </w:r>
      <w:bookmarkEnd w:id="8"/>
    </w:p>
    <w:p w14:paraId="25AF1227"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As Yule (1996: 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14:paraId="4858167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662CB3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John Mahama’s love for dramatizing issues (Ref. DGE 4) &gt;&gt; John Mahama loves dramatizing issues</w:t>
      </w:r>
    </w:p>
    <w:p w14:paraId="4719E939" w14:textId="77777777" w:rsidR="00697EEF" w:rsidRPr="00672700"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14:paraId="4815020E" w14:textId="77777777" w:rsidR="00672700" w:rsidRPr="00697EEF" w:rsidRDefault="00672700" w:rsidP="00CA22C3">
      <w:pPr>
        <w:spacing w:line="240" w:lineRule="auto"/>
        <w:ind w:left="720"/>
        <w:contextualSpacing/>
        <w:jc w:val="both"/>
        <w:rPr>
          <w:rFonts w:ascii="Times New Roman" w:eastAsia="Times New Roman" w:hAnsi="Times New Roman" w:cs="Times New Roman"/>
          <w:i/>
          <w:sz w:val="24"/>
          <w:szCs w:val="24"/>
          <w:lang w:eastAsia="en-GB"/>
        </w:rPr>
      </w:pPr>
    </w:p>
    <w:p w14:paraId="68FC9E7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580ABB"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14:paraId="52A0770F"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14:paraId="71044D18" w14:textId="77777777"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14:paraId="4D0E78F8" w14:textId="77777777" w:rsidR="00697EEF" w:rsidRPr="00697EEF" w:rsidRDefault="00001EA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14:paraId="3F43A79F"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14:paraId="21825D5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14:paraId="2142F579"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14:paraId="20CFDEE7" w14:textId="77777777" w:rsidR="00001EA5"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14:paraId="000484DA" w14:textId="77777777" w:rsidR="009E7AB5" w:rsidRDefault="009E7AB5" w:rsidP="00CA22C3">
      <w:pPr>
        <w:spacing w:line="240" w:lineRule="auto"/>
        <w:jc w:val="both"/>
        <w:rPr>
          <w:rFonts w:ascii="Times New Roman" w:eastAsia="Times New Roman" w:hAnsi="Times New Roman" w:cs="Times New Roman"/>
          <w:sz w:val="24"/>
          <w:szCs w:val="24"/>
          <w:lang w:eastAsia="en-GB"/>
        </w:rPr>
      </w:pPr>
    </w:p>
    <w:p w14:paraId="48694C87" w14:textId="77777777" w:rsidR="009E7AB5" w:rsidRDefault="009E7AB5" w:rsidP="00CA22C3">
      <w:pPr>
        <w:spacing w:line="240" w:lineRule="auto"/>
        <w:jc w:val="both"/>
        <w:rPr>
          <w:rFonts w:ascii="Times New Roman" w:eastAsia="Times New Roman" w:hAnsi="Times New Roman" w:cs="Times New Roman"/>
          <w:sz w:val="24"/>
          <w:szCs w:val="24"/>
          <w:lang w:eastAsia="en-GB"/>
        </w:rPr>
      </w:pPr>
    </w:p>
    <w:p w14:paraId="61A70361"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9" w:name="_Toc505649116"/>
      <w:r w:rsidRPr="00697EEF">
        <w:rPr>
          <w:rFonts w:ascii="Times New Roman" w:eastAsia="Times New Roman" w:hAnsi="Times New Roman" w:cs="Times New Roman"/>
          <w:sz w:val="24"/>
          <w:szCs w:val="24"/>
          <w:lang w:eastAsia="en-GB"/>
        </w:rPr>
        <w:lastRenderedPageBreak/>
        <w:t>3.1.3 “One” Constructions</w:t>
      </w:r>
      <w:bookmarkEnd w:id="9"/>
      <w:r w:rsidRPr="00697EEF">
        <w:rPr>
          <w:rFonts w:ascii="Times New Roman" w:eastAsia="Times New Roman" w:hAnsi="Times New Roman" w:cs="Times New Roman"/>
          <w:sz w:val="24"/>
          <w:szCs w:val="24"/>
          <w:lang w:eastAsia="en-GB"/>
        </w:rPr>
        <w:t xml:space="preserve"> </w:t>
      </w:r>
    </w:p>
    <w:p w14:paraId="5F399AA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“one” construction is so named because it is a structured string of words preceded by “one”. The structure is thus, one + of + a definite description. These were evident in both newspaper editorials as they were used to trigger presupposition of existence.</w:t>
      </w:r>
    </w:p>
    <w:p w14:paraId="3FEF8AA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3A8190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14:paraId="42D4863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14:paraId="6E2CFA8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9459D2"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14:paraId="2C46B77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14:paraId="2FF91278" w14:textId="77777777" w:rsidR="005941CA" w:rsidRPr="00697EEF" w:rsidRDefault="00ED559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r w:rsidR="005941CA">
        <w:rPr>
          <w:rFonts w:ascii="Times New Roman" w:eastAsia="Times New Roman" w:hAnsi="Times New Roman" w:cs="Times New Roman"/>
          <w:sz w:val="24"/>
          <w:szCs w:val="24"/>
          <w:lang w:eastAsia="en-GB"/>
        </w:rPr>
        <w:t>i) below into ii</w:t>
      </w:r>
      <w:r w:rsidR="00697EEF" w:rsidRPr="00697EEF">
        <w:rPr>
          <w:rFonts w:ascii="Times New Roman" w:eastAsia="Times New Roman" w:hAnsi="Times New Roman" w:cs="Times New Roman"/>
          <w:sz w:val="24"/>
          <w:szCs w:val="24"/>
          <w:lang w:eastAsia="en-GB"/>
        </w:rPr>
        <w:t xml:space="preserve">). </w:t>
      </w:r>
    </w:p>
    <w:p w14:paraId="01464EF4" w14:textId="77777777"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14:paraId="014F9374" w14:textId="77777777"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14:paraId="64D86E1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i). </w:t>
      </w:r>
    </w:p>
    <w:p w14:paraId="5E03EFA8"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0" w:name="_Toc505649117"/>
      <w:r w:rsidRPr="00697EEF">
        <w:rPr>
          <w:rFonts w:ascii="Times New Roman" w:eastAsia="Times New Roman" w:hAnsi="Times New Roman" w:cs="Times New Roman"/>
          <w:sz w:val="26"/>
          <w:szCs w:val="26"/>
          <w:lang w:eastAsia="en-GB"/>
        </w:rPr>
        <w:t>3.2 STRUCTURAL PRESUPPOSITION</w:t>
      </w:r>
      <w:bookmarkEnd w:id="10"/>
    </w:p>
    <w:p w14:paraId="580DF152"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Yule (1996: 28) states that “certain sentence structures have been analyzed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Pr="00697EEF">
        <w:rPr>
          <w:rFonts w:ascii="Times New Roman" w:eastAsia="Times New Roman" w:hAnsi="Times New Roman" w:cs="Times New Roman"/>
          <w:sz w:val="24"/>
          <w:szCs w:val="24"/>
          <w:lang w:eastAsia="en-GB"/>
        </w:rPr>
        <w:t xml:space="preserve">) example of the </w:t>
      </w:r>
      <w:r w:rsidRPr="00697EEF">
        <w:rPr>
          <w:rFonts w:ascii="Times New Roman" w:eastAsia="Times New Roman" w:hAnsi="Times New Roman" w:cs="Times New Roman"/>
          <w:i/>
          <w:sz w:val="24"/>
          <w:szCs w:val="24"/>
          <w:lang w:eastAsia="en-GB"/>
        </w:rPr>
        <w:t>wh</w:t>
      </w:r>
      <w:r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r w:rsidRPr="000217A4">
        <w:rPr>
          <w:rFonts w:ascii="Times New Roman" w:eastAsia="Times New Roman" w:hAnsi="Times New Roman" w:cs="Times New Roman"/>
          <w:i/>
          <w:iCs/>
          <w:sz w:val="24"/>
          <w:szCs w:val="24"/>
          <w:lang w:eastAsia="en-GB"/>
        </w:rPr>
        <w:t>wh</w:t>
      </w:r>
      <w:r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14:paraId="29EFC935"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1" w:name="_Toc505649118"/>
      <w:r w:rsidRPr="00697EEF">
        <w:rPr>
          <w:rFonts w:ascii="Times New Roman" w:eastAsia="Times New Roman" w:hAnsi="Times New Roman" w:cs="Times New Roman"/>
          <w:sz w:val="24"/>
          <w:szCs w:val="24"/>
          <w:lang w:eastAsia="en-GB"/>
        </w:rPr>
        <w:t>3.2.1 Adverbial Clauses</w:t>
      </w:r>
      <w:bookmarkEnd w:id="11"/>
    </w:p>
    <w:p w14:paraId="6F06B7B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Afreh (2006: 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position of sentence (Biber et al, 1999: 194). Consider Khaleel’s (2010: 534) example, “She wrote the book when she lived in Boston”. The adverbial clause, “when she lived in Boston” presupposes “She lived in Boston”. Below are examples of adverbial clauses that trigger presupposition in the selected editorials.</w:t>
      </w:r>
    </w:p>
    <w:p w14:paraId="6FC3C46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DGE</w:t>
      </w:r>
    </w:p>
    <w:p w14:paraId="44533954"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Raymond Amegashie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The armed robbery operation he is said to have led was exposed.</w:t>
      </w:r>
    </w:p>
    <w:p w14:paraId="47CB1A1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14:paraId="55B5B92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78C04B9"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new perils are emerging. (Ref. GNE 6) &gt;&gt; The overall number of problem gamblers has fallen in recent years.</w:t>
      </w:r>
    </w:p>
    <w:p w14:paraId="119E0FF7"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14:paraId="77D739A3" w14:textId="77777777" w:rsidR="00B46444" w:rsidRPr="00697EEF" w:rsidRDefault="00B46444" w:rsidP="00CA22C3">
      <w:pPr>
        <w:spacing w:line="240" w:lineRule="auto"/>
        <w:contextualSpacing/>
        <w:jc w:val="both"/>
        <w:rPr>
          <w:rFonts w:ascii="Times New Roman" w:eastAsia="Times New Roman" w:hAnsi="Times New Roman" w:cs="Times New Roman"/>
          <w:sz w:val="24"/>
          <w:szCs w:val="24"/>
          <w:lang w:eastAsia="en-GB"/>
        </w:rPr>
      </w:pPr>
    </w:p>
    <w:p w14:paraId="16CB2A4A"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2" w:name="_Toc505649120"/>
      <w:r>
        <w:rPr>
          <w:rFonts w:ascii="Times New Roman" w:eastAsia="Times New Roman" w:hAnsi="Times New Roman" w:cs="Times New Roman"/>
          <w:sz w:val="24"/>
          <w:szCs w:val="24"/>
          <w:lang w:eastAsia="en-GB"/>
        </w:rPr>
        <w:t>3.2.2</w:t>
      </w:r>
      <w:r w:rsidR="00697EEF" w:rsidRPr="00697EEF">
        <w:rPr>
          <w:rFonts w:ascii="Times New Roman" w:eastAsia="Times New Roman" w:hAnsi="Times New Roman" w:cs="Times New Roman"/>
          <w:sz w:val="24"/>
          <w:szCs w:val="24"/>
          <w:lang w:eastAsia="en-GB"/>
        </w:rPr>
        <w:t xml:space="preserve"> Wh-Constructions</w:t>
      </w:r>
      <w:bookmarkEnd w:id="12"/>
    </w:p>
    <w:p w14:paraId="0B2206F8" w14:textId="77777777"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Wh-Cleft constructions under this category for the purposes of easy and be</w:t>
      </w:r>
      <w:r w:rsidR="00097E63">
        <w:rPr>
          <w:rFonts w:ascii="Times New Roman" w:eastAsia="Times New Roman" w:hAnsi="Times New Roman" w:cs="Times New Roman"/>
          <w:sz w:val="24"/>
          <w:szCs w:val="24"/>
          <w:lang w:eastAsia="en-GB"/>
        </w:rPr>
        <w:t>tter analysis. Biber et al (1999) define</w:t>
      </w:r>
      <w:r w:rsidR="00697EEF" w:rsidRPr="00697EEF">
        <w:rPr>
          <w:rFonts w:ascii="Times New Roman" w:eastAsia="Times New Roman" w:hAnsi="Times New Roman" w:cs="Times New Roman"/>
          <w:sz w:val="24"/>
          <w:szCs w:val="24"/>
          <w:lang w:eastAsia="en-GB"/>
        </w:rPr>
        <w:t xml:space="preserve"> the wh-cleft as a clause preceded by a wh-word,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r w:rsidR="00697EEF" w:rsidRPr="00697EEF">
        <w:rPr>
          <w:rFonts w:ascii="Times New Roman" w:eastAsia="Times New Roman" w:hAnsi="Times New Roman" w:cs="Times New Roman"/>
          <w:sz w:val="24"/>
          <w:szCs w:val="24"/>
          <w:lang w:eastAsia="en-GB"/>
        </w:rPr>
        <w:t xml:space="preserve">Wh-questions trigger presuppositions. </w:t>
      </w:r>
    </w:p>
    <w:p w14:paraId="3372006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78664F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The beleaguered party is talking about something.</w:t>
      </w:r>
    </w:p>
    <w:p w14:paraId="39DCCAC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any case, </w:t>
      </w:r>
      <w:r w:rsidRPr="00697EEF">
        <w:rPr>
          <w:rFonts w:ascii="Times New Roman" w:eastAsia="Times New Roman" w:hAnsi="Times New Roman" w:cs="Times New Roman"/>
          <w:i/>
          <w:sz w:val="24"/>
          <w:szCs w:val="24"/>
          <w:lang w:eastAsia="en-GB"/>
        </w:rPr>
        <w:t>why is the NDC deliberately defending Charlotte Osei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Osei and leaving the others to their fate even though all were appointed by their government. </w:t>
      </w:r>
    </w:p>
    <w:p w14:paraId="665CD73D"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Something was due the state.</w:t>
      </w:r>
    </w:p>
    <w:p w14:paraId="12BA24E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0A26F21D"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14:paraId="1322F27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(Ref. GNE 4) &gt;&gt; Something is happening.</w:t>
      </w:r>
    </w:p>
    <w:p w14:paraId="3EBD88D7"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what is happening in Rakhine state</w:t>
      </w:r>
      <w:r w:rsidRPr="00697EEF">
        <w:rPr>
          <w:rFonts w:ascii="Times New Roman" w:eastAsia="Times New Roman" w:hAnsi="Times New Roman" w:cs="Times New Roman"/>
          <w:sz w:val="24"/>
          <w:szCs w:val="24"/>
          <w:lang w:eastAsia="en-GB"/>
        </w:rPr>
        <w:t>… (Ref. GNE 4) &gt;&gt; Something is happening in Rakhine state.</w:t>
      </w:r>
    </w:p>
    <w:p w14:paraId="08377B5F" w14:textId="77777777"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14:paraId="5384A821"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3" w:name="_Toc505649121"/>
      <w:r>
        <w:rPr>
          <w:rFonts w:ascii="Times New Roman" w:eastAsia="Times New Roman" w:hAnsi="Times New Roman" w:cs="Times New Roman"/>
          <w:sz w:val="24"/>
          <w:szCs w:val="24"/>
          <w:lang w:eastAsia="en-GB"/>
        </w:rPr>
        <w:t>3.2.3</w:t>
      </w:r>
      <w:r w:rsidR="00697EEF" w:rsidRPr="00697EEF">
        <w:rPr>
          <w:rFonts w:ascii="Times New Roman" w:eastAsia="Times New Roman" w:hAnsi="Times New Roman" w:cs="Times New Roman"/>
          <w:sz w:val="24"/>
          <w:szCs w:val="24"/>
          <w:lang w:eastAsia="en-GB"/>
        </w:rPr>
        <w:t xml:space="preserve"> Parenthetical Constructions</w:t>
      </w:r>
      <w:bookmarkEnd w:id="13"/>
    </w:p>
    <w:p w14:paraId="2332D1C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Presupposition triggered through parenthetical constructions was one of the common structures used in the selected editorials.  Walker (1823: 99) defines a parenthetical sentence as “a member of a sentence, inserted in the body of a sentence, which member is neither necessary to the sense, nor at all affects the construction”. They can be seen as add-on information to the </w:t>
      </w:r>
      <w:r w:rsidRPr="00697EEF">
        <w:rPr>
          <w:rFonts w:ascii="Times New Roman" w:eastAsia="Times New Roman" w:hAnsi="Times New Roman" w:cs="Times New Roman"/>
          <w:sz w:val="24"/>
          <w:szCs w:val="24"/>
          <w:lang w:eastAsia="en-GB"/>
        </w:rPr>
        <w:lastRenderedPageBreak/>
        <w:t>import of a sentence and can be deleted or omitted in the sentence without affecting the entirety of the sentence, grammatically. Below are examples of such presupposition triggers in the selected editorials.</w:t>
      </w:r>
    </w:p>
    <w:p w14:paraId="6FA7A12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0CDF3748"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former President John Mahama fearing the repercussions on both his political future and that of his party, has come out to deny he would do such a thing. (Ref. DGE 9) &gt;&gt; It was a story carried in the media that he would reverse the project in the unlikely event of his assuming the presidency.</w:t>
      </w:r>
    </w:p>
    <w:p w14:paraId="6A58896A" w14:textId="30385069"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w:t>
      </w:r>
      <w:r w:rsidR="009E7AB5">
        <w:rPr>
          <w:rFonts w:ascii="Times New Roman" w:eastAsia="Times New Roman" w:hAnsi="Times New Roman" w:cs="Times New Roman"/>
          <w:sz w:val="24"/>
          <w:szCs w:val="24"/>
          <w:lang w:eastAsia="en-GB"/>
        </w:rPr>
        <w:t xml:space="preserve">[bothers] </w:t>
      </w:r>
      <w:r w:rsidRPr="00697EEF">
        <w:rPr>
          <w:rFonts w:ascii="Times New Roman" w:eastAsia="Times New Roman" w:hAnsi="Times New Roman" w:cs="Times New Roman"/>
          <w:sz w:val="24"/>
          <w:szCs w:val="24"/>
          <w:lang w:eastAsia="en-GB"/>
        </w:rPr>
        <w:t xml:space="preserve">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The system is dealing with a case brought before it by some petitioners.</w:t>
      </w:r>
    </w:p>
    <w:p w14:paraId="619C938D" w14:textId="77777777" w:rsidR="00697EEF" w:rsidRPr="00697EEF" w:rsidRDefault="00697EEF" w:rsidP="00CA22C3">
      <w:pPr>
        <w:spacing w:line="240" w:lineRule="auto"/>
        <w:ind w:left="36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D58594"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Lewis Hamilton is a tax exile – as indeed is Chris Froome. (Ref. GNE 5) &gt;&gt; Chris Froome is a tax exile.</w:t>
      </w:r>
    </w:p>
    <w:p w14:paraId="7072542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14:paraId="6D146B9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14:paraId="43712619" w14:textId="08ABE9F8" w:rsidR="00697EEF" w:rsidRPr="00097E63"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Ga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w:t>
      </w:r>
      <w:r w:rsidR="009E7AB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The Free SHS</w:t>
      </w:r>
      <w:r w:rsidR="009E7AB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are buffooneries </w:t>
      </w:r>
    </w:p>
    <w:p w14:paraId="66CF729C" w14:textId="77777777" w:rsidR="00097E63" w:rsidRPr="00697EEF" w:rsidRDefault="00097E63" w:rsidP="00CA22C3">
      <w:pPr>
        <w:spacing w:line="240" w:lineRule="auto"/>
        <w:ind w:left="360"/>
        <w:contextualSpacing/>
        <w:jc w:val="both"/>
        <w:rPr>
          <w:rFonts w:ascii="Times New Roman" w:eastAsia="Times New Roman" w:hAnsi="Times New Roman" w:cs="Times New Roman"/>
          <w:i/>
          <w:sz w:val="24"/>
          <w:szCs w:val="24"/>
          <w:lang w:eastAsia="en-GB"/>
        </w:rPr>
      </w:pPr>
    </w:p>
    <w:p w14:paraId="3F6CA93B"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4" w:name="_Toc505649122"/>
      <w:r>
        <w:rPr>
          <w:rFonts w:ascii="Times New Roman" w:eastAsia="Times New Roman" w:hAnsi="Times New Roman" w:cs="Times New Roman"/>
          <w:sz w:val="24"/>
          <w:szCs w:val="24"/>
          <w:lang w:eastAsia="en-GB"/>
        </w:rPr>
        <w:t>3.2.4</w:t>
      </w:r>
      <w:r w:rsidR="00697EEF" w:rsidRPr="00697EEF">
        <w:rPr>
          <w:rFonts w:ascii="Times New Roman" w:eastAsia="Times New Roman" w:hAnsi="Times New Roman" w:cs="Times New Roman"/>
          <w:sz w:val="24"/>
          <w:szCs w:val="24"/>
          <w:lang w:eastAsia="en-GB"/>
        </w:rPr>
        <w:t xml:space="preserve"> Relative Clauses</w:t>
      </w:r>
      <w:bookmarkEnd w:id="14"/>
      <w:r w:rsidR="00697EEF" w:rsidRPr="00697EEF">
        <w:rPr>
          <w:rFonts w:ascii="Times New Roman" w:eastAsia="Times New Roman" w:hAnsi="Times New Roman" w:cs="Times New Roman"/>
          <w:sz w:val="24"/>
          <w:szCs w:val="24"/>
          <w:lang w:eastAsia="en-GB"/>
        </w:rPr>
        <w:t xml:space="preserve"> </w:t>
      </w:r>
    </w:p>
    <w:p w14:paraId="46A51F1D" w14:textId="77777777" w:rsidR="00097E6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14:paraId="47A77DD7"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F9386EE"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Amegashie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(Ref. DGE 2) &gt;&gt; Cpl Raymond Amegashie made negative headlines not for himself alone but the institution he represents.</w:t>
      </w:r>
    </w:p>
    <w:p w14:paraId="59AC52E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The free SHS was operationalized recently.</w:t>
      </w:r>
    </w:p>
    <w:p w14:paraId="42F4ED8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9499283"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14:paraId="26867B17" w14:textId="77777777" w:rsidR="00B46444"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…the brutal campaign against them </w:t>
      </w:r>
      <w:r w:rsidRPr="00697EEF">
        <w:rPr>
          <w:rFonts w:ascii="Times New Roman" w:eastAsia="Times New Roman" w:hAnsi="Times New Roman" w:cs="Times New Roman"/>
          <w:i/>
          <w:sz w:val="24"/>
          <w:szCs w:val="24"/>
          <w:lang w:eastAsia="en-GB"/>
        </w:rPr>
        <w:t>that began in Myanmar’s Rakhine state</w:t>
      </w:r>
      <w:r w:rsidRPr="00697EEF">
        <w:rPr>
          <w:rFonts w:ascii="Times New Roman" w:eastAsia="Times New Roman" w:hAnsi="Times New Roman" w:cs="Times New Roman"/>
          <w:sz w:val="24"/>
          <w:szCs w:val="24"/>
          <w:lang w:eastAsia="en-GB"/>
        </w:rPr>
        <w:t xml:space="preserve"> in August. (Ref. GNE 4) &gt;&gt; The brutal campaign against them began in Myanmar’s Rakhine state in August.</w:t>
      </w:r>
    </w:p>
    <w:p w14:paraId="102CF07C"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5" w:name="_Toc505649123"/>
      <w:r>
        <w:rPr>
          <w:rFonts w:ascii="Times New Roman" w:eastAsia="Times New Roman" w:hAnsi="Times New Roman" w:cs="Times New Roman"/>
          <w:sz w:val="24"/>
          <w:szCs w:val="24"/>
          <w:lang w:eastAsia="en-GB"/>
        </w:rPr>
        <w:t>3.2.5</w:t>
      </w:r>
      <w:r w:rsidR="00697EEF" w:rsidRPr="00697EEF">
        <w:rPr>
          <w:rFonts w:ascii="Times New Roman" w:eastAsia="Times New Roman" w:hAnsi="Times New Roman" w:cs="Times New Roman"/>
          <w:sz w:val="24"/>
          <w:szCs w:val="24"/>
          <w:lang w:eastAsia="en-GB"/>
        </w:rPr>
        <w:t xml:space="preserve"> Prepositional Phrase</w:t>
      </w:r>
      <w:bookmarkEnd w:id="15"/>
    </w:p>
    <w:p w14:paraId="27127155"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14:paraId="09928AC5"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55E26695"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14:paraId="698632C0"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(Ref. DGE 11) &gt;&gt; Those who do not win awards wear morose faces.</w:t>
      </w:r>
    </w:p>
    <w:p w14:paraId="5C55DAAC" w14:textId="77777777" w:rsidR="00097E63" w:rsidRPr="00697EEF" w:rsidRDefault="00097E63" w:rsidP="00CA22C3">
      <w:pPr>
        <w:spacing w:line="240" w:lineRule="auto"/>
        <w:contextualSpacing/>
        <w:jc w:val="both"/>
        <w:rPr>
          <w:rFonts w:ascii="Times New Roman" w:eastAsia="Times New Roman" w:hAnsi="Times New Roman" w:cs="Times New Roman"/>
          <w:sz w:val="24"/>
          <w:szCs w:val="24"/>
          <w:lang w:eastAsia="en-GB"/>
        </w:rPr>
      </w:pPr>
    </w:p>
    <w:p w14:paraId="64B2DA0A"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6" w:name="_Toc505649124"/>
      <w:r>
        <w:rPr>
          <w:rFonts w:ascii="Times New Roman" w:eastAsia="Times New Roman" w:hAnsi="Times New Roman" w:cs="Times New Roman"/>
          <w:sz w:val="24"/>
          <w:szCs w:val="24"/>
          <w:lang w:eastAsia="en-GB"/>
        </w:rPr>
        <w:t>3.2.6</w:t>
      </w:r>
      <w:r w:rsidR="00697EEF" w:rsidRPr="00697EEF">
        <w:rPr>
          <w:rFonts w:ascii="Times New Roman" w:eastAsia="Times New Roman" w:hAnsi="Times New Roman" w:cs="Times New Roman"/>
          <w:sz w:val="24"/>
          <w:szCs w:val="24"/>
          <w:lang w:eastAsia="en-GB"/>
        </w:rPr>
        <w:t xml:space="preserve"> Counter factual Conditionals/ Constructions</w:t>
      </w:r>
      <w:bookmarkEnd w:id="16"/>
    </w:p>
    <w:p w14:paraId="3C639E8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time of the utterance. Yule (1996: 29) considers them to be “contrary to facts”. Consider Yule’s (ibid) example below.</w:t>
      </w:r>
    </w:p>
    <w:p w14:paraId="54C491C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14:paraId="1419741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14:paraId="2F88107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11EC8B36"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They are supporting the rogue governments.</w:t>
      </w:r>
    </w:p>
    <w:p w14:paraId="3AA5524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The all-clear signal has not been given.</w:t>
      </w:r>
    </w:p>
    <w:p w14:paraId="73519E4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(Ref. DGE 12) &gt;&gt; An appropriate legislation has not been passed to address this challenge.</w:t>
      </w:r>
    </w:p>
    <w:p w14:paraId="1D3287C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90945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the deal passes the regulatory hurdles… (Ref. GNE 14) &gt;&gt; The deal has not passed the regulatory hurdles.</w:t>
      </w:r>
    </w:p>
    <w:p w14:paraId="6396E74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…until they start to generate returns. (Ref. GNE 7) &gt;&gt; They have not started to generate returns.</w:t>
      </w:r>
    </w:p>
    <w:p w14:paraId="2F327DCF"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14:paraId="3F1135D5" w14:textId="7BF843D1"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r w:rsidR="00725B9E">
        <w:rPr>
          <w:rFonts w:ascii="Times New Roman" w:eastAsia="Times New Roman" w:hAnsi="Times New Roman" w:cs="Times New Roman"/>
          <w:sz w:val="24"/>
          <w:szCs w:val="24"/>
          <w:lang w:eastAsia="en-GB"/>
        </w:rPr>
        <w:t>ized</w:t>
      </w:r>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14:paraId="124AF8B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14:paraId="6134FB4B"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14:paraId="48995286" w14:textId="77777777"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14:paraId="3CFFB632"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7" w:name="_Toc505649125"/>
      <w:r>
        <w:rPr>
          <w:rFonts w:ascii="Times New Roman" w:eastAsia="Times New Roman" w:hAnsi="Times New Roman" w:cs="Times New Roman"/>
          <w:sz w:val="24"/>
          <w:szCs w:val="24"/>
          <w:lang w:eastAsia="en-GB"/>
        </w:rPr>
        <w:t>3.2.7</w:t>
      </w:r>
      <w:r w:rsidR="00697EEF" w:rsidRPr="00697EEF">
        <w:rPr>
          <w:rFonts w:ascii="Times New Roman" w:eastAsia="Times New Roman" w:hAnsi="Times New Roman" w:cs="Times New Roman"/>
          <w:sz w:val="24"/>
          <w:szCs w:val="24"/>
          <w:lang w:eastAsia="en-GB"/>
        </w:rPr>
        <w:t xml:space="preserve"> “Given” Constructions</w:t>
      </w:r>
      <w:bookmarkEnd w:id="17"/>
    </w:p>
    <w:p w14:paraId="38FD7C00"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14:paraId="6F8ACBB0"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AB507E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14:paraId="4DFD61E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14:paraId="0CA239E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14:paraId="4694425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“factiveness” of some statements.</w:t>
      </w:r>
    </w:p>
    <w:p w14:paraId="40C1BAE7"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8" w:name="_Toc505649126"/>
      <w:r>
        <w:rPr>
          <w:rFonts w:ascii="Times New Roman" w:eastAsia="Times New Roman" w:hAnsi="Times New Roman" w:cs="Times New Roman"/>
          <w:sz w:val="24"/>
          <w:szCs w:val="24"/>
          <w:lang w:eastAsia="en-GB"/>
        </w:rPr>
        <w:t>3.2.8</w:t>
      </w:r>
      <w:r w:rsidR="00697EEF" w:rsidRPr="00697EEF">
        <w:rPr>
          <w:rFonts w:ascii="Times New Roman" w:eastAsia="Times New Roman" w:hAnsi="Times New Roman" w:cs="Times New Roman"/>
          <w:sz w:val="24"/>
          <w:szCs w:val="24"/>
          <w:lang w:eastAsia="en-GB"/>
        </w:rPr>
        <w:t xml:space="preserve"> Comparative Constructions</w:t>
      </w:r>
      <w:bookmarkEnd w:id="18"/>
    </w:p>
    <w:p w14:paraId="632C0BB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Karttunen (n.d.), cited in Levinson (1983), establishes that the use of adjective </w:t>
      </w:r>
      <w:r w:rsidRPr="000217A4">
        <w:rPr>
          <w:rFonts w:ascii="Times New Roman" w:eastAsia="Times New Roman" w:hAnsi="Times New Roman" w:cs="Times New Roman"/>
          <w:i/>
          <w:iCs/>
          <w:sz w:val="24"/>
          <w:szCs w:val="24"/>
          <w:lang w:eastAsia="en-GB"/>
        </w:rPr>
        <w:t>-er</w:t>
      </w:r>
      <w:r w:rsidRPr="00697EEF">
        <w:rPr>
          <w:rFonts w:ascii="Times New Roman" w:eastAsia="Times New Roman" w:hAnsi="Times New Roman" w:cs="Times New Roman"/>
          <w:sz w:val="24"/>
          <w:szCs w:val="24"/>
          <w:lang w:eastAsia="en-GB"/>
        </w:rPr>
        <w:t xml:space="preserve"> + than triggers presupposition.</w:t>
      </w:r>
    </w:p>
    <w:p w14:paraId="2BC9E5C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14:paraId="7B81315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264F21A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The number of working days lost to strikes has been higher in any year between 1900 and 1990.</w:t>
      </w:r>
    </w:p>
    <w:p w14:paraId="44CB33D3"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Brexit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The first botched phase was hard.</w:t>
      </w:r>
    </w:p>
    <w:p w14:paraId="429000EA" w14:textId="77777777" w:rsidR="00E36B30" w:rsidRPr="00697EEF" w:rsidRDefault="00E36B30" w:rsidP="00CA22C3">
      <w:pPr>
        <w:spacing w:line="240" w:lineRule="auto"/>
        <w:ind w:left="360"/>
        <w:contextualSpacing/>
        <w:jc w:val="both"/>
        <w:rPr>
          <w:rFonts w:ascii="Times New Roman" w:eastAsia="Times New Roman" w:hAnsi="Times New Roman" w:cs="Times New Roman"/>
          <w:sz w:val="24"/>
          <w:szCs w:val="24"/>
          <w:lang w:eastAsia="en-GB"/>
        </w:rPr>
      </w:pPr>
    </w:p>
    <w:p w14:paraId="297FF3FD"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9" w:name="_Toc505649127"/>
      <w:r>
        <w:rPr>
          <w:rFonts w:ascii="Times New Roman" w:eastAsia="Times New Roman" w:hAnsi="Times New Roman" w:cs="Times New Roman"/>
          <w:sz w:val="24"/>
          <w:szCs w:val="24"/>
          <w:lang w:eastAsia="en-GB"/>
        </w:rPr>
        <w:t>3.2.9</w:t>
      </w:r>
      <w:r w:rsidR="00697EEF" w:rsidRPr="00697EEF">
        <w:rPr>
          <w:rFonts w:ascii="Times New Roman" w:eastAsia="Times New Roman" w:hAnsi="Times New Roman" w:cs="Times New Roman"/>
          <w:sz w:val="24"/>
          <w:szCs w:val="24"/>
          <w:lang w:eastAsia="en-GB"/>
        </w:rPr>
        <w:t xml:space="preserve"> “Even” Construction</w:t>
      </w:r>
      <w:bookmarkEnd w:id="19"/>
    </w:p>
    <w:p w14:paraId="2CC008B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14:paraId="5E1B9CE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45F9293"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the headmaster is said to have showed a proclivity towards an internal management of the issue… (Ref. DGE 5) &gt;&gt; The headmaster shouldn’t have showed a proclivity towards an internal management of the issue after admitting the offence.</w:t>
      </w:r>
    </w:p>
    <w:p w14:paraId="4186FBE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They are not to point at the free SHS as being the cause of bedbug infestation.</w:t>
      </w:r>
    </w:p>
    <w:p w14:paraId="72799E7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C1DA4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14:paraId="2DDFD0E7" w14:textId="77777777" w:rsidR="00697EEF" w:rsidRPr="00E36B30"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14:paraId="7E5DF21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p>
    <w:p w14:paraId="751DB485"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0" w:name="_Toc505649128"/>
      <w:r w:rsidRPr="00697EEF">
        <w:rPr>
          <w:rFonts w:ascii="Times New Roman" w:eastAsia="Times New Roman" w:hAnsi="Times New Roman" w:cs="Times New Roman"/>
          <w:sz w:val="26"/>
          <w:szCs w:val="26"/>
          <w:lang w:eastAsia="en-GB"/>
        </w:rPr>
        <w:t xml:space="preserve">3.3 LEXICAL </w:t>
      </w:r>
      <w:bookmarkEnd w:id="20"/>
      <w:r w:rsidRPr="00697EEF">
        <w:rPr>
          <w:rFonts w:ascii="Times New Roman" w:eastAsia="Times New Roman" w:hAnsi="Times New Roman" w:cs="Times New Roman"/>
          <w:sz w:val="26"/>
          <w:szCs w:val="26"/>
          <w:lang w:eastAsia="en-GB"/>
        </w:rPr>
        <w:t xml:space="preserve">PRESUPPOSITION </w:t>
      </w:r>
    </w:p>
    <w:p w14:paraId="0FA353DF" w14:textId="77777777" w:rsidR="00E36B30"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factive verbs, iteratives, change of state verbs, non-factive verbs, and conventional items </w:t>
      </w:r>
      <w:r w:rsidR="00E36B30">
        <w:rPr>
          <w:rFonts w:ascii="Times New Roman" w:eastAsia="Times New Roman" w:hAnsi="Times New Roman" w:cs="Times New Roman"/>
          <w:sz w:val="24"/>
          <w:szCs w:val="24"/>
          <w:lang w:eastAsia="en-GB"/>
        </w:rPr>
        <w:t>were found to be some of these lexical items.</w:t>
      </w:r>
    </w:p>
    <w:p w14:paraId="07D547BD"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1" w:name="_Toc505649129"/>
      <w:r w:rsidRPr="00697EEF">
        <w:rPr>
          <w:rFonts w:ascii="Times New Roman" w:eastAsia="Times New Roman" w:hAnsi="Times New Roman" w:cs="Times New Roman"/>
          <w:sz w:val="24"/>
          <w:szCs w:val="24"/>
          <w:lang w:eastAsia="en-GB"/>
        </w:rPr>
        <w:t>3.3.1 Factive Verbs/ Phrases</w:t>
      </w:r>
      <w:bookmarkEnd w:id="21"/>
    </w:p>
    <w:p w14:paraId="1C2DDA3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‘factive’ is used in the category of verbs which take complement clause, where the addresser assumes the truth of the proposition expressed through the clause. They are therefore called factive because they (the verbs) presuppose the truth or ‘the factiveness’ of the complement clause. </w:t>
      </w:r>
      <w:r w:rsidR="00E36B30">
        <w:rPr>
          <w:rFonts w:ascii="Times New Roman" w:eastAsia="Times New Roman" w:hAnsi="Times New Roman" w:cs="Times New Roman"/>
          <w:sz w:val="24"/>
          <w:szCs w:val="24"/>
          <w:lang w:eastAsia="en-GB"/>
        </w:rPr>
        <w:t xml:space="preserve">In addition to factive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14:paraId="2618CDB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2099A52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The magnanimity is originating from somewhere.</w:t>
      </w:r>
    </w:p>
    <w:p w14:paraId="416091D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14:paraId="30C6ECEC" w14:textId="77777777" w:rsidR="00E36B30"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include: </w:t>
      </w:r>
      <w:r w:rsidRPr="00697EEF">
        <w:rPr>
          <w:rFonts w:ascii="Times New Roman" w:eastAsia="Times New Roman" w:hAnsi="Times New Roman" w:cs="Times New Roman"/>
          <w:i/>
          <w:sz w:val="24"/>
          <w:szCs w:val="24"/>
          <w:lang w:eastAsia="en-GB"/>
        </w:rPr>
        <w:t>came, showed, It is worrying that…, It is outlandish therefore…, saw, is proving, aware of, It is not surprising…</w:t>
      </w:r>
    </w:p>
    <w:p w14:paraId="5A7BE61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5E36B75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14:paraId="7424DDF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14:paraId="456470F9" w14:textId="77777777" w:rsidR="00697EEF"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It is clear…, It is wrong…, …is telling, warned, announced, revealed, It is shocking…, recognised, It is bewildering…</w:t>
      </w:r>
    </w:p>
    <w:p w14:paraId="394EE04B"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2" w:name="_Toc505649130"/>
      <w:r w:rsidRPr="00697EEF">
        <w:rPr>
          <w:rFonts w:ascii="Times New Roman" w:eastAsia="Times New Roman" w:hAnsi="Times New Roman" w:cs="Times New Roman"/>
          <w:sz w:val="24"/>
          <w:szCs w:val="24"/>
          <w:lang w:eastAsia="en-GB"/>
        </w:rPr>
        <w:t>3.3.2 Iteratives</w:t>
      </w:r>
      <w:bookmarkEnd w:id="22"/>
    </w:p>
    <w:p w14:paraId="21FF5CF0" w14:textId="77777777" w:rsid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(Crystal, 1997: 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E36B30">
        <w:rPr>
          <w:rFonts w:ascii="Times New Roman" w:eastAsia="Times New Roman" w:hAnsi="Times New Roman" w:cs="Times New Roman"/>
          <w:sz w:val="24"/>
          <w:szCs w:val="24"/>
          <w:lang w:eastAsia="en-GB"/>
        </w:rPr>
        <w:t xml:space="preserve">d to as “iteratives” (Khaleel, </w:t>
      </w:r>
      <w:r w:rsidRPr="00697EEF">
        <w:rPr>
          <w:rFonts w:ascii="Times New Roman" w:eastAsia="Times New Roman" w:hAnsi="Times New Roman" w:cs="Times New Roman"/>
          <w:sz w:val="24"/>
          <w:szCs w:val="24"/>
          <w:lang w:eastAsia="en-GB"/>
        </w:rPr>
        <w:t xml:space="preserve">2010: 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14:paraId="3239F1B8" w14:textId="77777777" w:rsidR="009E7AB5" w:rsidRDefault="009E7AB5" w:rsidP="00CA22C3">
      <w:pPr>
        <w:spacing w:line="240" w:lineRule="auto"/>
        <w:jc w:val="both"/>
        <w:rPr>
          <w:rFonts w:ascii="Times New Roman" w:eastAsia="Times New Roman" w:hAnsi="Times New Roman" w:cs="Times New Roman"/>
          <w:sz w:val="24"/>
          <w:szCs w:val="24"/>
          <w:lang w:eastAsia="en-GB"/>
        </w:rPr>
      </w:pPr>
    </w:p>
    <w:p w14:paraId="73FADF61" w14:textId="77777777" w:rsidR="009E7AB5" w:rsidRPr="00697EEF" w:rsidRDefault="009E7AB5" w:rsidP="00CA22C3">
      <w:pPr>
        <w:spacing w:line="240" w:lineRule="auto"/>
        <w:jc w:val="both"/>
        <w:rPr>
          <w:rFonts w:ascii="Times New Roman" w:eastAsia="Times New Roman" w:hAnsi="Times New Roman" w:cs="Times New Roman"/>
          <w:sz w:val="24"/>
          <w:szCs w:val="24"/>
          <w:lang w:eastAsia="en-GB"/>
        </w:rPr>
      </w:pPr>
    </w:p>
    <w:p w14:paraId="5C9D25C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DGE</w:t>
      </w:r>
    </w:p>
    <w:p w14:paraId="13BFEF4F"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14:paraId="454C684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We keep on celebrating our farmers and fishermen.</w:t>
      </w:r>
    </w:p>
    <w:p w14:paraId="1F48C5E2" w14:textId="77777777" w:rsidR="00697EEF" w:rsidRPr="00697EEF" w:rsidRDefault="00E36B30"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14:paraId="45DC2606"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14:paraId="29AB937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45FE0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Now it is again at the core of Mr Grieve’s case for parliament… (Ref. GNE 8) &gt;&gt; It has been at the core of Mr Grieve’s case for parliament before</w:t>
      </w:r>
    </w:p>
    <w:p w14:paraId="362FF1D2" w14:textId="77777777" w:rsidR="00697EE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retaking of Raqqa was not a Russian accomplishment… (Ref. GNE 9) &gt;&gt; Raqqa was taken before</w:t>
      </w:r>
      <w:bookmarkStart w:id="23" w:name="_Toc505649131"/>
    </w:p>
    <w:p w14:paraId="685CC87F" w14:textId="77777777" w:rsidR="00E940FF" w:rsidRDefault="00697EEF" w:rsidP="00CA22C3">
      <w:pPr>
        <w:spacing w:line="240" w:lineRule="auto"/>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23"/>
    </w:p>
    <w:p w14:paraId="4A84ADB7" w14:textId="77777777" w:rsidR="00697EEF" w:rsidRPr="00697EEF" w:rsidRDefault="00E940FF"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14:paraId="5F092FC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14:paraId="7E7BC201"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Some of the elements in the opposition NDC used not to make threatening remarks about how they would behave should the case go a certain direction.</w:t>
      </w:r>
    </w:p>
    <w:p w14:paraId="6CCEAE33"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FFDD4E2" w14:textId="77777777" w:rsidR="00E940F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Etherington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a campaign for reform that envisages civil society becoming a co-partner with local government, reinvigorating and democratizing communities and local services. (Ref. GNE 7) &gt;&gt; The charity sector leader Sir Stuart Etherington used not to embark on a campaign for reform that envisages civil society becoming a co-partner with local government, reinvigorating and democratizing communities and local services.</w:t>
      </w:r>
    </w:p>
    <w:p w14:paraId="57DCD3C4"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4" w:name="_Toc505649132"/>
      <w:r w:rsidRPr="00697EEF">
        <w:rPr>
          <w:rFonts w:ascii="Times New Roman" w:eastAsia="Times New Roman" w:hAnsi="Times New Roman" w:cs="Times New Roman"/>
          <w:sz w:val="24"/>
          <w:szCs w:val="24"/>
          <w:lang w:eastAsia="en-GB"/>
        </w:rPr>
        <w:t>3.3.4 Non-factive Verbs</w:t>
      </w:r>
      <w:bookmarkEnd w:id="24"/>
    </w:p>
    <w:p w14:paraId="4DB4F51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Non-factive verbs trigger presuppositions that are assumed not to be true (Yule,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14:paraId="322B935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4CBFCFC9"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14:paraId="75933CC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14:paraId="2C900B5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14:paraId="2D10E3E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14:paraId="7C03C4B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14:paraId="379EC2B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14:paraId="60A0309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14:paraId="7C75938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14:paraId="45A8BCF7"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5" w:name="_Toc505649133"/>
      <w:r w:rsidRPr="00697EEF">
        <w:rPr>
          <w:rFonts w:ascii="Times New Roman" w:eastAsia="Times New Roman" w:hAnsi="Times New Roman" w:cs="Times New Roman"/>
          <w:sz w:val="24"/>
          <w:szCs w:val="24"/>
          <w:lang w:eastAsia="en-GB"/>
        </w:rPr>
        <w:t>3.3.5 Conventional Items</w:t>
      </w:r>
      <w:bookmarkEnd w:id="25"/>
    </w:p>
    <w:p w14:paraId="7566285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Pr="00697EEF">
        <w:rPr>
          <w:rFonts w:ascii="Times New Roman" w:eastAsia="Times New Roman" w:hAnsi="Times New Roman" w:cs="Times New Roman"/>
          <w:sz w:val="24"/>
          <w:szCs w:val="24"/>
          <w:lang w:eastAsia="en-GB"/>
        </w:rPr>
        <w:t xml:space="preserve"> that is,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14:paraId="6B2799C7" w14:textId="77777777" w:rsid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26" w:name="_Toc505649134"/>
    </w:p>
    <w:p w14:paraId="69435C67" w14:textId="77777777" w:rsidR="00CA22C3" w:rsidRPr="00362F88" w:rsidRDefault="00CA22C3" w:rsidP="00CA22C3">
      <w:pPr>
        <w:spacing w:line="240" w:lineRule="auto"/>
        <w:contextualSpacing/>
        <w:jc w:val="both"/>
        <w:rPr>
          <w:rFonts w:ascii="Times New Roman" w:eastAsia="Times New Roman" w:hAnsi="Times New Roman" w:cs="Times New Roman"/>
          <w:sz w:val="24"/>
          <w:szCs w:val="24"/>
          <w:lang w:eastAsia="en-GB"/>
        </w:rPr>
      </w:pPr>
    </w:p>
    <w:p w14:paraId="583CD806" w14:textId="463B861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4.0 DISCUSSION</w:t>
      </w:r>
      <w:bookmarkEnd w:id="26"/>
    </w:p>
    <w:p w14:paraId="31383AA4" w14:textId="77777777" w:rsidR="00CA22C3" w:rsidRDefault="00362F88"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defense, endorsement, praise, and appeal (Hall,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factive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14:paraId="552E84F6" w14:textId="77777777" w:rsidR="003B6293"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 Discussion of Presupposition Triggers in DGE</w:t>
      </w:r>
    </w:p>
    <w:p w14:paraId="74AFB3F8" w14:textId="16A919CE" w:rsidR="00B46444" w:rsidRPr="00FD08DD" w:rsidRDefault="005428FB"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 the frequency of the linguistic forms of presupp</w:t>
      </w:r>
      <w:r w:rsidR="003B6293">
        <w:rPr>
          <w:rFonts w:ascii="Times New Roman" w:eastAsia="Times New Roman" w:hAnsi="Times New Roman" w:cs="Times New Roman"/>
          <w:sz w:val="24"/>
          <w:szCs w:val="24"/>
          <w:lang w:eastAsia="en-GB"/>
        </w:rPr>
        <w:t>osition used in the DGE.</w:t>
      </w:r>
    </w:p>
    <w:p w14:paraId="139832CC"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(3</w:t>
      </w:r>
      <w:r w:rsidR="00697EEF" w:rsidRPr="00884581">
        <w:rPr>
          <w:rFonts w:ascii="Times New Roman" w:eastAsia="Times New Roman" w:hAnsi="Times New Roman" w:cs="Times New Roman"/>
          <w:lang w:eastAsia="en-GB"/>
        </w:rPr>
        <w:t>): Existential Presupposition in the DGE</w:t>
      </w:r>
    </w:p>
    <w:tbl>
      <w:tblPr>
        <w:tblStyle w:val="TableGrid1"/>
        <w:tblW w:w="0" w:type="auto"/>
        <w:tblLook w:val="04A0" w:firstRow="1" w:lastRow="0" w:firstColumn="1" w:lastColumn="0" w:noHBand="0" w:noVBand="1"/>
      </w:tblPr>
      <w:tblGrid>
        <w:gridCol w:w="1852"/>
        <w:gridCol w:w="1843"/>
        <w:gridCol w:w="2343"/>
        <w:gridCol w:w="1967"/>
      </w:tblGrid>
      <w:tr w:rsidR="00697EEF" w:rsidRPr="00697EEF" w14:paraId="008A4009" w14:textId="77777777" w:rsidTr="00A67F25">
        <w:tc>
          <w:tcPr>
            <w:tcW w:w="8005" w:type="dxa"/>
            <w:gridSpan w:val="4"/>
          </w:tcPr>
          <w:p w14:paraId="50E17FC5" w14:textId="77777777" w:rsidR="00697EEF" w:rsidRPr="00697EEF" w:rsidRDefault="00697EEF" w:rsidP="00CA22C3">
            <w:pPr>
              <w:jc w:val="center"/>
              <w:rPr>
                <w:rFonts w:ascii="Times New Roman"/>
                <w:b/>
                <w:sz w:val="20"/>
                <w:szCs w:val="20"/>
              </w:rPr>
            </w:pPr>
          </w:p>
          <w:p w14:paraId="75EF833A"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31610FFE" w14:textId="77777777" w:rsidTr="00A67F25">
        <w:trPr>
          <w:trHeight w:val="1484"/>
        </w:trPr>
        <w:tc>
          <w:tcPr>
            <w:tcW w:w="1852" w:type="dxa"/>
          </w:tcPr>
          <w:p w14:paraId="52C74567" w14:textId="77777777" w:rsidR="00697EEF" w:rsidRPr="00697EEF" w:rsidRDefault="00697EEF" w:rsidP="00CA22C3">
            <w:pPr>
              <w:rPr>
                <w:rFonts w:ascii="Times New Roman"/>
                <w:sz w:val="20"/>
                <w:szCs w:val="20"/>
              </w:rPr>
            </w:pPr>
          </w:p>
          <w:p w14:paraId="41BE59BC"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843" w:type="dxa"/>
          </w:tcPr>
          <w:p w14:paraId="3E855405" w14:textId="77777777" w:rsidR="00697EEF" w:rsidRPr="00697EEF" w:rsidRDefault="00697EEF" w:rsidP="00CA22C3">
            <w:pPr>
              <w:jc w:val="center"/>
              <w:rPr>
                <w:rFonts w:ascii="Times New Roman"/>
                <w:sz w:val="20"/>
                <w:szCs w:val="20"/>
              </w:rPr>
            </w:pPr>
          </w:p>
          <w:p w14:paraId="1BF50BAD"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43" w:type="dxa"/>
          </w:tcPr>
          <w:p w14:paraId="22CDA6BE" w14:textId="77777777" w:rsidR="00697EEF" w:rsidRPr="00697EEF" w:rsidRDefault="00697EEF" w:rsidP="00CA22C3">
            <w:pPr>
              <w:jc w:val="center"/>
              <w:rPr>
                <w:rFonts w:ascii="Times New Roman"/>
                <w:sz w:val="20"/>
                <w:szCs w:val="20"/>
              </w:rPr>
            </w:pPr>
          </w:p>
          <w:p w14:paraId="46829805" w14:textId="77777777"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1967" w:type="dxa"/>
          </w:tcPr>
          <w:p w14:paraId="1B0EDF38" w14:textId="77777777" w:rsidR="00697EEF" w:rsidRPr="00697EEF" w:rsidRDefault="00697EEF" w:rsidP="00CA22C3">
            <w:pPr>
              <w:jc w:val="center"/>
              <w:rPr>
                <w:rFonts w:ascii="Times New Roman"/>
                <w:sz w:val="20"/>
                <w:szCs w:val="20"/>
              </w:rPr>
            </w:pPr>
          </w:p>
          <w:p w14:paraId="2496344C" w14:textId="77777777"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14:paraId="72EF7B44" w14:textId="77777777" w:rsidTr="00A67F25">
        <w:tc>
          <w:tcPr>
            <w:tcW w:w="1852" w:type="dxa"/>
          </w:tcPr>
          <w:p w14:paraId="73AF4894"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843" w:type="dxa"/>
          </w:tcPr>
          <w:p w14:paraId="268056A5" w14:textId="77777777" w:rsidR="00697EEF" w:rsidRPr="00697EEF" w:rsidRDefault="00697EEF" w:rsidP="00CA22C3">
            <w:pPr>
              <w:jc w:val="both"/>
              <w:rPr>
                <w:rFonts w:ascii="Times New Roman"/>
                <w:sz w:val="20"/>
                <w:szCs w:val="20"/>
              </w:rPr>
            </w:pPr>
            <w:r w:rsidRPr="00697EEF">
              <w:rPr>
                <w:rFonts w:ascii="Times New Roman"/>
                <w:sz w:val="20"/>
                <w:szCs w:val="20"/>
              </w:rPr>
              <w:t>9</w:t>
            </w:r>
          </w:p>
        </w:tc>
        <w:tc>
          <w:tcPr>
            <w:tcW w:w="2343" w:type="dxa"/>
          </w:tcPr>
          <w:p w14:paraId="2488BB9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C91DD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3C62993" w14:textId="77777777" w:rsidTr="00A67F25">
        <w:tc>
          <w:tcPr>
            <w:tcW w:w="1852" w:type="dxa"/>
          </w:tcPr>
          <w:p w14:paraId="6858D87C"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843" w:type="dxa"/>
          </w:tcPr>
          <w:p w14:paraId="337605C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51C7AED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48BD70E"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D6D55E4" w14:textId="77777777" w:rsidTr="00A67F25">
        <w:tc>
          <w:tcPr>
            <w:tcW w:w="1852" w:type="dxa"/>
          </w:tcPr>
          <w:p w14:paraId="5435BF0C"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843" w:type="dxa"/>
          </w:tcPr>
          <w:p w14:paraId="2CEF169D"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343" w:type="dxa"/>
          </w:tcPr>
          <w:p w14:paraId="6B43440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0E96775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D2434F" w14:textId="77777777" w:rsidTr="00A67F25">
        <w:tc>
          <w:tcPr>
            <w:tcW w:w="1852" w:type="dxa"/>
          </w:tcPr>
          <w:p w14:paraId="2684ED63"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843" w:type="dxa"/>
          </w:tcPr>
          <w:p w14:paraId="5493B579"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41A5B9E0"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0DD894D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8464B" w14:textId="77777777" w:rsidTr="00A67F25">
        <w:tc>
          <w:tcPr>
            <w:tcW w:w="1852" w:type="dxa"/>
          </w:tcPr>
          <w:p w14:paraId="456D13AD"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843" w:type="dxa"/>
          </w:tcPr>
          <w:p w14:paraId="0498B5DC"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71855C8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43AF225"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726DDE3" w14:textId="77777777" w:rsidTr="00A67F25">
        <w:tc>
          <w:tcPr>
            <w:tcW w:w="1852" w:type="dxa"/>
          </w:tcPr>
          <w:p w14:paraId="2F5D5E59"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43" w:type="dxa"/>
          </w:tcPr>
          <w:p w14:paraId="2BF95187"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6B96FA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62FE0C3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95B6EA1" w14:textId="77777777" w:rsidTr="00A67F25">
        <w:tc>
          <w:tcPr>
            <w:tcW w:w="1852" w:type="dxa"/>
          </w:tcPr>
          <w:p w14:paraId="391B33BE" w14:textId="77777777" w:rsidR="00697EEF" w:rsidRPr="00697EEF" w:rsidRDefault="00697EEF" w:rsidP="00CA22C3">
            <w:pPr>
              <w:jc w:val="both"/>
              <w:rPr>
                <w:rFonts w:ascii="Times New Roman"/>
                <w:b/>
                <w:sz w:val="20"/>
                <w:szCs w:val="20"/>
              </w:rPr>
            </w:pPr>
            <w:r w:rsidRPr="00697EEF">
              <w:rPr>
                <w:rFonts w:ascii="Times New Roman"/>
                <w:b/>
                <w:sz w:val="20"/>
                <w:szCs w:val="20"/>
              </w:rPr>
              <w:lastRenderedPageBreak/>
              <w:t>7</w:t>
            </w:r>
          </w:p>
        </w:tc>
        <w:tc>
          <w:tcPr>
            <w:tcW w:w="1843" w:type="dxa"/>
          </w:tcPr>
          <w:p w14:paraId="639CD78A"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305A8F8"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5B2FF1C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9176CAD" w14:textId="77777777" w:rsidTr="00A67F25">
        <w:tc>
          <w:tcPr>
            <w:tcW w:w="1852" w:type="dxa"/>
          </w:tcPr>
          <w:p w14:paraId="23B002B0"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843" w:type="dxa"/>
          </w:tcPr>
          <w:p w14:paraId="3263D881"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3B759A0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29A34EE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CFB8E5F" w14:textId="77777777" w:rsidTr="00A67F25">
        <w:tc>
          <w:tcPr>
            <w:tcW w:w="1852" w:type="dxa"/>
          </w:tcPr>
          <w:p w14:paraId="12B12ADA"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843" w:type="dxa"/>
          </w:tcPr>
          <w:p w14:paraId="31C5A65E"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068C2E5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4ADA1F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49091A" w14:textId="77777777" w:rsidTr="00A67F25">
        <w:tc>
          <w:tcPr>
            <w:tcW w:w="1852" w:type="dxa"/>
          </w:tcPr>
          <w:p w14:paraId="49919F2A"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843" w:type="dxa"/>
          </w:tcPr>
          <w:p w14:paraId="7293E120"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2E3084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1662C5C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1EB191B" w14:textId="77777777" w:rsidTr="00A67F25">
        <w:tc>
          <w:tcPr>
            <w:tcW w:w="1852" w:type="dxa"/>
          </w:tcPr>
          <w:p w14:paraId="1AEF06AF"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843" w:type="dxa"/>
          </w:tcPr>
          <w:p w14:paraId="5EE0320D"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343" w:type="dxa"/>
          </w:tcPr>
          <w:p w14:paraId="59ED0BB1"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75E65F83"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85C2AE6" w14:textId="77777777" w:rsidTr="00A67F25">
        <w:tc>
          <w:tcPr>
            <w:tcW w:w="1852" w:type="dxa"/>
          </w:tcPr>
          <w:p w14:paraId="532EE5AB"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843" w:type="dxa"/>
          </w:tcPr>
          <w:p w14:paraId="492DA830"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779A15D2"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967" w:type="dxa"/>
          </w:tcPr>
          <w:p w14:paraId="6D44181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6BC79FC" w14:textId="77777777" w:rsidTr="00A67F25">
        <w:tc>
          <w:tcPr>
            <w:tcW w:w="1852" w:type="dxa"/>
          </w:tcPr>
          <w:p w14:paraId="32E6BAF5"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843" w:type="dxa"/>
          </w:tcPr>
          <w:p w14:paraId="589F1714"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2343" w:type="dxa"/>
          </w:tcPr>
          <w:p w14:paraId="6A453E7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D796F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6D2AB29" w14:textId="77777777" w:rsidTr="00A67F25">
        <w:tc>
          <w:tcPr>
            <w:tcW w:w="1852" w:type="dxa"/>
          </w:tcPr>
          <w:p w14:paraId="77A0942E"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843" w:type="dxa"/>
          </w:tcPr>
          <w:p w14:paraId="6661AE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343" w:type="dxa"/>
          </w:tcPr>
          <w:p w14:paraId="4C7181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3973B42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EF28629" w14:textId="77777777" w:rsidTr="00A67F25">
        <w:tc>
          <w:tcPr>
            <w:tcW w:w="1852" w:type="dxa"/>
          </w:tcPr>
          <w:p w14:paraId="7AFD14D0"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843" w:type="dxa"/>
          </w:tcPr>
          <w:p w14:paraId="5A14765B"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5E0D789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45D7480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55519E6" w14:textId="77777777" w:rsidTr="00A67F25">
        <w:trPr>
          <w:trHeight w:val="71"/>
        </w:trPr>
        <w:tc>
          <w:tcPr>
            <w:tcW w:w="1852" w:type="dxa"/>
          </w:tcPr>
          <w:p w14:paraId="6911C263"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843" w:type="dxa"/>
          </w:tcPr>
          <w:p w14:paraId="695B3497" w14:textId="77777777"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43" w:type="dxa"/>
          </w:tcPr>
          <w:p w14:paraId="6AFD82E2" w14:textId="77777777"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1967" w:type="dxa"/>
          </w:tcPr>
          <w:p w14:paraId="1A9305E0"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7CCF56E1" w14:textId="54220D5E" w:rsidR="00FD08DD"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existential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used</w:t>
      </w:r>
      <w:r w:rsidR="00FD08DD">
        <w:rPr>
          <w:rFonts w:ascii="Times New Roman" w:eastAsia="Times New Roman" w:hAnsi="Times New Roman" w:cs="Times New Roman"/>
          <w:sz w:val="24"/>
          <w:szCs w:val="24"/>
          <w:lang w:eastAsia="en-GB"/>
        </w:rPr>
        <w:t xml:space="preserve"> in the DGE =109 </w:t>
      </w:r>
    </w:p>
    <w:p w14:paraId="3944FD22"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(4</w:t>
      </w:r>
      <w:r w:rsidR="00697EEF" w:rsidRPr="00884581">
        <w:rPr>
          <w:rFonts w:ascii="Times New Roman" w:eastAsia="Times New Roman" w:hAnsi="Times New Roman" w:cs="Times New Roman"/>
          <w:lang w:eastAsia="en-GB"/>
        </w:rPr>
        <w:t>): Structural Presupposition in the DGE</w:t>
      </w:r>
    </w:p>
    <w:tbl>
      <w:tblPr>
        <w:tblStyle w:val="TableGrid2"/>
        <w:tblW w:w="8042" w:type="dxa"/>
        <w:tblInd w:w="-5" w:type="dxa"/>
        <w:tblLook w:val="04A0" w:firstRow="1" w:lastRow="0" w:firstColumn="1" w:lastColumn="0" w:noHBand="0" w:noVBand="1"/>
      </w:tblPr>
      <w:tblGrid>
        <w:gridCol w:w="1334"/>
        <w:gridCol w:w="642"/>
        <w:gridCol w:w="723"/>
        <w:gridCol w:w="726"/>
        <w:gridCol w:w="661"/>
        <w:gridCol w:w="786"/>
        <w:gridCol w:w="995"/>
        <w:gridCol w:w="869"/>
        <w:gridCol w:w="1306"/>
      </w:tblGrid>
      <w:tr w:rsidR="00697EEF" w:rsidRPr="00697EEF" w14:paraId="44C62979" w14:textId="77777777" w:rsidTr="00A67F25">
        <w:trPr>
          <w:trHeight w:val="405"/>
        </w:trPr>
        <w:tc>
          <w:tcPr>
            <w:tcW w:w="8042" w:type="dxa"/>
            <w:gridSpan w:val="9"/>
          </w:tcPr>
          <w:p w14:paraId="26AFE3E2"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386A0A" w:rsidRPr="00697EEF" w14:paraId="2E7F452E" w14:textId="77777777" w:rsidTr="00A67F25">
        <w:trPr>
          <w:trHeight w:val="847"/>
        </w:trPr>
        <w:tc>
          <w:tcPr>
            <w:tcW w:w="1334" w:type="dxa"/>
          </w:tcPr>
          <w:p w14:paraId="0131CEAB" w14:textId="77777777" w:rsidR="00386A0A" w:rsidRPr="00697EEF" w:rsidRDefault="00386A0A" w:rsidP="00CA22C3">
            <w:pPr>
              <w:jc w:val="center"/>
              <w:rPr>
                <w:rFonts w:ascii="Times New Roman"/>
                <w:sz w:val="20"/>
                <w:szCs w:val="20"/>
              </w:rPr>
            </w:pPr>
            <w:r w:rsidRPr="00697EEF">
              <w:rPr>
                <w:rFonts w:ascii="Times New Roman"/>
                <w:sz w:val="20"/>
                <w:szCs w:val="20"/>
              </w:rPr>
              <w:t>ED</w:t>
            </w:r>
            <w:r>
              <w:rPr>
                <w:rFonts w:ascii="Times New Roman"/>
                <w:sz w:val="20"/>
                <w:szCs w:val="20"/>
              </w:rPr>
              <w:t>ITORIAL</w:t>
            </w:r>
            <w:r w:rsidRPr="00697EEF">
              <w:rPr>
                <w:rFonts w:ascii="Times New Roman"/>
                <w:sz w:val="20"/>
                <w:szCs w:val="20"/>
              </w:rPr>
              <w:t>. NO.</w:t>
            </w:r>
          </w:p>
        </w:tc>
        <w:tc>
          <w:tcPr>
            <w:tcW w:w="642" w:type="dxa"/>
          </w:tcPr>
          <w:p w14:paraId="6ED22313" w14:textId="77777777" w:rsidR="00386A0A" w:rsidRPr="00697EEF" w:rsidRDefault="00386A0A" w:rsidP="00CA22C3">
            <w:pPr>
              <w:jc w:val="center"/>
              <w:rPr>
                <w:rFonts w:ascii="Times New Roman"/>
                <w:sz w:val="20"/>
                <w:szCs w:val="20"/>
              </w:rPr>
            </w:pPr>
            <w:r w:rsidRPr="00697EEF">
              <w:rPr>
                <w:rFonts w:ascii="Times New Roman"/>
                <w:sz w:val="20"/>
                <w:szCs w:val="20"/>
              </w:rPr>
              <w:t>AD. CL.</w:t>
            </w:r>
          </w:p>
        </w:tc>
        <w:tc>
          <w:tcPr>
            <w:tcW w:w="723" w:type="dxa"/>
          </w:tcPr>
          <w:p w14:paraId="0E988F82" w14:textId="77777777" w:rsidR="00386A0A" w:rsidRPr="00697EEF" w:rsidRDefault="00386A0A" w:rsidP="00CA22C3">
            <w:pPr>
              <w:jc w:val="center"/>
              <w:rPr>
                <w:rFonts w:ascii="Times New Roman"/>
                <w:sz w:val="20"/>
                <w:szCs w:val="20"/>
              </w:rPr>
            </w:pPr>
            <w:r w:rsidRPr="00697EEF">
              <w:rPr>
                <w:rFonts w:ascii="Times New Roman"/>
                <w:sz w:val="20"/>
                <w:szCs w:val="20"/>
              </w:rPr>
              <w:t>WH- CON.</w:t>
            </w:r>
          </w:p>
        </w:tc>
        <w:tc>
          <w:tcPr>
            <w:tcW w:w="726" w:type="dxa"/>
          </w:tcPr>
          <w:p w14:paraId="0DC63A22" w14:textId="77777777" w:rsidR="00386A0A" w:rsidRPr="00697EEF" w:rsidRDefault="00386A0A" w:rsidP="00CA22C3">
            <w:pPr>
              <w:jc w:val="center"/>
              <w:rPr>
                <w:rFonts w:ascii="Times New Roman"/>
                <w:sz w:val="20"/>
                <w:szCs w:val="20"/>
              </w:rPr>
            </w:pPr>
            <w:r w:rsidRPr="00697EEF">
              <w:rPr>
                <w:rFonts w:ascii="Times New Roman"/>
                <w:sz w:val="20"/>
                <w:szCs w:val="20"/>
              </w:rPr>
              <w:t>PA. CON.</w:t>
            </w:r>
          </w:p>
        </w:tc>
        <w:tc>
          <w:tcPr>
            <w:tcW w:w="661" w:type="dxa"/>
          </w:tcPr>
          <w:p w14:paraId="08B0DDE8" w14:textId="77777777" w:rsidR="00386A0A" w:rsidRPr="00697EEF" w:rsidRDefault="00386A0A" w:rsidP="00CA22C3">
            <w:pPr>
              <w:jc w:val="center"/>
              <w:rPr>
                <w:rFonts w:ascii="Times New Roman"/>
                <w:sz w:val="20"/>
                <w:szCs w:val="20"/>
              </w:rPr>
            </w:pPr>
            <w:r w:rsidRPr="00697EEF">
              <w:rPr>
                <w:rFonts w:ascii="Times New Roman"/>
                <w:sz w:val="20"/>
                <w:szCs w:val="20"/>
              </w:rPr>
              <w:t>PR. PH.</w:t>
            </w:r>
          </w:p>
        </w:tc>
        <w:tc>
          <w:tcPr>
            <w:tcW w:w="786" w:type="dxa"/>
          </w:tcPr>
          <w:p w14:paraId="043DBF90" w14:textId="77777777" w:rsidR="00386A0A" w:rsidRPr="00697EEF" w:rsidRDefault="00386A0A" w:rsidP="00CA22C3">
            <w:pPr>
              <w:jc w:val="center"/>
              <w:rPr>
                <w:rFonts w:ascii="Times New Roman"/>
                <w:sz w:val="20"/>
                <w:szCs w:val="20"/>
              </w:rPr>
            </w:pPr>
            <w:r w:rsidRPr="00697EEF">
              <w:rPr>
                <w:rFonts w:ascii="Times New Roman"/>
                <w:sz w:val="20"/>
                <w:szCs w:val="20"/>
              </w:rPr>
              <w:t>RE. CL.</w:t>
            </w:r>
          </w:p>
        </w:tc>
        <w:tc>
          <w:tcPr>
            <w:tcW w:w="995" w:type="dxa"/>
          </w:tcPr>
          <w:p w14:paraId="4FEAA638" w14:textId="77777777" w:rsidR="00386A0A" w:rsidRPr="00697EEF" w:rsidRDefault="00386A0A" w:rsidP="00CA22C3">
            <w:pPr>
              <w:jc w:val="center"/>
              <w:rPr>
                <w:rFonts w:ascii="Times New Roman"/>
                <w:sz w:val="20"/>
                <w:szCs w:val="20"/>
              </w:rPr>
            </w:pPr>
            <w:r w:rsidRPr="00697EEF">
              <w:rPr>
                <w:rFonts w:ascii="Times New Roman"/>
                <w:sz w:val="20"/>
                <w:szCs w:val="20"/>
              </w:rPr>
              <w:t>‘GIVEN’ CON.</w:t>
            </w:r>
          </w:p>
        </w:tc>
        <w:tc>
          <w:tcPr>
            <w:tcW w:w="869" w:type="dxa"/>
          </w:tcPr>
          <w:p w14:paraId="77F780F1" w14:textId="77777777" w:rsidR="00386A0A" w:rsidRPr="00697EEF" w:rsidRDefault="00386A0A" w:rsidP="00CA22C3">
            <w:pPr>
              <w:jc w:val="center"/>
              <w:rPr>
                <w:rFonts w:ascii="Times New Roman"/>
                <w:sz w:val="20"/>
                <w:szCs w:val="20"/>
              </w:rPr>
            </w:pPr>
            <w:r w:rsidRPr="00697EEF">
              <w:rPr>
                <w:rFonts w:ascii="Times New Roman"/>
                <w:sz w:val="20"/>
                <w:szCs w:val="20"/>
              </w:rPr>
              <w:t>C. FAC. CON.</w:t>
            </w:r>
          </w:p>
        </w:tc>
        <w:tc>
          <w:tcPr>
            <w:tcW w:w="1306" w:type="dxa"/>
          </w:tcPr>
          <w:p w14:paraId="6D1A8C24" w14:textId="77777777" w:rsidR="00386A0A" w:rsidRPr="00697EEF" w:rsidRDefault="00386A0A" w:rsidP="00CA22C3">
            <w:pPr>
              <w:jc w:val="center"/>
              <w:rPr>
                <w:rFonts w:ascii="Times New Roman"/>
                <w:sz w:val="20"/>
                <w:szCs w:val="20"/>
              </w:rPr>
            </w:pPr>
            <w:r w:rsidRPr="00697EEF">
              <w:rPr>
                <w:rFonts w:ascii="Times New Roman"/>
                <w:sz w:val="20"/>
                <w:szCs w:val="20"/>
              </w:rPr>
              <w:t>‘EVEN’ CON.</w:t>
            </w:r>
          </w:p>
        </w:tc>
      </w:tr>
      <w:tr w:rsidR="00386A0A" w:rsidRPr="00697EEF" w14:paraId="0ED64A2A" w14:textId="77777777" w:rsidTr="00A67F25">
        <w:trPr>
          <w:trHeight w:val="522"/>
        </w:trPr>
        <w:tc>
          <w:tcPr>
            <w:tcW w:w="1334" w:type="dxa"/>
          </w:tcPr>
          <w:p w14:paraId="638DB22D" w14:textId="77777777" w:rsidR="00386A0A" w:rsidRPr="00697EEF" w:rsidRDefault="00386A0A" w:rsidP="00CA22C3">
            <w:pPr>
              <w:jc w:val="both"/>
              <w:rPr>
                <w:rFonts w:ascii="Times New Roman"/>
                <w:b/>
                <w:sz w:val="20"/>
                <w:szCs w:val="20"/>
              </w:rPr>
            </w:pPr>
            <w:r w:rsidRPr="00697EEF">
              <w:rPr>
                <w:rFonts w:ascii="Times New Roman"/>
                <w:b/>
                <w:sz w:val="20"/>
                <w:szCs w:val="20"/>
              </w:rPr>
              <w:t>1</w:t>
            </w:r>
          </w:p>
        </w:tc>
        <w:tc>
          <w:tcPr>
            <w:tcW w:w="642" w:type="dxa"/>
          </w:tcPr>
          <w:p w14:paraId="4DF95897"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71C8767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3274A1D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3F72B3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E50333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55C9A0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31DED1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1E1E635B"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72737DC0" w14:textId="77777777" w:rsidTr="00A67F25">
        <w:trPr>
          <w:trHeight w:val="522"/>
        </w:trPr>
        <w:tc>
          <w:tcPr>
            <w:tcW w:w="1334" w:type="dxa"/>
          </w:tcPr>
          <w:p w14:paraId="4DE7F843" w14:textId="77777777" w:rsidR="00386A0A" w:rsidRPr="00697EEF" w:rsidRDefault="00386A0A" w:rsidP="00CA22C3">
            <w:pPr>
              <w:jc w:val="both"/>
              <w:rPr>
                <w:rFonts w:ascii="Times New Roman"/>
                <w:b/>
                <w:sz w:val="20"/>
                <w:szCs w:val="20"/>
              </w:rPr>
            </w:pPr>
            <w:r w:rsidRPr="00697EEF">
              <w:rPr>
                <w:rFonts w:ascii="Times New Roman"/>
                <w:b/>
                <w:sz w:val="20"/>
                <w:szCs w:val="20"/>
              </w:rPr>
              <w:t>2</w:t>
            </w:r>
          </w:p>
        </w:tc>
        <w:tc>
          <w:tcPr>
            <w:tcW w:w="642" w:type="dxa"/>
          </w:tcPr>
          <w:p w14:paraId="572BF55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4C70AE2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19D5DEF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3CD6960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0F4723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7306B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789BA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9CB972D"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BC55564" w14:textId="77777777" w:rsidTr="00A67F25">
        <w:trPr>
          <w:trHeight w:val="508"/>
        </w:trPr>
        <w:tc>
          <w:tcPr>
            <w:tcW w:w="1334" w:type="dxa"/>
          </w:tcPr>
          <w:p w14:paraId="53AC17E0" w14:textId="77777777" w:rsidR="00386A0A" w:rsidRPr="00697EEF" w:rsidRDefault="00386A0A" w:rsidP="00CA22C3">
            <w:pPr>
              <w:jc w:val="both"/>
              <w:rPr>
                <w:rFonts w:ascii="Times New Roman"/>
                <w:b/>
                <w:sz w:val="20"/>
                <w:szCs w:val="20"/>
              </w:rPr>
            </w:pPr>
            <w:r w:rsidRPr="00697EEF">
              <w:rPr>
                <w:rFonts w:ascii="Times New Roman"/>
                <w:b/>
                <w:sz w:val="20"/>
                <w:szCs w:val="20"/>
              </w:rPr>
              <w:t>3</w:t>
            </w:r>
          </w:p>
        </w:tc>
        <w:tc>
          <w:tcPr>
            <w:tcW w:w="642" w:type="dxa"/>
          </w:tcPr>
          <w:p w14:paraId="0C1CC039"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3" w:type="dxa"/>
          </w:tcPr>
          <w:p w14:paraId="46070800"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6" w:type="dxa"/>
          </w:tcPr>
          <w:p w14:paraId="16CAB1CF"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791402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FAEF515"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45FCF17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13C8E72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1D57C8F6"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5349C30" w14:textId="77777777" w:rsidTr="00A67F25">
        <w:trPr>
          <w:trHeight w:val="522"/>
        </w:trPr>
        <w:tc>
          <w:tcPr>
            <w:tcW w:w="1334" w:type="dxa"/>
          </w:tcPr>
          <w:p w14:paraId="6C69B6DD" w14:textId="77777777" w:rsidR="00386A0A" w:rsidRPr="00697EEF" w:rsidRDefault="00386A0A" w:rsidP="00CA22C3">
            <w:pPr>
              <w:jc w:val="both"/>
              <w:rPr>
                <w:rFonts w:ascii="Times New Roman"/>
                <w:b/>
                <w:sz w:val="20"/>
                <w:szCs w:val="20"/>
              </w:rPr>
            </w:pPr>
            <w:r w:rsidRPr="00697EEF">
              <w:rPr>
                <w:rFonts w:ascii="Times New Roman"/>
                <w:b/>
                <w:sz w:val="20"/>
                <w:szCs w:val="20"/>
              </w:rPr>
              <w:t>4</w:t>
            </w:r>
          </w:p>
        </w:tc>
        <w:tc>
          <w:tcPr>
            <w:tcW w:w="642" w:type="dxa"/>
          </w:tcPr>
          <w:p w14:paraId="2E993ED0"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480B753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A9CE65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703E9C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2CF7B0A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541698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97994D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384EE1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2658CF31" w14:textId="77777777" w:rsidTr="00A67F25">
        <w:trPr>
          <w:trHeight w:val="508"/>
        </w:trPr>
        <w:tc>
          <w:tcPr>
            <w:tcW w:w="1334" w:type="dxa"/>
          </w:tcPr>
          <w:p w14:paraId="0E58BE53" w14:textId="77777777" w:rsidR="00386A0A" w:rsidRPr="00697EEF" w:rsidRDefault="00386A0A" w:rsidP="00CA22C3">
            <w:pPr>
              <w:jc w:val="both"/>
              <w:rPr>
                <w:rFonts w:ascii="Times New Roman"/>
                <w:b/>
                <w:sz w:val="20"/>
                <w:szCs w:val="20"/>
              </w:rPr>
            </w:pPr>
            <w:r w:rsidRPr="00697EEF">
              <w:rPr>
                <w:rFonts w:ascii="Times New Roman"/>
                <w:b/>
                <w:sz w:val="20"/>
                <w:szCs w:val="20"/>
              </w:rPr>
              <w:t>5</w:t>
            </w:r>
          </w:p>
        </w:tc>
        <w:tc>
          <w:tcPr>
            <w:tcW w:w="642" w:type="dxa"/>
          </w:tcPr>
          <w:p w14:paraId="7D8A244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379FC05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6A2BB20"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2BF1753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92AC0D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347CE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00A8756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59AB93FA" w14:textId="77777777" w:rsidR="00386A0A" w:rsidRPr="00697EEF" w:rsidRDefault="00386A0A" w:rsidP="00CA22C3">
            <w:pPr>
              <w:jc w:val="both"/>
              <w:rPr>
                <w:rFonts w:ascii="Times New Roman"/>
                <w:sz w:val="20"/>
                <w:szCs w:val="20"/>
              </w:rPr>
            </w:pPr>
            <w:r w:rsidRPr="00697EEF">
              <w:rPr>
                <w:rFonts w:ascii="Times New Roman"/>
                <w:sz w:val="20"/>
                <w:szCs w:val="20"/>
              </w:rPr>
              <w:t>2</w:t>
            </w:r>
          </w:p>
        </w:tc>
      </w:tr>
      <w:tr w:rsidR="00386A0A" w:rsidRPr="00697EEF" w14:paraId="2C0C6AE5" w14:textId="77777777" w:rsidTr="00A67F25">
        <w:trPr>
          <w:trHeight w:val="522"/>
        </w:trPr>
        <w:tc>
          <w:tcPr>
            <w:tcW w:w="1334" w:type="dxa"/>
          </w:tcPr>
          <w:p w14:paraId="381142EC" w14:textId="77777777" w:rsidR="00386A0A" w:rsidRPr="00697EEF" w:rsidRDefault="00386A0A" w:rsidP="00CA22C3">
            <w:pPr>
              <w:jc w:val="both"/>
              <w:rPr>
                <w:rFonts w:ascii="Times New Roman"/>
                <w:b/>
                <w:sz w:val="20"/>
                <w:szCs w:val="20"/>
              </w:rPr>
            </w:pPr>
            <w:r w:rsidRPr="00697EEF">
              <w:rPr>
                <w:rFonts w:ascii="Times New Roman"/>
                <w:b/>
                <w:sz w:val="20"/>
                <w:szCs w:val="20"/>
              </w:rPr>
              <w:t>6</w:t>
            </w:r>
          </w:p>
        </w:tc>
        <w:tc>
          <w:tcPr>
            <w:tcW w:w="642" w:type="dxa"/>
          </w:tcPr>
          <w:p w14:paraId="094133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255F82D8"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C2B578F"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5CAE08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314F4E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60556C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75DE1376"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639D7E8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B4CEC27" w14:textId="77777777" w:rsidTr="00A67F25">
        <w:trPr>
          <w:trHeight w:val="508"/>
        </w:trPr>
        <w:tc>
          <w:tcPr>
            <w:tcW w:w="1334" w:type="dxa"/>
          </w:tcPr>
          <w:p w14:paraId="736DA935" w14:textId="77777777" w:rsidR="00386A0A" w:rsidRPr="00697EEF" w:rsidRDefault="00386A0A" w:rsidP="00CA22C3">
            <w:pPr>
              <w:jc w:val="both"/>
              <w:rPr>
                <w:rFonts w:ascii="Times New Roman"/>
                <w:b/>
                <w:sz w:val="20"/>
                <w:szCs w:val="20"/>
              </w:rPr>
            </w:pPr>
            <w:r w:rsidRPr="00697EEF">
              <w:rPr>
                <w:rFonts w:ascii="Times New Roman"/>
                <w:b/>
                <w:sz w:val="20"/>
                <w:szCs w:val="20"/>
              </w:rPr>
              <w:t>7</w:t>
            </w:r>
          </w:p>
        </w:tc>
        <w:tc>
          <w:tcPr>
            <w:tcW w:w="642" w:type="dxa"/>
          </w:tcPr>
          <w:p w14:paraId="5101442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38A137CF"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6" w:type="dxa"/>
          </w:tcPr>
          <w:p w14:paraId="1BE6C24A"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661" w:type="dxa"/>
          </w:tcPr>
          <w:p w14:paraId="7EB84C4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7F54016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54C5FD8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4A9BA6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0612EC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1C43E18" w14:textId="77777777" w:rsidTr="00A67F25">
        <w:trPr>
          <w:trHeight w:val="522"/>
        </w:trPr>
        <w:tc>
          <w:tcPr>
            <w:tcW w:w="1334" w:type="dxa"/>
          </w:tcPr>
          <w:p w14:paraId="110C55CF" w14:textId="77777777" w:rsidR="00386A0A" w:rsidRPr="00697EEF" w:rsidRDefault="00386A0A" w:rsidP="00CA22C3">
            <w:pPr>
              <w:jc w:val="both"/>
              <w:rPr>
                <w:rFonts w:ascii="Times New Roman"/>
                <w:b/>
                <w:sz w:val="20"/>
                <w:szCs w:val="20"/>
              </w:rPr>
            </w:pPr>
            <w:r w:rsidRPr="00697EEF">
              <w:rPr>
                <w:rFonts w:ascii="Times New Roman"/>
                <w:b/>
                <w:sz w:val="20"/>
                <w:szCs w:val="20"/>
              </w:rPr>
              <w:t>8</w:t>
            </w:r>
          </w:p>
        </w:tc>
        <w:tc>
          <w:tcPr>
            <w:tcW w:w="642" w:type="dxa"/>
          </w:tcPr>
          <w:p w14:paraId="21449E2C"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6074CBC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BB9C02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200D30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4FCDA1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346F48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420A36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329B2FB"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2F5293E7" w14:textId="77777777" w:rsidTr="00A67F25">
        <w:trPr>
          <w:trHeight w:val="522"/>
        </w:trPr>
        <w:tc>
          <w:tcPr>
            <w:tcW w:w="1334" w:type="dxa"/>
          </w:tcPr>
          <w:p w14:paraId="708F02AC" w14:textId="77777777" w:rsidR="00386A0A" w:rsidRPr="00697EEF" w:rsidRDefault="00386A0A" w:rsidP="00CA22C3">
            <w:pPr>
              <w:jc w:val="both"/>
              <w:rPr>
                <w:rFonts w:ascii="Times New Roman"/>
                <w:b/>
                <w:sz w:val="20"/>
                <w:szCs w:val="20"/>
              </w:rPr>
            </w:pPr>
            <w:r w:rsidRPr="00697EEF">
              <w:rPr>
                <w:rFonts w:ascii="Times New Roman"/>
                <w:b/>
                <w:sz w:val="20"/>
                <w:szCs w:val="20"/>
              </w:rPr>
              <w:t>9</w:t>
            </w:r>
          </w:p>
        </w:tc>
        <w:tc>
          <w:tcPr>
            <w:tcW w:w="642" w:type="dxa"/>
          </w:tcPr>
          <w:p w14:paraId="396666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286A1F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0A45F9A4"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3986C1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1ACADF8"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89AAA6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08925A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876C438"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550131E0" w14:textId="77777777" w:rsidTr="00A67F25">
        <w:trPr>
          <w:trHeight w:val="508"/>
        </w:trPr>
        <w:tc>
          <w:tcPr>
            <w:tcW w:w="1334" w:type="dxa"/>
          </w:tcPr>
          <w:p w14:paraId="0E00CC8E" w14:textId="77777777" w:rsidR="00386A0A" w:rsidRPr="00697EEF" w:rsidRDefault="00386A0A" w:rsidP="00CA22C3">
            <w:pPr>
              <w:jc w:val="both"/>
              <w:rPr>
                <w:rFonts w:ascii="Times New Roman"/>
                <w:b/>
                <w:sz w:val="20"/>
                <w:szCs w:val="20"/>
              </w:rPr>
            </w:pPr>
            <w:r w:rsidRPr="00697EEF">
              <w:rPr>
                <w:rFonts w:ascii="Times New Roman"/>
                <w:b/>
                <w:sz w:val="20"/>
                <w:szCs w:val="20"/>
              </w:rPr>
              <w:t>10</w:t>
            </w:r>
          </w:p>
        </w:tc>
        <w:tc>
          <w:tcPr>
            <w:tcW w:w="642" w:type="dxa"/>
          </w:tcPr>
          <w:p w14:paraId="4FB4099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48E029C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AAF041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073DCA6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88B245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3CFE03A9"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77DF2D01"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47CE6B8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2C98D87" w14:textId="77777777" w:rsidTr="00A67F25">
        <w:trPr>
          <w:trHeight w:val="522"/>
        </w:trPr>
        <w:tc>
          <w:tcPr>
            <w:tcW w:w="1334" w:type="dxa"/>
          </w:tcPr>
          <w:p w14:paraId="29E351EB" w14:textId="77777777" w:rsidR="00386A0A" w:rsidRPr="00697EEF" w:rsidRDefault="00386A0A" w:rsidP="00CA22C3">
            <w:pPr>
              <w:jc w:val="both"/>
              <w:rPr>
                <w:rFonts w:ascii="Times New Roman"/>
                <w:b/>
                <w:sz w:val="20"/>
                <w:szCs w:val="20"/>
              </w:rPr>
            </w:pPr>
            <w:r w:rsidRPr="00697EEF">
              <w:rPr>
                <w:rFonts w:ascii="Times New Roman"/>
                <w:b/>
                <w:sz w:val="20"/>
                <w:szCs w:val="20"/>
              </w:rPr>
              <w:t>11</w:t>
            </w:r>
          </w:p>
        </w:tc>
        <w:tc>
          <w:tcPr>
            <w:tcW w:w="642" w:type="dxa"/>
          </w:tcPr>
          <w:p w14:paraId="10CA5B4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3E1D2B8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01CC23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6A53E4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F6508D6" w14:textId="77777777" w:rsidR="00386A0A" w:rsidRPr="00697EEF" w:rsidRDefault="00386A0A" w:rsidP="00CA22C3">
            <w:pPr>
              <w:jc w:val="both"/>
              <w:rPr>
                <w:rFonts w:ascii="Times New Roman"/>
                <w:sz w:val="20"/>
                <w:szCs w:val="20"/>
              </w:rPr>
            </w:pPr>
            <w:r w:rsidRPr="00697EEF">
              <w:rPr>
                <w:rFonts w:ascii="Times New Roman"/>
                <w:sz w:val="20"/>
                <w:szCs w:val="20"/>
              </w:rPr>
              <w:t>7</w:t>
            </w:r>
          </w:p>
        </w:tc>
        <w:tc>
          <w:tcPr>
            <w:tcW w:w="995" w:type="dxa"/>
          </w:tcPr>
          <w:p w14:paraId="5210B8F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66955AB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0AC5D6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A924E0F" w14:textId="77777777" w:rsidTr="00A67F25">
        <w:trPr>
          <w:trHeight w:val="508"/>
        </w:trPr>
        <w:tc>
          <w:tcPr>
            <w:tcW w:w="1334" w:type="dxa"/>
          </w:tcPr>
          <w:p w14:paraId="69475659" w14:textId="77777777" w:rsidR="00386A0A" w:rsidRPr="00697EEF" w:rsidRDefault="00386A0A" w:rsidP="00CA22C3">
            <w:pPr>
              <w:jc w:val="both"/>
              <w:rPr>
                <w:rFonts w:ascii="Times New Roman"/>
                <w:b/>
                <w:sz w:val="20"/>
                <w:szCs w:val="20"/>
              </w:rPr>
            </w:pPr>
            <w:r w:rsidRPr="00697EEF">
              <w:rPr>
                <w:rFonts w:ascii="Times New Roman"/>
                <w:b/>
                <w:sz w:val="20"/>
                <w:szCs w:val="20"/>
              </w:rPr>
              <w:t>12</w:t>
            </w:r>
          </w:p>
        </w:tc>
        <w:tc>
          <w:tcPr>
            <w:tcW w:w="642" w:type="dxa"/>
          </w:tcPr>
          <w:p w14:paraId="70C87A2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56034A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75FB81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E25A2A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4DD6370"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995" w:type="dxa"/>
          </w:tcPr>
          <w:p w14:paraId="4C3CB52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FFF51F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10F96487"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4C9DDA4" w14:textId="77777777" w:rsidTr="00A67F25">
        <w:trPr>
          <w:trHeight w:val="522"/>
        </w:trPr>
        <w:tc>
          <w:tcPr>
            <w:tcW w:w="1334" w:type="dxa"/>
          </w:tcPr>
          <w:p w14:paraId="69C96612" w14:textId="77777777" w:rsidR="00386A0A" w:rsidRPr="00697EEF" w:rsidRDefault="00386A0A" w:rsidP="00CA22C3">
            <w:pPr>
              <w:jc w:val="both"/>
              <w:rPr>
                <w:rFonts w:ascii="Times New Roman"/>
                <w:b/>
                <w:sz w:val="20"/>
                <w:szCs w:val="20"/>
              </w:rPr>
            </w:pPr>
            <w:r w:rsidRPr="00697EEF">
              <w:rPr>
                <w:rFonts w:ascii="Times New Roman"/>
                <w:b/>
                <w:sz w:val="20"/>
                <w:szCs w:val="20"/>
              </w:rPr>
              <w:t>13</w:t>
            </w:r>
          </w:p>
        </w:tc>
        <w:tc>
          <w:tcPr>
            <w:tcW w:w="642" w:type="dxa"/>
          </w:tcPr>
          <w:p w14:paraId="6E5DAB76" w14:textId="77777777" w:rsidR="00386A0A" w:rsidRPr="00697EEF" w:rsidRDefault="00386A0A" w:rsidP="00CA22C3">
            <w:pPr>
              <w:jc w:val="both"/>
              <w:rPr>
                <w:rFonts w:ascii="Times New Roman"/>
                <w:sz w:val="20"/>
                <w:szCs w:val="20"/>
              </w:rPr>
            </w:pPr>
            <w:r w:rsidRPr="00697EEF">
              <w:rPr>
                <w:rFonts w:ascii="Times New Roman"/>
                <w:sz w:val="20"/>
                <w:szCs w:val="20"/>
              </w:rPr>
              <w:t>5</w:t>
            </w:r>
          </w:p>
        </w:tc>
        <w:tc>
          <w:tcPr>
            <w:tcW w:w="723" w:type="dxa"/>
          </w:tcPr>
          <w:p w14:paraId="1A87AF6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6261AF4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588D357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C4902CD"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7FD53E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C87BDA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6E844EA4"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0947052A" w14:textId="77777777" w:rsidTr="00A67F25">
        <w:trPr>
          <w:trHeight w:val="522"/>
        </w:trPr>
        <w:tc>
          <w:tcPr>
            <w:tcW w:w="1334" w:type="dxa"/>
          </w:tcPr>
          <w:p w14:paraId="2F48C45B" w14:textId="77777777" w:rsidR="00386A0A" w:rsidRPr="00697EEF" w:rsidRDefault="00386A0A" w:rsidP="00CA22C3">
            <w:pPr>
              <w:jc w:val="both"/>
              <w:rPr>
                <w:rFonts w:ascii="Times New Roman"/>
                <w:b/>
                <w:sz w:val="20"/>
                <w:szCs w:val="20"/>
              </w:rPr>
            </w:pPr>
            <w:r w:rsidRPr="00697EEF">
              <w:rPr>
                <w:rFonts w:ascii="Times New Roman"/>
                <w:b/>
                <w:sz w:val="20"/>
                <w:szCs w:val="20"/>
              </w:rPr>
              <w:t>14</w:t>
            </w:r>
          </w:p>
        </w:tc>
        <w:tc>
          <w:tcPr>
            <w:tcW w:w="642" w:type="dxa"/>
          </w:tcPr>
          <w:p w14:paraId="15A1A07E"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7496B58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4BFA96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57D2C3D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4BAFC667"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15B3935"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13AE6D4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25A36AD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EC7075F" w14:textId="77777777" w:rsidTr="00A67F25">
        <w:trPr>
          <w:trHeight w:val="508"/>
        </w:trPr>
        <w:tc>
          <w:tcPr>
            <w:tcW w:w="1334" w:type="dxa"/>
          </w:tcPr>
          <w:p w14:paraId="049DD92E" w14:textId="77777777" w:rsidR="00386A0A" w:rsidRPr="00697EEF" w:rsidRDefault="00386A0A" w:rsidP="00CA22C3">
            <w:pPr>
              <w:jc w:val="both"/>
              <w:rPr>
                <w:rFonts w:ascii="Times New Roman"/>
                <w:b/>
                <w:sz w:val="20"/>
                <w:szCs w:val="20"/>
              </w:rPr>
            </w:pPr>
            <w:r w:rsidRPr="00697EEF">
              <w:rPr>
                <w:rFonts w:ascii="Times New Roman"/>
                <w:b/>
                <w:sz w:val="20"/>
                <w:szCs w:val="20"/>
              </w:rPr>
              <w:t>15</w:t>
            </w:r>
          </w:p>
        </w:tc>
        <w:tc>
          <w:tcPr>
            <w:tcW w:w="642" w:type="dxa"/>
          </w:tcPr>
          <w:p w14:paraId="36A160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680691B4"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F10A3D2"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1C698B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1820444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E7A51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9B4582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76A6242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92B9B00" w14:textId="77777777" w:rsidTr="00A67F25">
        <w:trPr>
          <w:trHeight w:val="236"/>
        </w:trPr>
        <w:tc>
          <w:tcPr>
            <w:tcW w:w="1334" w:type="dxa"/>
          </w:tcPr>
          <w:p w14:paraId="1472C1B9" w14:textId="77777777" w:rsidR="00386A0A" w:rsidRPr="00697EEF" w:rsidRDefault="00386A0A" w:rsidP="00CA22C3">
            <w:pPr>
              <w:jc w:val="both"/>
              <w:rPr>
                <w:rFonts w:ascii="Times New Roman"/>
                <w:b/>
                <w:sz w:val="24"/>
                <w:szCs w:val="24"/>
              </w:rPr>
            </w:pPr>
            <w:r w:rsidRPr="00697EEF">
              <w:rPr>
                <w:rFonts w:ascii="Times New Roman"/>
                <w:b/>
                <w:sz w:val="24"/>
                <w:szCs w:val="24"/>
              </w:rPr>
              <w:t>TOTAL</w:t>
            </w:r>
          </w:p>
        </w:tc>
        <w:tc>
          <w:tcPr>
            <w:tcW w:w="642" w:type="dxa"/>
          </w:tcPr>
          <w:p w14:paraId="117E9380" w14:textId="77777777" w:rsidR="00386A0A" w:rsidRPr="00697EEF" w:rsidRDefault="00386A0A" w:rsidP="00CA22C3">
            <w:pPr>
              <w:jc w:val="both"/>
              <w:rPr>
                <w:rFonts w:ascii="Times New Roman"/>
                <w:b/>
                <w:sz w:val="24"/>
                <w:szCs w:val="24"/>
              </w:rPr>
            </w:pPr>
            <w:r w:rsidRPr="00697EEF">
              <w:rPr>
                <w:rFonts w:ascii="Times New Roman"/>
                <w:b/>
                <w:sz w:val="24"/>
                <w:szCs w:val="24"/>
              </w:rPr>
              <w:t>26</w:t>
            </w:r>
          </w:p>
        </w:tc>
        <w:tc>
          <w:tcPr>
            <w:tcW w:w="723" w:type="dxa"/>
          </w:tcPr>
          <w:p w14:paraId="3FED5F4E" w14:textId="77777777" w:rsidR="00386A0A" w:rsidRPr="00697EEF" w:rsidRDefault="00386A0A" w:rsidP="00CA22C3">
            <w:pPr>
              <w:jc w:val="both"/>
              <w:rPr>
                <w:rFonts w:ascii="Times New Roman"/>
                <w:b/>
                <w:sz w:val="24"/>
                <w:szCs w:val="24"/>
              </w:rPr>
            </w:pPr>
            <w:r w:rsidRPr="00697EEF">
              <w:rPr>
                <w:rFonts w:ascii="Times New Roman"/>
                <w:b/>
                <w:sz w:val="24"/>
                <w:szCs w:val="24"/>
              </w:rPr>
              <w:t>19</w:t>
            </w:r>
          </w:p>
        </w:tc>
        <w:tc>
          <w:tcPr>
            <w:tcW w:w="726" w:type="dxa"/>
          </w:tcPr>
          <w:p w14:paraId="106E09F5" w14:textId="77777777" w:rsidR="00386A0A" w:rsidRPr="00697EEF" w:rsidRDefault="00386A0A" w:rsidP="00CA22C3">
            <w:pPr>
              <w:jc w:val="both"/>
              <w:rPr>
                <w:rFonts w:ascii="Times New Roman"/>
                <w:b/>
                <w:sz w:val="24"/>
                <w:szCs w:val="24"/>
              </w:rPr>
            </w:pPr>
            <w:r w:rsidRPr="00697EEF">
              <w:rPr>
                <w:rFonts w:ascii="Times New Roman"/>
                <w:b/>
                <w:sz w:val="24"/>
                <w:szCs w:val="24"/>
              </w:rPr>
              <w:t>18</w:t>
            </w:r>
          </w:p>
        </w:tc>
        <w:tc>
          <w:tcPr>
            <w:tcW w:w="661" w:type="dxa"/>
          </w:tcPr>
          <w:p w14:paraId="6880AE94" w14:textId="77777777" w:rsidR="00386A0A" w:rsidRPr="00697EEF" w:rsidRDefault="00386A0A" w:rsidP="00CA22C3">
            <w:pPr>
              <w:jc w:val="both"/>
              <w:rPr>
                <w:rFonts w:ascii="Times New Roman"/>
                <w:b/>
                <w:sz w:val="24"/>
                <w:szCs w:val="24"/>
              </w:rPr>
            </w:pPr>
            <w:r w:rsidRPr="00697EEF">
              <w:rPr>
                <w:rFonts w:ascii="Times New Roman"/>
                <w:b/>
                <w:sz w:val="24"/>
                <w:szCs w:val="24"/>
              </w:rPr>
              <w:t>4</w:t>
            </w:r>
          </w:p>
        </w:tc>
        <w:tc>
          <w:tcPr>
            <w:tcW w:w="786" w:type="dxa"/>
          </w:tcPr>
          <w:p w14:paraId="2BB654E9" w14:textId="77777777" w:rsidR="00386A0A" w:rsidRPr="00697EEF" w:rsidRDefault="00386A0A" w:rsidP="00CA22C3">
            <w:pPr>
              <w:jc w:val="both"/>
              <w:rPr>
                <w:rFonts w:ascii="Times New Roman"/>
                <w:b/>
                <w:sz w:val="24"/>
                <w:szCs w:val="24"/>
              </w:rPr>
            </w:pPr>
            <w:r w:rsidRPr="00697EEF">
              <w:rPr>
                <w:rFonts w:ascii="Times New Roman"/>
                <w:b/>
                <w:sz w:val="24"/>
                <w:szCs w:val="24"/>
              </w:rPr>
              <w:t>30</w:t>
            </w:r>
          </w:p>
        </w:tc>
        <w:tc>
          <w:tcPr>
            <w:tcW w:w="995" w:type="dxa"/>
          </w:tcPr>
          <w:p w14:paraId="0CE42CC3" w14:textId="77777777" w:rsidR="00386A0A" w:rsidRPr="00697EEF" w:rsidRDefault="00386A0A" w:rsidP="00CA22C3">
            <w:pPr>
              <w:jc w:val="both"/>
              <w:rPr>
                <w:rFonts w:ascii="Times New Roman"/>
                <w:b/>
                <w:sz w:val="24"/>
                <w:szCs w:val="24"/>
              </w:rPr>
            </w:pPr>
            <w:r w:rsidRPr="00697EEF">
              <w:rPr>
                <w:rFonts w:ascii="Times New Roman"/>
                <w:b/>
                <w:sz w:val="24"/>
                <w:szCs w:val="24"/>
              </w:rPr>
              <w:t>3</w:t>
            </w:r>
          </w:p>
        </w:tc>
        <w:tc>
          <w:tcPr>
            <w:tcW w:w="869" w:type="dxa"/>
          </w:tcPr>
          <w:p w14:paraId="2895FE92" w14:textId="77777777" w:rsidR="00386A0A" w:rsidRPr="00697EEF" w:rsidRDefault="00386A0A" w:rsidP="00CA22C3">
            <w:pPr>
              <w:jc w:val="both"/>
              <w:rPr>
                <w:rFonts w:ascii="Times New Roman"/>
                <w:b/>
                <w:sz w:val="24"/>
                <w:szCs w:val="24"/>
              </w:rPr>
            </w:pPr>
            <w:r w:rsidRPr="00697EEF">
              <w:rPr>
                <w:rFonts w:ascii="Times New Roman"/>
                <w:b/>
                <w:sz w:val="24"/>
                <w:szCs w:val="24"/>
              </w:rPr>
              <w:t>13</w:t>
            </w:r>
          </w:p>
        </w:tc>
        <w:tc>
          <w:tcPr>
            <w:tcW w:w="1306" w:type="dxa"/>
          </w:tcPr>
          <w:p w14:paraId="1D53F6B1" w14:textId="77777777" w:rsidR="00386A0A" w:rsidRPr="00697EEF" w:rsidRDefault="00386A0A" w:rsidP="00CA22C3">
            <w:pPr>
              <w:jc w:val="both"/>
              <w:rPr>
                <w:rFonts w:ascii="Times New Roman"/>
                <w:b/>
                <w:sz w:val="24"/>
                <w:szCs w:val="24"/>
              </w:rPr>
            </w:pPr>
            <w:r w:rsidRPr="00697EEF">
              <w:rPr>
                <w:rFonts w:ascii="Times New Roman"/>
                <w:b/>
                <w:sz w:val="24"/>
                <w:szCs w:val="24"/>
              </w:rPr>
              <w:t>5</w:t>
            </w:r>
          </w:p>
        </w:tc>
      </w:tr>
    </w:tbl>
    <w:p w14:paraId="58E61967" w14:textId="3967AC6F" w:rsidR="005428FB"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4C6BEE">
        <w:rPr>
          <w:rFonts w:ascii="Times New Roman" w:eastAsia="Times New Roman" w:hAnsi="Times New Roman" w:cs="Times New Roman"/>
          <w:sz w:val="24"/>
          <w:szCs w:val="24"/>
          <w:lang w:eastAsia="en-GB"/>
        </w:rPr>
        <w:t>structural presupposition</w:t>
      </w:r>
      <w:r w:rsidR="00FB3A37">
        <w:rPr>
          <w:rFonts w:ascii="Times New Roman" w:eastAsia="Times New Roman" w:hAnsi="Times New Roman" w:cs="Times New Roman"/>
          <w:sz w:val="24"/>
          <w:szCs w:val="24"/>
          <w:lang w:eastAsia="en-GB"/>
        </w:rPr>
        <w:t>s</w:t>
      </w:r>
      <w:r w:rsidR="004C6BEE">
        <w:rPr>
          <w:rFonts w:ascii="Times New Roman" w:eastAsia="Times New Roman" w:hAnsi="Times New Roman" w:cs="Times New Roman"/>
          <w:sz w:val="24"/>
          <w:szCs w:val="24"/>
          <w:lang w:eastAsia="en-GB"/>
        </w:rPr>
        <w:t xml:space="preserve"> = 118</w:t>
      </w:r>
    </w:p>
    <w:p w14:paraId="0E696C6C" w14:textId="77777777" w:rsidR="005428FB" w:rsidRDefault="00FD08DD" w:rsidP="00CA22C3">
      <w:pPr>
        <w:spacing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ADVERBIAL CLAUSE, IT-CLT. = IT-CLEFT, WH-CON. = WH-CONSTRUCTION, PA.CON. = PARENTHETICAL CONSTRUCTION, PR. PH. = PREPOSITIONAL PHRASE, RE. CL. = RELATIVE </w:t>
      </w:r>
      <w:r w:rsidRPr="00697EEF">
        <w:rPr>
          <w:rFonts w:ascii="Times New Roman" w:eastAsia="Times New Roman" w:hAnsi="Times New Roman" w:cs="Times New Roman"/>
          <w:sz w:val="20"/>
          <w:szCs w:val="20"/>
          <w:lang w:eastAsia="en-GB"/>
        </w:rPr>
        <w:lastRenderedPageBreak/>
        <w:t>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14:paraId="7D712334" w14:textId="77777777" w:rsidR="005428FB" w:rsidRPr="00B46444" w:rsidRDefault="005428FB" w:rsidP="00CA22C3">
      <w:pPr>
        <w:spacing w:line="240" w:lineRule="auto"/>
        <w:jc w:val="both"/>
        <w:rPr>
          <w:rFonts w:ascii="Times New Roman" w:eastAsia="Times New Roman" w:hAnsi="Times New Roman" w:cs="Times New Roman"/>
          <w:sz w:val="20"/>
          <w:szCs w:val="20"/>
          <w:lang w:eastAsia="en-GB"/>
        </w:rPr>
      </w:pPr>
    </w:p>
    <w:p w14:paraId="78607607" w14:textId="77777777"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(5</w:t>
      </w:r>
      <w:r w:rsidR="00697EEF" w:rsidRPr="00884581">
        <w:rPr>
          <w:rFonts w:ascii="Times New Roman" w:eastAsia="Times New Roman" w:hAnsi="Times New Roman" w:cs="Times New Roman"/>
          <w:lang w:eastAsia="en-GB"/>
        </w:rPr>
        <w:t>): Lexical Presupposition in the DGE</w:t>
      </w:r>
    </w:p>
    <w:tbl>
      <w:tblPr>
        <w:tblStyle w:val="TableGrid"/>
        <w:tblW w:w="7920" w:type="dxa"/>
        <w:tblInd w:w="85" w:type="dxa"/>
        <w:tblLook w:val="04A0" w:firstRow="1" w:lastRow="0" w:firstColumn="1" w:lastColumn="0" w:noHBand="0" w:noVBand="1"/>
      </w:tblPr>
      <w:tblGrid>
        <w:gridCol w:w="1481"/>
        <w:gridCol w:w="1781"/>
        <w:gridCol w:w="1839"/>
        <w:gridCol w:w="1758"/>
        <w:gridCol w:w="1061"/>
      </w:tblGrid>
      <w:tr w:rsidR="00697EEF" w:rsidRPr="00697EEF" w14:paraId="474B9123" w14:textId="77777777" w:rsidTr="00A67F25">
        <w:trPr>
          <w:trHeight w:val="440"/>
        </w:trPr>
        <w:tc>
          <w:tcPr>
            <w:tcW w:w="7920" w:type="dxa"/>
            <w:gridSpan w:val="5"/>
          </w:tcPr>
          <w:p w14:paraId="279CD95D"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71A06A11" w14:textId="77777777" w:rsidTr="00A67F25">
        <w:trPr>
          <w:trHeight w:val="1448"/>
        </w:trPr>
        <w:tc>
          <w:tcPr>
            <w:tcW w:w="1548" w:type="dxa"/>
          </w:tcPr>
          <w:p w14:paraId="390BC914"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14:paraId="142DC42F" w14:textId="77777777"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14:paraId="3ACBF03A"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14:paraId="3CCBC0E7"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377" w:type="dxa"/>
          </w:tcPr>
          <w:p w14:paraId="6FB443F8" w14:textId="77777777"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14:paraId="2DEFD310" w14:textId="77777777" w:rsidTr="00A67F25">
        <w:tc>
          <w:tcPr>
            <w:tcW w:w="1548" w:type="dxa"/>
          </w:tcPr>
          <w:p w14:paraId="3211FA73"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14:paraId="76C1D362"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14:paraId="04D74CF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2B15F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9A79AF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914A7E5" w14:textId="77777777" w:rsidTr="00A67F25">
        <w:tc>
          <w:tcPr>
            <w:tcW w:w="1548" w:type="dxa"/>
          </w:tcPr>
          <w:p w14:paraId="6480D99D"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14:paraId="3E293C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4F0FF80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2AAB1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96B6BD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346394" w14:textId="77777777" w:rsidTr="00A67F25">
        <w:tc>
          <w:tcPr>
            <w:tcW w:w="1548" w:type="dxa"/>
          </w:tcPr>
          <w:p w14:paraId="7879A3AD"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14:paraId="6D89197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A38A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00FE1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377" w:type="dxa"/>
          </w:tcPr>
          <w:p w14:paraId="7C439EE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581814" w14:textId="77777777" w:rsidTr="00A67F25">
        <w:tc>
          <w:tcPr>
            <w:tcW w:w="1548" w:type="dxa"/>
          </w:tcPr>
          <w:p w14:paraId="79DD13E2"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14:paraId="3150AD4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F135CA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D705F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80C48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0D199A7" w14:textId="77777777" w:rsidTr="00A67F25">
        <w:tc>
          <w:tcPr>
            <w:tcW w:w="1548" w:type="dxa"/>
          </w:tcPr>
          <w:p w14:paraId="60A083C4"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14:paraId="08EBE1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C36C98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CDE650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AD6E30F"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D1A12C7" w14:textId="77777777" w:rsidTr="00A67F25">
        <w:tc>
          <w:tcPr>
            <w:tcW w:w="1548" w:type="dxa"/>
          </w:tcPr>
          <w:p w14:paraId="64008863"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14:paraId="037D2D50"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7440066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7420A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B8F8CD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0C3875" w14:textId="77777777" w:rsidTr="00A67F25">
        <w:tc>
          <w:tcPr>
            <w:tcW w:w="1548" w:type="dxa"/>
          </w:tcPr>
          <w:p w14:paraId="1C4F48D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14:paraId="28AB27C5"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4921701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2D696D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D65D0E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139ECB" w14:textId="77777777" w:rsidTr="00A67F25">
        <w:tc>
          <w:tcPr>
            <w:tcW w:w="1548" w:type="dxa"/>
          </w:tcPr>
          <w:p w14:paraId="7DDEDB1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14:paraId="6987BB1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172296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4EB67C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5F9E6A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EB84699" w14:textId="77777777" w:rsidTr="00A67F25">
        <w:tc>
          <w:tcPr>
            <w:tcW w:w="1548" w:type="dxa"/>
          </w:tcPr>
          <w:p w14:paraId="7EBF95B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14:paraId="16DF10E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6993B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950A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3AFEA3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7B3A56" w14:textId="77777777" w:rsidTr="00A67F25">
        <w:tc>
          <w:tcPr>
            <w:tcW w:w="1548" w:type="dxa"/>
          </w:tcPr>
          <w:p w14:paraId="1E792B88"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14:paraId="2987D2FB"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14:paraId="5AB5A11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F24BF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E58532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76609A7" w14:textId="77777777" w:rsidTr="00A67F25">
        <w:tc>
          <w:tcPr>
            <w:tcW w:w="1548" w:type="dxa"/>
          </w:tcPr>
          <w:p w14:paraId="7B79EB67"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14:paraId="0F48B97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400DFF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609D656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1488D6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A54B7CC" w14:textId="77777777" w:rsidTr="00A67F25">
        <w:tc>
          <w:tcPr>
            <w:tcW w:w="1548" w:type="dxa"/>
          </w:tcPr>
          <w:p w14:paraId="108D25F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14:paraId="11F5FD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FC754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2C685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6AC480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F7FCD74" w14:textId="77777777" w:rsidTr="00A67F25">
        <w:tc>
          <w:tcPr>
            <w:tcW w:w="1548" w:type="dxa"/>
          </w:tcPr>
          <w:p w14:paraId="6F1BD2DD"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14:paraId="19756C9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8D46E1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18915FC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C12FCF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37EF49" w14:textId="77777777" w:rsidTr="00A67F25">
        <w:tc>
          <w:tcPr>
            <w:tcW w:w="1548" w:type="dxa"/>
          </w:tcPr>
          <w:p w14:paraId="04F98B53"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14:paraId="74629AC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5D7F9B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994A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7912B5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7CEAE52" w14:textId="77777777" w:rsidTr="00A67F25">
        <w:tc>
          <w:tcPr>
            <w:tcW w:w="1548" w:type="dxa"/>
          </w:tcPr>
          <w:p w14:paraId="47E39F15"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14:paraId="025AC1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6EAF899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F3E63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76B3B4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27DB3BF" w14:textId="77777777" w:rsidTr="00A67F25">
        <w:tc>
          <w:tcPr>
            <w:tcW w:w="1548" w:type="dxa"/>
          </w:tcPr>
          <w:p w14:paraId="7F026636"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14:paraId="1A183170" w14:textId="77777777"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14:paraId="2D2D4711"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14:paraId="3D0C258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377" w:type="dxa"/>
          </w:tcPr>
          <w:p w14:paraId="16096BEA"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2B6561A8" w14:textId="594EFDA2"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in the DGE = 30</w:t>
      </w:r>
    </w:p>
    <w:p w14:paraId="6B603782" w14:textId="704FC0B6" w:rsid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w:t>
      </w:r>
      <w:r w:rsidR="004C6BEE">
        <w:rPr>
          <w:rFonts w:ascii="Times New Roman" w:eastAsia="Times New Roman" w:hAnsi="Times New Roman" w:cs="Times New Roman"/>
          <w:sz w:val="24"/>
          <w:szCs w:val="24"/>
          <w:lang w:eastAsia="en-GB"/>
        </w:rPr>
        <w:t>all, two hundred and fifty-seven (257</w:t>
      </w:r>
      <w:r w:rsidRPr="00697EEF">
        <w:rPr>
          <w:rFonts w:ascii="Times New Roman" w:eastAsia="Times New Roman" w:hAnsi="Times New Roman" w:cs="Times New Roman"/>
          <w:sz w:val="24"/>
          <w:szCs w:val="24"/>
          <w:lang w:eastAsia="en-GB"/>
        </w:rPr>
        <w:t xml:space="preserve">)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00BD3F07">
        <w:rPr>
          <w:rFonts w:ascii="Times New Roman" w:eastAsia="Times New Roman" w:hAnsi="Times New Roman" w:cs="Times New Roman"/>
          <w:sz w:val="24"/>
          <w:szCs w:val="24"/>
          <w:lang w:eastAsia="en-GB"/>
        </w:rPr>
        <w:t>45.9</w:t>
      </w:r>
      <w:r w:rsidRPr="00697EEF">
        <w:rPr>
          <w:rFonts w:ascii="Times New Roman" w:eastAsia="Times New Roman" w:hAnsi="Times New Roman" w:cs="Times New Roman"/>
          <w:sz w:val="24"/>
          <w:szCs w:val="24"/>
          <w:lang w:eastAsia="en-GB"/>
        </w:rPr>
        <w:t>%</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w:t>
      </w:r>
      <w:r w:rsidR="00BD3F07">
        <w:rPr>
          <w:rFonts w:ascii="Times New Roman" w:eastAsia="Times New Roman" w:hAnsi="Times New Roman" w:cs="Times New Roman"/>
          <w:sz w:val="24"/>
          <w:szCs w:val="24"/>
          <w:lang w:eastAsia="en-GB"/>
        </w:rPr>
        <w:t>tential presupposition with 42.4</w:t>
      </w:r>
      <w:r w:rsidRPr="00697EEF">
        <w:rPr>
          <w:rFonts w:ascii="Times New Roman" w:eastAsia="Times New Roman" w:hAnsi="Times New Roman" w:cs="Times New Roman"/>
          <w:sz w:val="24"/>
          <w:szCs w:val="24"/>
          <w:lang w:eastAsia="en-GB"/>
        </w:rPr>
        <w:t>% and the lexical presuppo</w:t>
      </w:r>
      <w:r w:rsidR="00BD3F07">
        <w:rPr>
          <w:rFonts w:ascii="Times New Roman" w:eastAsia="Times New Roman" w:hAnsi="Times New Roman" w:cs="Times New Roman"/>
          <w:sz w:val="24"/>
          <w:szCs w:val="24"/>
          <w:lang w:eastAsia="en-GB"/>
        </w:rPr>
        <w:t>sition taking the remaining 11.7</w:t>
      </w:r>
      <w:r w:rsidRPr="00697EEF">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BD3F07">
        <w:rPr>
          <w:rFonts w:ascii="Times New Roman" w:eastAsia="Times New Roman" w:hAnsi="Times New Roman" w:cs="Times New Roman"/>
          <w:sz w:val="24"/>
          <w:szCs w:val="24"/>
          <w:lang w:eastAsia="en-GB"/>
        </w:rPr>
        <w:t>s out of the total of 118</w:t>
      </w:r>
      <w:r w:rsidR="00391955">
        <w:rPr>
          <w:rFonts w:ascii="Times New Roman" w:eastAsia="Times New Roman" w:hAnsi="Times New Roman" w:cs="Times New Roman"/>
          <w:sz w:val="24"/>
          <w:szCs w:val="24"/>
          <w:lang w:eastAsia="en-GB"/>
        </w:rPr>
        <w:t>.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r w:rsidR="00391955" w:rsidRPr="000217A4">
        <w:rPr>
          <w:rFonts w:ascii="Times New Roman" w:eastAsia="Times New Roman" w:hAnsi="Times New Roman" w:cs="Times New Roman"/>
          <w:i/>
          <w:iCs/>
          <w:sz w:val="24"/>
          <w:szCs w:val="24"/>
          <w:lang w:eastAsia="en-GB"/>
        </w:rPr>
        <w:t>wh</w:t>
      </w:r>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r w:rsidRPr="000217A4">
        <w:rPr>
          <w:rFonts w:ascii="Times New Roman" w:eastAsia="Times New Roman" w:hAnsi="Times New Roman" w:cs="Times New Roman"/>
          <w:i/>
          <w:iCs/>
          <w:sz w:val="24"/>
          <w:szCs w:val="24"/>
          <w:lang w:eastAsia="en-GB"/>
        </w:rPr>
        <w:t>wh</w:t>
      </w:r>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w:t>
      </w:r>
      <w:r w:rsidR="00017B5A">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readers are convinced into accepting the claim of the relative clause as a fact about the antecedent. Adverbial clauses serve as 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r w:rsidRPr="000217A4">
        <w:rPr>
          <w:rFonts w:ascii="Times New Roman" w:eastAsia="Times New Roman" w:hAnsi="Times New Roman" w:cs="Times New Roman"/>
          <w:i/>
          <w:iCs/>
          <w:sz w:val="24"/>
          <w:szCs w:val="24"/>
          <w:lang w:eastAsia="en-GB"/>
        </w:rPr>
        <w:t>wh</w:t>
      </w:r>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r w:rsidRPr="000217A4">
        <w:rPr>
          <w:rFonts w:ascii="Times New Roman" w:eastAsia="Times New Roman" w:hAnsi="Times New Roman" w:cs="Times New Roman"/>
          <w:i/>
          <w:iCs/>
          <w:sz w:val="24"/>
          <w:szCs w:val="24"/>
          <w:lang w:eastAsia="en-GB"/>
        </w:rPr>
        <w:t>wh</w:t>
      </w:r>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14:paraId="653E6006" w14:textId="77777777" w:rsidR="004C7869"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14:paraId="24F6B24E" w14:textId="77777777" w:rsidR="003B6293" w:rsidRP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GNE. </w:t>
      </w:r>
    </w:p>
    <w:p w14:paraId="272311EF"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lastRenderedPageBreak/>
        <w:t>Table (6</w:t>
      </w:r>
      <w:r w:rsidR="00697EEF" w:rsidRPr="00884581">
        <w:rPr>
          <w:rFonts w:ascii="Times New Roman" w:eastAsia="Times New Roman" w:hAnsi="Times New Roman" w:cs="Times New Roman"/>
          <w:lang w:eastAsia="en-GB"/>
        </w:rPr>
        <w:t>):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14:paraId="00DDB52D" w14:textId="77777777" w:rsidTr="002C42FA">
        <w:trPr>
          <w:trHeight w:val="719"/>
        </w:trPr>
        <w:tc>
          <w:tcPr>
            <w:tcW w:w="7925" w:type="dxa"/>
            <w:gridSpan w:val="4"/>
          </w:tcPr>
          <w:p w14:paraId="0773CF20"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0E565280" w14:textId="77777777" w:rsidTr="002C42FA">
        <w:trPr>
          <w:trHeight w:val="1484"/>
        </w:trPr>
        <w:tc>
          <w:tcPr>
            <w:tcW w:w="1496" w:type="dxa"/>
          </w:tcPr>
          <w:p w14:paraId="547C3BD0" w14:textId="77777777" w:rsidR="00697EEF" w:rsidRPr="00697EEF" w:rsidRDefault="00697EEF" w:rsidP="00CA22C3">
            <w:pPr>
              <w:rPr>
                <w:rFonts w:ascii="Times New Roman"/>
                <w:sz w:val="20"/>
                <w:szCs w:val="20"/>
              </w:rPr>
            </w:pPr>
          </w:p>
          <w:p w14:paraId="3D0F8ACF"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14:paraId="184CE9E3" w14:textId="77777777" w:rsidR="00697EEF" w:rsidRPr="00697EEF" w:rsidRDefault="00697EEF" w:rsidP="00CA22C3">
            <w:pPr>
              <w:jc w:val="center"/>
              <w:rPr>
                <w:rFonts w:ascii="Times New Roman"/>
                <w:sz w:val="20"/>
                <w:szCs w:val="20"/>
              </w:rPr>
            </w:pPr>
          </w:p>
          <w:p w14:paraId="59B57644" w14:textId="77777777"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14:paraId="2186EF83" w14:textId="77777777" w:rsidR="00697EEF" w:rsidRPr="00697EEF" w:rsidRDefault="00697EEF" w:rsidP="00CA22C3">
            <w:pPr>
              <w:jc w:val="center"/>
              <w:rPr>
                <w:rFonts w:ascii="Times New Roman"/>
                <w:sz w:val="20"/>
                <w:szCs w:val="20"/>
              </w:rPr>
            </w:pPr>
          </w:p>
          <w:p w14:paraId="509F4224" w14:textId="77777777"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14:paraId="08B938D9" w14:textId="77777777" w:rsidR="00697EEF" w:rsidRPr="00697EEF" w:rsidRDefault="00697EEF" w:rsidP="00CA22C3">
            <w:pPr>
              <w:jc w:val="center"/>
              <w:rPr>
                <w:rFonts w:ascii="Times New Roman"/>
                <w:sz w:val="20"/>
                <w:szCs w:val="20"/>
              </w:rPr>
            </w:pPr>
          </w:p>
          <w:p w14:paraId="44C6812C" w14:textId="77777777"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14:paraId="0722B0C4" w14:textId="77777777" w:rsidTr="002C42FA">
        <w:tc>
          <w:tcPr>
            <w:tcW w:w="1496" w:type="dxa"/>
          </w:tcPr>
          <w:p w14:paraId="20A79FF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14:paraId="59B17C2F"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08F5F7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F2AC70A" w14:textId="77777777"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14:paraId="4DF7F1AE" w14:textId="77777777" w:rsidTr="002C42FA">
        <w:tc>
          <w:tcPr>
            <w:tcW w:w="1496" w:type="dxa"/>
          </w:tcPr>
          <w:p w14:paraId="58E3F26B"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14:paraId="3BD7DAF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62F75B3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46733D0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FB4A078" w14:textId="77777777" w:rsidTr="002C42FA">
        <w:tc>
          <w:tcPr>
            <w:tcW w:w="1496" w:type="dxa"/>
          </w:tcPr>
          <w:p w14:paraId="3BFF8165"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14:paraId="5413C9B8"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162E83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17279BA"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0113574" w14:textId="77777777" w:rsidTr="002C42FA">
        <w:tc>
          <w:tcPr>
            <w:tcW w:w="1496" w:type="dxa"/>
          </w:tcPr>
          <w:p w14:paraId="7F7D1BD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14:paraId="7DA312A6"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740F660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0DC956B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45EFCBD8" w14:textId="77777777" w:rsidTr="002C42FA">
        <w:tc>
          <w:tcPr>
            <w:tcW w:w="1496" w:type="dxa"/>
          </w:tcPr>
          <w:p w14:paraId="2F3C5DBC"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14:paraId="39E4D0C9" w14:textId="77777777"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14:paraId="1A2A8E2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14:paraId="6D9D4869"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1B0240FF" w14:textId="77777777" w:rsidTr="002C42FA">
        <w:tc>
          <w:tcPr>
            <w:tcW w:w="1496" w:type="dxa"/>
          </w:tcPr>
          <w:p w14:paraId="1B6C064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14:paraId="1A3A498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14:paraId="4922C70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63A70B2"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309BD55" w14:textId="77777777" w:rsidTr="002C42FA">
        <w:tc>
          <w:tcPr>
            <w:tcW w:w="1496" w:type="dxa"/>
          </w:tcPr>
          <w:p w14:paraId="4084326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14:paraId="2A8F7DDA"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5DDBF0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9A67CA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0DF4C59C" w14:textId="77777777" w:rsidTr="002C42FA">
        <w:tc>
          <w:tcPr>
            <w:tcW w:w="1496" w:type="dxa"/>
          </w:tcPr>
          <w:p w14:paraId="07B14079"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14:paraId="36030639" w14:textId="77777777"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14:paraId="2D128F4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C0E5C39"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16730685" w14:textId="77777777" w:rsidTr="002C42FA">
        <w:tc>
          <w:tcPr>
            <w:tcW w:w="1496" w:type="dxa"/>
          </w:tcPr>
          <w:p w14:paraId="024DAF6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14:paraId="794F42C1" w14:textId="77777777"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14:paraId="70C0F0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4E02833" w14:textId="77777777"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14:paraId="613667D7" w14:textId="77777777" w:rsidTr="002C42FA">
        <w:tc>
          <w:tcPr>
            <w:tcW w:w="1496" w:type="dxa"/>
          </w:tcPr>
          <w:p w14:paraId="55CDD59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14:paraId="5486C675"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51786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3CE022E" w14:textId="77777777"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14:paraId="659FA72F" w14:textId="77777777" w:rsidTr="002C42FA">
        <w:tc>
          <w:tcPr>
            <w:tcW w:w="1496" w:type="dxa"/>
          </w:tcPr>
          <w:p w14:paraId="7F3A87BB"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14:paraId="03760EF8"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6328E149"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14:paraId="32579944"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3F856525" w14:textId="77777777" w:rsidTr="002C42FA">
        <w:tc>
          <w:tcPr>
            <w:tcW w:w="1496" w:type="dxa"/>
          </w:tcPr>
          <w:p w14:paraId="38DD9BFA"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2023" w:type="dxa"/>
          </w:tcPr>
          <w:p w14:paraId="28B5A0DC"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5AE8E5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3CC4BD1"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216F642" w14:textId="77777777" w:rsidTr="002C42FA">
        <w:tc>
          <w:tcPr>
            <w:tcW w:w="1496" w:type="dxa"/>
          </w:tcPr>
          <w:p w14:paraId="7B861C92"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14:paraId="63030EF7" w14:textId="77777777"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14:paraId="0761F26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39BFBC7"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928679D" w14:textId="77777777" w:rsidTr="002C42FA">
        <w:tc>
          <w:tcPr>
            <w:tcW w:w="1496" w:type="dxa"/>
          </w:tcPr>
          <w:p w14:paraId="65F20A35"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14:paraId="117E70FE" w14:textId="77777777"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14:paraId="3AC17C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2BD86F09" w14:textId="77777777"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14:paraId="62D04E01" w14:textId="77777777" w:rsidTr="002C42FA">
        <w:tc>
          <w:tcPr>
            <w:tcW w:w="1496" w:type="dxa"/>
          </w:tcPr>
          <w:p w14:paraId="0E1BC67C"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14:paraId="5A9A2B5B" w14:textId="77777777"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14:paraId="677E37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7028A860"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6ABCE9D7" w14:textId="77777777" w:rsidTr="002C42FA">
        <w:trPr>
          <w:trHeight w:val="71"/>
        </w:trPr>
        <w:tc>
          <w:tcPr>
            <w:tcW w:w="1496" w:type="dxa"/>
          </w:tcPr>
          <w:p w14:paraId="6C4D6230"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14:paraId="6FBCC5DE" w14:textId="77777777"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14:paraId="37FFCE5C"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14:paraId="6B9C6ADF" w14:textId="77777777" w:rsidR="00697EEF" w:rsidRPr="00697EEF" w:rsidRDefault="00697EEF" w:rsidP="00CA22C3">
            <w:pPr>
              <w:jc w:val="both"/>
              <w:rPr>
                <w:rFonts w:ascii="Times New Roman"/>
                <w:b/>
                <w:sz w:val="20"/>
                <w:szCs w:val="20"/>
              </w:rPr>
            </w:pPr>
            <w:r w:rsidRPr="00697EEF">
              <w:rPr>
                <w:rFonts w:ascii="Times New Roman"/>
                <w:b/>
                <w:sz w:val="20"/>
                <w:szCs w:val="20"/>
              </w:rPr>
              <w:t>77</w:t>
            </w:r>
          </w:p>
        </w:tc>
      </w:tr>
    </w:tbl>
    <w:p w14:paraId="6C63CE9F" w14:textId="2D7699DF" w:rsidR="00CA22C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w:t>
      </w:r>
      <w:r w:rsidR="00FB3A37">
        <w:rPr>
          <w:rFonts w:ascii="Times New Roman" w:eastAsia="Times New Roman" w:hAnsi="Times New Roman" w:cs="Times New Roman"/>
          <w:sz w:val="24"/>
          <w:szCs w:val="24"/>
          <w:lang w:eastAsia="en-GB"/>
        </w:rPr>
        <w:t>s</w:t>
      </w:r>
      <w:r w:rsidR="003B6293">
        <w:rPr>
          <w:rFonts w:ascii="Times New Roman" w:eastAsia="Times New Roman" w:hAnsi="Times New Roman" w:cs="Times New Roman"/>
          <w:sz w:val="24"/>
          <w:szCs w:val="24"/>
          <w:lang w:eastAsia="en-GB"/>
        </w:rPr>
        <w:t xml:space="preserve"> in the GNE = 282</w:t>
      </w:r>
    </w:p>
    <w:p w14:paraId="4BFA8AB8" w14:textId="77777777" w:rsidR="005428FB" w:rsidRPr="003B6293" w:rsidRDefault="005428FB" w:rsidP="00CA22C3">
      <w:pPr>
        <w:spacing w:line="240" w:lineRule="auto"/>
        <w:jc w:val="both"/>
        <w:rPr>
          <w:rFonts w:ascii="Times New Roman" w:eastAsia="Times New Roman" w:hAnsi="Times New Roman" w:cs="Times New Roman"/>
          <w:sz w:val="24"/>
          <w:szCs w:val="24"/>
          <w:lang w:eastAsia="en-GB"/>
        </w:rPr>
      </w:pPr>
    </w:p>
    <w:p w14:paraId="65A8907B" w14:textId="77777777"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(7</w:t>
      </w:r>
      <w:r w:rsidR="00697EEF" w:rsidRPr="00884581">
        <w:rPr>
          <w:rFonts w:ascii="Times New Roman" w:eastAsia="Times New Roman" w:hAnsi="Times New Roman" w:cs="Times New Roman"/>
          <w:lang w:eastAsia="en-GB"/>
        </w:rPr>
        <w:t>): Structural Presupposition in the GNE</w:t>
      </w:r>
    </w:p>
    <w:tbl>
      <w:tblPr>
        <w:tblStyle w:val="TableGrid"/>
        <w:tblW w:w="8607" w:type="dxa"/>
        <w:tblInd w:w="-5" w:type="dxa"/>
        <w:tblLook w:val="04A0" w:firstRow="1" w:lastRow="0" w:firstColumn="1" w:lastColumn="0" w:noHBand="0" w:noVBand="1"/>
      </w:tblPr>
      <w:tblGrid>
        <w:gridCol w:w="2050"/>
        <w:gridCol w:w="792"/>
        <w:gridCol w:w="967"/>
        <w:gridCol w:w="941"/>
        <w:gridCol w:w="847"/>
        <w:gridCol w:w="1028"/>
        <w:gridCol w:w="1099"/>
        <w:gridCol w:w="883"/>
      </w:tblGrid>
      <w:tr w:rsidR="00697EEF" w:rsidRPr="00697EEF" w14:paraId="4EAEB4A7" w14:textId="77777777" w:rsidTr="00A67F25">
        <w:trPr>
          <w:trHeight w:val="431"/>
        </w:trPr>
        <w:tc>
          <w:tcPr>
            <w:tcW w:w="8607" w:type="dxa"/>
            <w:gridSpan w:val="8"/>
          </w:tcPr>
          <w:p w14:paraId="0EBB9E25"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14:paraId="5597F6A0" w14:textId="77777777" w:rsidTr="00A67F25">
        <w:trPr>
          <w:trHeight w:val="899"/>
        </w:trPr>
        <w:tc>
          <w:tcPr>
            <w:tcW w:w="2050" w:type="dxa"/>
          </w:tcPr>
          <w:p w14:paraId="1F5541E3" w14:textId="77777777"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792" w:type="dxa"/>
          </w:tcPr>
          <w:p w14:paraId="24CD656D" w14:textId="77777777"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967" w:type="dxa"/>
          </w:tcPr>
          <w:p w14:paraId="76B8D6C5"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941" w:type="dxa"/>
          </w:tcPr>
          <w:p w14:paraId="2C142B0B" w14:textId="77777777"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847" w:type="dxa"/>
          </w:tcPr>
          <w:p w14:paraId="1CC418FE" w14:textId="77777777"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028" w:type="dxa"/>
          </w:tcPr>
          <w:p w14:paraId="29FF9381" w14:textId="77777777"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099" w:type="dxa"/>
          </w:tcPr>
          <w:p w14:paraId="4CCA7D6D" w14:textId="77777777"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883" w:type="dxa"/>
          </w:tcPr>
          <w:p w14:paraId="0F3A95F8" w14:textId="77777777"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14:paraId="3F3FA792" w14:textId="77777777" w:rsidTr="00A67F25">
        <w:tc>
          <w:tcPr>
            <w:tcW w:w="2050" w:type="dxa"/>
          </w:tcPr>
          <w:p w14:paraId="41DD466B"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792" w:type="dxa"/>
          </w:tcPr>
          <w:p w14:paraId="60E35F1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DC40EF6"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357EB4C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58EA261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9C3F4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5D7983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19B7E7AD"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0F27D88" w14:textId="77777777" w:rsidTr="00A67F25">
        <w:tc>
          <w:tcPr>
            <w:tcW w:w="2050" w:type="dxa"/>
          </w:tcPr>
          <w:p w14:paraId="080C701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792" w:type="dxa"/>
          </w:tcPr>
          <w:p w14:paraId="603428D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C0EE8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3009C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9836C9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41E90DA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4BDC02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E821F2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AE4117" w14:textId="77777777" w:rsidTr="00A67F25">
        <w:tc>
          <w:tcPr>
            <w:tcW w:w="2050" w:type="dxa"/>
          </w:tcPr>
          <w:p w14:paraId="71C673C4"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792" w:type="dxa"/>
          </w:tcPr>
          <w:p w14:paraId="65540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641971B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3F2B819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03178C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3973BE4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85804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53B7A7D4"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B2F9F27" w14:textId="77777777" w:rsidTr="00A67F25">
        <w:tc>
          <w:tcPr>
            <w:tcW w:w="2050" w:type="dxa"/>
          </w:tcPr>
          <w:p w14:paraId="0303D75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792" w:type="dxa"/>
          </w:tcPr>
          <w:p w14:paraId="4569D3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07E81D29"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6EB3605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2830CF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289658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AE0F7B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38B1E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140F53EB" w14:textId="77777777" w:rsidTr="00A67F25">
        <w:tc>
          <w:tcPr>
            <w:tcW w:w="2050" w:type="dxa"/>
          </w:tcPr>
          <w:p w14:paraId="4CF98890"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792" w:type="dxa"/>
          </w:tcPr>
          <w:p w14:paraId="1BF8DDA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355BDA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FE9D99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694C36A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2BD8F6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3D72FDC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7F7DB17F"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2804EE7" w14:textId="77777777" w:rsidTr="00A67F25">
        <w:tc>
          <w:tcPr>
            <w:tcW w:w="2050" w:type="dxa"/>
          </w:tcPr>
          <w:p w14:paraId="2B131EB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792" w:type="dxa"/>
          </w:tcPr>
          <w:p w14:paraId="178EED43"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6130EA7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C9EFFB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847" w:type="dxa"/>
          </w:tcPr>
          <w:p w14:paraId="6AC4E35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1E51CAC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42DE312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11089B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1D5008A" w14:textId="77777777" w:rsidTr="00A67F25">
        <w:tc>
          <w:tcPr>
            <w:tcW w:w="2050" w:type="dxa"/>
          </w:tcPr>
          <w:p w14:paraId="1F5FE5D0"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792" w:type="dxa"/>
          </w:tcPr>
          <w:p w14:paraId="3D0013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6FE1B19"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941" w:type="dxa"/>
          </w:tcPr>
          <w:p w14:paraId="1D62617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242658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83DCE9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662AB1C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EF2C0A4"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5BD7905" w14:textId="77777777" w:rsidTr="00A67F25">
        <w:tc>
          <w:tcPr>
            <w:tcW w:w="2050" w:type="dxa"/>
          </w:tcPr>
          <w:p w14:paraId="33826103"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792" w:type="dxa"/>
          </w:tcPr>
          <w:p w14:paraId="2BD0706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76740D3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5D2C820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0F85081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7D94CB2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50434F3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143EBE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F370F2" w14:textId="77777777" w:rsidTr="00A67F25">
        <w:tc>
          <w:tcPr>
            <w:tcW w:w="2050" w:type="dxa"/>
          </w:tcPr>
          <w:p w14:paraId="30D8A3F0"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792" w:type="dxa"/>
          </w:tcPr>
          <w:p w14:paraId="0215EFF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EA40F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6FC3E7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5F561A6"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028" w:type="dxa"/>
          </w:tcPr>
          <w:p w14:paraId="11B018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B9F9EF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5A1BD9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5D09D" w14:textId="77777777" w:rsidTr="00A67F25">
        <w:tc>
          <w:tcPr>
            <w:tcW w:w="2050" w:type="dxa"/>
          </w:tcPr>
          <w:p w14:paraId="3E40D00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792" w:type="dxa"/>
          </w:tcPr>
          <w:p w14:paraId="577872E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2DCFF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3346E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D7E2D55"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6C9E03D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050774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A15E10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30AC67A" w14:textId="77777777" w:rsidTr="00A67F25">
        <w:tc>
          <w:tcPr>
            <w:tcW w:w="2050" w:type="dxa"/>
          </w:tcPr>
          <w:p w14:paraId="5100C411"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792" w:type="dxa"/>
          </w:tcPr>
          <w:p w14:paraId="256EA06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967" w:type="dxa"/>
          </w:tcPr>
          <w:p w14:paraId="200BB2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BBD96B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334BFEE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057F2A6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7A8A919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310189A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6155A45" w14:textId="77777777" w:rsidTr="00A67F25">
        <w:tc>
          <w:tcPr>
            <w:tcW w:w="2050" w:type="dxa"/>
          </w:tcPr>
          <w:p w14:paraId="6F6D04FE"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792" w:type="dxa"/>
          </w:tcPr>
          <w:p w14:paraId="446579D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3FFE06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0A51C61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7E280F1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61D7661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1F74EC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3AB84D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6520CEB" w14:textId="77777777" w:rsidTr="00A67F25">
        <w:tc>
          <w:tcPr>
            <w:tcW w:w="2050" w:type="dxa"/>
          </w:tcPr>
          <w:p w14:paraId="3C34DB30"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792" w:type="dxa"/>
          </w:tcPr>
          <w:p w14:paraId="52C99D4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BA3624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65FEA53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5163F1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717F7A6B"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99" w:type="dxa"/>
          </w:tcPr>
          <w:p w14:paraId="4288611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0500AF4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5529A739" w14:textId="77777777" w:rsidTr="00A67F25">
        <w:tc>
          <w:tcPr>
            <w:tcW w:w="2050" w:type="dxa"/>
          </w:tcPr>
          <w:p w14:paraId="14C6551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792" w:type="dxa"/>
          </w:tcPr>
          <w:p w14:paraId="17BAEBE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78F9F97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8E4AC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67B54D1D"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315C4FD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3D70B4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7CBEC0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241274F4" w14:textId="77777777" w:rsidTr="00A67F25">
        <w:tc>
          <w:tcPr>
            <w:tcW w:w="2050" w:type="dxa"/>
          </w:tcPr>
          <w:p w14:paraId="3A010CC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792" w:type="dxa"/>
          </w:tcPr>
          <w:p w14:paraId="5553E4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E6ACF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2B451D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4AB4335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7E227E1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0C4B873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88EA9BC"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3F40F0B" w14:textId="77777777" w:rsidTr="00A67F25">
        <w:tc>
          <w:tcPr>
            <w:tcW w:w="2050" w:type="dxa"/>
          </w:tcPr>
          <w:p w14:paraId="731D7E71"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792" w:type="dxa"/>
          </w:tcPr>
          <w:p w14:paraId="4D88B208"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67" w:type="dxa"/>
          </w:tcPr>
          <w:p w14:paraId="1022B5D9"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941" w:type="dxa"/>
          </w:tcPr>
          <w:p w14:paraId="1EA7109D"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47" w:type="dxa"/>
          </w:tcPr>
          <w:p w14:paraId="0A351528" w14:textId="77777777"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028" w:type="dxa"/>
          </w:tcPr>
          <w:p w14:paraId="317942E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99" w:type="dxa"/>
          </w:tcPr>
          <w:p w14:paraId="1408413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83" w:type="dxa"/>
          </w:tcPr>
          <w:p w14:paraId="1BBA44F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r>
    </w:tbl>
    <w:p w14:paraId="54F200FF" w14:textId="39F9C339"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structural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in the GNE = 97</w:t>
      </w:r>
    </w:p>
    <w:p w14:paraId="631D14F8" w14:textId="77777777" w:rsidR="003B6293" w:rsidRPr="00697EEF" w:rsidRDefault="003B6293"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14:paraId="6DBA623B" w14:textId="77777777" w:rsidR="00697EEF" w:rsidRPr="00697EEF" w:rsidRDefault="00884581" w:rsidP="00CA22C3">
      <w:pPr>
        <w:spacing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Table (8</w:t>
      </w:r>
      <w:r w:rsidR="00697EEF" w:rsidRPr="00697EEF">
        <w:rPr>
          <w:rFonts w:ascii="Times New Roman" w:eastAsia="Times New Roman" w:hAnsi="Times New Roman" w:cs="Times New Roman"/>
          <w:lang w:eastAsia="en-GB"/>
        </w:rPr>
        <w:t>): Lexical Presupposition in the GNE</w:t>
      </w:r>
    </w:p>
    <w:tbl>
      <w:tblPr>
        <w:tblStyle w:val="TableGrid"/>
        <w:tblW w:w="9000" w:type="dxa"/>
        <w:tblInd w:w="-5" w:type="dxa"/>
        <w:tblLook w:val="04A0" w:firstRow="1" w:lastRow="0" w:firstColumn="1" w:lastColumn="0" w:noHBand="0" w:noVBand="1"/>
      </w:tblPr>
      <w:tblGrid>
        <w:gridCol w:w="1284"/>
        <w:gridCol w:w="1870"/>
        <w:gridCol w:w="1337"/>
        <w:gridCol w:w="1824"/>
        <w:gridCol w:w="1313"/>
        <w:gridCol w:w="1372"/>
      </w:tblGrid>
      <w:tr w:rsidR="00697EEF" w:rsidRPr="00697EEF" w14:paraId="0D0EAA3A" w14:textId="77777777" w:rsidTr="00A67F25">
        <w:tc>
          <w:tcPr>
            <w:tcW w:w="9000" w:type="dxa"/>
            <w:gridSpan w:val="6"/>
          </w:tcPr>
          <w:p w14:paraId="2257601B"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13BB642C" w14:textId="77777777" w:rsidTr="00A67F25">
        <w:tc>
          <w:tcPr>
            <w:tcW w:w="1283" w:type="dxa"/>
          </w:tcPr>
          <w:p w14:paraId="06A53250"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38" w:type="dxa"/>
          </w:tcPr>
          <w:p w14:paraId="0A87E63B" w14:textId="77777777"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551" w:type="dxa"/>
          </w:tcPr>
          <w:p w14:paraId="1A981DA2" w14:textId="77777777"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0" w:type="dxa"/>
          </w:tcPr>
          <w:p w14:paraId="58B58C2B" w14:textId="77777777"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546" w:type="dxa"/>
          </w:tcPr>
          <w:p w14:paraId="47CF2FED"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832" w:type="dxa"/>
          </w:tcPr>
          <w:p w14:paraId="726E7CEC"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14:paraId="18736B7A" w14:textId="77777777" w:rsidTr="00A67F25">
        <w:tc>
          <w:tcPr>
            <w:tcW w:w="1283" w:type="dxa"/>
          </w:tcPr>
          <w:p w14:paraId="16FE97F8"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38" w:type="dxa"/>
          </w:tcPr>
          <w:p w14:paraId="4018D07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1302817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22D34A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7B48D7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4721A9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036FF9" w14:textId="77777777" w:rsidTr="00A67F25">
        <w:tc>
          <w:tcPr>
            <w:tcW w:w="1283" w:type="dxa"/>
          </w:tcPr>
          <w:p w14:paraId="1EEEDF8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38" w:type="dxa"/>
          </w:tcPr>
          <w:p w14:paraId="4D01AD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46F022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1B29E5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C72037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CFCCAF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C60CEB4" w14:textId="77777777" w:rsidTr="00A67F25">
        <w:tc>
          <w:tcPr>
            <w:tcW w:w="1283" w:type="dxa"/>
          </w:tcPr>
          <w:p w14:paraId="23EB822B"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38" w:type="dxa"/>
          </w:tcPr>
          <w:p w14:paraId="1CED75E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CCFEC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FAE6B44"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546" w:type="dxa"/>
          </w:tcPr>
          <w:p w14:paraId="5155DC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6601C14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ECFFD33" w14:textId="77777777" w:rsidTr="00A67F25">
        <w:tc>
          <w:tcPr>
            <w:tcW w:w="1283" w:type="dxa"/>
          </w:tcPr>
          <w:p w14:paraId="58E6D0A4"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38" w:type="dxa"/>
          </w:tcPr>
          <w:p w14:paraId="29DF0A2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51" w:type="dxa"/>
          </w:tcPr>
          <w:p w14:paraId="6C956D8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B98D64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716209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90924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1D41F0B" w14:textId="77777777" w:rsidTr="00A67F25">
        <w:tc>
          <w:tcPr>
            <w:tcW w:w="1283" w:type="dxa"/>
          </w:tcPr>
          <w:p w14:paraId="1C3161E6"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38" w:type="dxa"/>
          </w:tcPr>
          <w:p w14:paraId="2D857C4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4FCE9A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259CD1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0C231A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9BF7AB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47C428" w14:textId="77777777" w:rsidTr="00A67F25">
        <w:tc>
          <w:tcPr>
            <w:tcW w:w="1283" w:type="dxa"/>
          </w:tcPr>
          <w:p w14:paraId="41B7AAEF"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38" w:type="dxa"/>
          </w:tcPr>
          <w:p w14:paraId="3E2566A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BE0A8C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4B7C165"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0883172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81B4C3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F49D43D" w14:textId="77777777" w:rsidTr="00A67F25">
        <w:tc>
          <w:tcPr>
            <w:tcW w:w="1283" w:type="dxa"/>
          </w:tcPr>
          <w:p w14:paraId="6E3CF4C4"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38" w:type="dxa"/>
          </w:tcPr>
          <w:p w14:paraId="3386F2E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B221AF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671E1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19E309E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32" w:type="dxa"/>
          </w:tcPr>
          <w:p w14:paraId="360029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DA72C1" w14:textId="77777777" w:rsidTr="00A67F25">
        <w:tc>
          <w:tcPr>
            <w:tcW w:w="1283" w:type="dxa"/>
          </w:tcPr>
          <w:p w14:paraId="0E5FFE5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38" w:type="dxa"/>
          </w:tcPr>
          <w:p w14:paraId="13ACB20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6335D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401EB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8BAB79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E23009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E1A9C74" w14:textId="77777777" w:rsidTr="00A67F25">
        <w:tc>
          <w:tcPr>
            <w:tcW w:w="1283" w:type="dxa"/>
          </w:tcPr>
          <w:p w14:paraId="4A711E0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38" w:type="dxa"/>
          </w:tcPr>
          <w:p w14:paraId="709A743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0697B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19B6EB0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9644F8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84BC6E9"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BD5558D" w14:textId="77777777" w:rsidTr="00A67F25">
        <w:tc>
          <w:tcPr>
            <w:tcW w:w="1283" w:type="dxa"/>
          </w:tcPr>
          <w:p w14:paraId="6DF0F6BD"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38" w:type="dxa"/>
          </w:tcPr>
          <w:p w14:paraId="5036A06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AB37C7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32BB735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5C43D53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56D926"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216A80" w14:textId="77777777" w:rsidTr="00A67F25">
        <w:tc>
          <w:tcPr>
            <w:tcW w:w="1283" w:type="dxa"/>
          </w:tcPr>
          <w:p w14:paraId="723FFEC0"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38" w:type="dxa"/>
          </w:tcPr>
          <w:p w14:paraId="1C1D07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20BF68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A1DC97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3C5F5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C77707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D0848B0" w14:textId="77777777" w:rsidTr="00A67F25">
        <w:tc>
          <w:tcPr>
            <w:tcW w:w="1283" w:type="dxa"/>
          </w:tcPr>
          <w:p w14:paraId="05FFAD5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38" w:type="dxa"/>
          </w:tcPr>
          <w:p w14:paraId="3CA9610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8FC50DD"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12B709C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2FEC2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276A79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E9440BD" w14:textId="77777777" w:rsidTr="00A67F25">
        <w:tc>
          <w:tcPr>
            <w:tcW w:w="1283" w:type="dxa"/>
          </w:tcPr>
          <w:p w14:paraId="31D952F1"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38" w:type="dxa"/>
          </w:tcPr>
          <w:p w14:paraId="794FBA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02B556C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01CE946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6D207FF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12DA5F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408E01E" w14:textId="77777777" w:rsidTr="00A67F25">
        <w:tc>
          <w:tcPr>
            <w:tcW w:w="1283" w:type="dxa"/>
          </w:tcPr>
          <w:p w14:paraId="78847FE7"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38" w:type="dxa"/>
          </w:tcPr>
          <w:p w14:paraId="0E2BBAA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EA55F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693F5E7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3F18B1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64687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A398612" w14:textId="77777777" w:rsidTr="00A67F25">
        <w:tc>
          <w:tcPr>
            <w:tcW w:w="1283" w:type="dxa"/>
          </w:tcPr>
          <w:p w14:paraId="138AC9E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38" w:type="dxa"/>
          </w:tcPr>
          <w:p w14:paraId="4E703EB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322DB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B413D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00E9D38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563A18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2B1E368" w14:textId="77777777" w:rsidTr="00A67F25">
        <w:tc>
          <w:tcPr>
            <w:tcW w:w="1283" w:type="dxa"/>
          </w:tcPr>
          <w:p w14:paraId="0BD962CE"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38" w:type="dxa"/>
          </w:tcPr>
          <w:p w14:paraId="2DB03741"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551" w:type="dxa"/>
          </w:tcPr>
          <w:p w14:paraId="5C4477DA"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0" w:type="dxa"/>
          </w:tcPr>
          <w:p w14:paraId="49B6CBB9"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546" w:type="dxa"/>
          </w:tcPr>
          <w:p w14:paraId="04B256C5"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32" w:type="dxa"/>
          </w:tcPr>
          <w:p w14:paraId="48B77FE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r>
    </w:tbl>
    <w:p w14:paraId="3D6DF29C" w14:textId="46650B7D"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 25</w:t>
      </w:r>
    </w:p>
    <w:p w14:paraId="3E011EBE" w14:textId="77777777" w:rsidR="00227BDD" w:rsidRPr="00697EEF"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‘factiveness’</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14:paraId="4C053138"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27" w:name="_Toc505649135"/>
      <w:r w:rsidRPr="00697EEF">
        <w:rPr>
          <w:rFonts w:ascii="Times New Roman" w:eastAsia="Times New Roman" w:hAnsi="Times New Roman" w:cs="Times New Roman"/>
          <w:b/>
          <w:sz w:val="28"/>
          <w:szCs w:val="28"/>
          <w:lang w:eastAsia="en-GB"/>
        </w:rPr>
        <w:t>5.0 CONCLUSION</w:t>
      </w:r>
      <w:bookmarkEnd w:id="27"/>
    </w:p>
    <w:p w14:paraId="7E3E1525" w14:textId="721CF5D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The main similarities between the two are in the fact that the frequently used trigger of the existential presupposition is the use of definite noun phrase; the most used </w:t>
      </w:r>
      <w:r w:rsidR="00560ECF">
        <w:rPr>
          <w:rFonts w:ascii="Times New Roman" w:eastAsia="Times New Roman" w:hAnsi="Times New Roman" w:cs="Times New Roman"/>
          <w:sz w:val="24"/>
          <w:szCs w:val="24"/>
          <w:lang w:eastAsia="en-GB"/>
        </w:rPr>
        <w:t>to</w:t>
      </w:r>
      <w:r w:rsidR="00015D12"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trigger structural </w:t>
      </w:r>
      <w:r w:rsidR="003602C6">
        <w:rPr>
          <w:rFonts w:ascii="Times New Roman" w:eastAsia="Times New Roman" w:hAnsi="Times New Roman" w:cs="Times New Roman"/>
          <w:sz w:val="24"/>
          <w:szCs w:val="24"/>
          <w:lang w:eastAsia="en-GB"/>
        </w:rPr>
        <w:t xml:space="preserve">presupposition </w:t>
      </w:r>
      <w:r w:rsidRPr="00697EEF">
        <w:rPr>
          <w:rFonts w:ascii="Times New Roman" w:eastAsia="Times New Roman" w:hAnsi="Times New Roman" w:cs="Times New Roman"/>
          <w:sz w:val="24"/>
          <w:szCs w:val="24"/>
          <w:lang w:eastAsia="en-GB"/>
        </w:rPr>
        <w:t xml:space="preserve">is the relative clause; and for lexical presupposition, factive verbs and phrases were used mostly. </w:t>
      </w:r>
      <w:r w:rsidR="00F0041A">
        <w:rPr>
          <w:rFonts w:ascii="Times New Roman" w:eastAsia="Times New Roman" w:hAnsi="Times New Roman" w:cs="Times New Roman"/>
          <w:sz w:val="24"/>
          <w:szCs w:val="24"/>
          <w:lang w:eastAsia="en-GB"/>
        </w:rPr>
        <w:t xml:space="preserve">Editorials are expected to </w:t>
      </w:r>
      <w:r w:rsidR="00582CB5">
        <w:rPr>
          <w:rFonts w:ascii="Times New Roman" w:eastAsia="Times New Roman" w:hAnsi="Times New Roman" w:cs="Times New Roman"/>
          <w:sz w:val="24"/>
          <w:szCs w:val="24"/>
          <w:lang w:eastAsia="en-GB"/>
        </w:rPr>
        <w:t xml:space="preserve">be argumentative and persuasive. </w:t>
      </w:r>
      <w:r w:rsidR="007A25BA">
        <w:rPr>
          <w:rFonts w:ascii="Times New Roman" w:eastAsia="Times New Roman" w:hAnsi="Times New Roman" w:cs="Times New Roman"/>
          <w:sz w:val="24"/>
          <w:szCs w:val="24"/>
          <w:lang w:eastAsia="en-GB"/>
        </w:rPr>
        <w:t xml:space="preserve">The similarities </w:t>
      </w:r>
      <w:r w:rsidR="007A25BA">
        <w:rPr>
          <w:rFonts w:ascii="Times New Roman" w:eastAsia="Times New Roman" w:hAnsi="Times New Roman" w:cs="Times New Roman"/>
          <w:sz w:val="24"/>
          <w:szCs w:val="24"/>
          <w:lang w:eastAsia="en-GB"/>
        </w:rPr>
        <w:lastRenderedPageBreak/>
        <w:t xml:space="preserve">in the use of the afore triggers in the DGE and GNE can be attributed to the fact that these linguistic forms inevitably posit the truth conditions of what </w:t>
      </w:r>
      <w:r w:rsidR="002F6311">
        <w:rPr>
          <w:rFonts w:ascii="Times New Roman" w:eastAsia="Times New Roman" w:hAnsi="Times New Roman" w:cs="Times New Roman"/>
          <w:sz w:val="24"/>
          <w:szCs w:val="24"/>
          <w:lang w:eastAsia="en-GB"/>
        </w:rPr>
        <w:t>the editors adduce</w:t>
      </w:r>
      <w:r w:rsidR="007A25BA">
        <w:rPr>
          <w:rFonts w:ascii="Times New Roman" w:eastAsia="Times New Roman" w:hAnsi="Times New Roman" w:cs="Times New Roman"/>
          <w:sz w:val="24"/>
          <w:szCs w:val="24"/>
          <w:lang w:eastAsia="en-GB"/>
        </w:rPr>
        <w:t xml:space="preserve">. This invariably </w:t>
      </w:r>
      <w:r w:rsidR="002F6311">
        <w:rPr>
          <w:rFonts w:ascii="Times New Roman" w:eastAsia="Times New Roman" w:hAnsi="Times New Roman" w:cs="Times New Roman"/>
          <w:sz w:val="24"/>
          <w:szCs w:val="24"/>
          <w:lang w:eastAsia="en-GB"/>
        </w:rPr>
        <w:t>makes it possible for the editors to manipulate the viewpoints of readers on the subjects they present.</w:t>
      </w:r>
      <w:r w:rsidR="00FD0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The noticeable difference between the two is that in the DGE, the structural presuppo</w:t>
      </w:r>
      <w:r w:rsidR="00BD3F07">
        <w:rPr>
          <w:rFonts w:ascii="Times New Roman" w:eastAsia="Times New Roman" w:hAnsi="Times New Roman" w:cs="Times New Roman"/>
          <w:sz w:val="24"/>
          <w:szCs w:val="24"/>
          <w:lang w:eastAsia="en-GB"/>
        </w:rPr>
        <w:t>sition is the most triggered (45.9</w:t>
      </w:r>
      <w:r w:rsidRPr="00697EEF">
        <w:rPr>
          <w:rFonts w:ascii="Times New Roman" w:eastAsia="Times New Roman" w:hAnsi="Times New Roman" w:cs="Times New Roman"/>
          <w:sz w:val="24"/>
          <w:szCs w:val="24"/>
          <w:lang w:eastAsia="en-GB"/>
        </w:rPr>
        <w:t>%) whilst the existential presupposition (69.8%) is</w:t>
      </w:r>
      <w:r w:rsidR="00227BDD">
        <w:rPr>
          <w:rFonts w:ascii="Times New Roman" w:eastAsia="Times New Roman" w:hAnsi="Times New Roman" w:cs="Times New Roman"/>
          <w:sz w:val="24"/>
          <w:szCs w:val="24"/>
          <w:lang w:eastAsia="en-GB"/>
        </w:rPr>
        <w:t xml:space="preserve"> the most triggered in the GNE.</w:t>
      </w:r>
      <w:r w:rsidR="00FD0ACD">
        <w:rPr>
          <w:rFonts w:ascii="Times New Roman" w:eastAsia="Times New Roman" w:hAnsi="Times New Roman" w:cs="Times New Roman"/>
          <w:sz w:val="24"/>
          <w:szCs w:val="24"/>
          <w:lang w:eastAsia="en-GB"/>
        </w:rPr>
        <w:t xml:space="preserve"> </w:t>
      </w:r>
      <w:r w:rsidR="008163BC">
        <w:rPr>
          <w:rFonts w:ascii="Times New Roman" w:eastAsia="Times New Roman" w:hAnsi="Times New Roman" w:cs="Times New Roman"/>
          <w:sz w:val="24"/>
          <w:szCs w:val="24"/>
          <w:lang w:eastAsia="en-GB"/>
        </w:rPr>
        <w:t>It can be said that the choice of the editors of the DGE in deploying structural presupposition afforded the editors a strategy which avoided them from clearly stating their views</w:t>
      </w:r>
      <w:r w:rsidR="00487B74">
        <w:rPr>
          <w:rFonts w:ascii="Times New Roman" w:eastAsia="Times New Roman" w:hAnsi="Times New Roman" w:cs="Times New Roman"/>
          <w:sz w:val="24"/>
          <w:szCs w:val="24"/>
          <w:lang w:eastAsia="en-GB"/>
        </w:rPr>
        <w:t xml:space="preserve"> on issues to prevent biases. This subtly persuades their readers into accepting their viewpoints. In the GNE,</w:t>
      </w:r>
      <w:r w:rsidR="001D2128">
        <w:rPr>
          <w:rFonts w:ascii="Times New Roman" w:eastAsia="Times New Roman" w:hAnsi="Times New Roman" w:cs="Times New Roman"/>
          <w:sz w:val="24"/>
          <w:szCs w:val="24"/>
          <w:lang w:eastAsia="en-GB"/>
        </w:rPr>
        <w:t xml:space="preserve"> editors </w:t>
      </w:r>
      <w:r w:rsidR="009878B9">
        <w:rPr>
          <w:rFonts w:ascii="Times New Roman" w:eastAsia="Times New Roman" w:hAnsi="Times New Roman" w:cs="Times New Roman"/>
          <w:sz w:val="24"/>
          <w:szCs w:val="24"/>
          <w:lang w:eastAsia="en-GB"/>
        </w:rPr>
        <w:t xml:space="preserve">present their views in a more concrete </w:t>
      </w:r>
      <w:r w:rsidR="003602C6">
        <w:rPr>
          <w:rFonts w:ascii="Times New Roman" w:eastAsia="Times New Roman" w:hAnsi="Times New Roman" w:cs="Times New Roman"/>
          <w:sz w:val="24"/>
          <w:szCs w:val="24"/>
          <w:lang w:eastAsia="en-GB"/>
        </w:rPr>
        <w:t xml:space="preserve">and evident </w:t>
      </w:r>
      <w:r w:rsidR="009878B9">
        <w:rPr>
          <w:rFonts w:ascii="Times New Roman" w:eastAsia="Times New Roman" w:hAnsi="Times New Roman" w:cs="Times New Roman"/>
          <w:sz w:val="24"/>
          <w:szCs w:val="24"/>
          <w:lang w:eastAsia="en-GB"/>
        </w:rPr>
        <w:t>manner. This is seen in the</w:t>
      </w:r>
      <w:r w:rsidR="00430C56">
        <w:rPr>
          <w:rFonts w:ascii="Times New Roman" w:eastAsia="Times New Roman" w:hAnsi="Times New Roman" w:cs="Times New Roman"/>
          <w:sz w:val="24"/>
          <w:szCs w:val="24"/>
          <w:lang w:eastAsia="en-GB"/>
        </w:rPr>
        <w:t xml:space="preserve"> </w:t>
      </w:r>
      <w:r w:rsidR="00F14757">
        <w:rPr>
          <w:rFonts w:ascii="Times New Roman" w:eastAsia="Times New Roman" w:hAnsi="Times New Roman" w:cs="Times New Roman"/>
          <w:sz w:val="24"/>
          <w:szCs w:val="24"/>
          <w:lang w:eastAsia="en-GB"/>
        </w:rPr>
        <w:t>enormous</w:t>
      </w:r>
      <w:r w:rsidR="009878B9">
        <w:rPr>
          <w:rFonts w:ascii="Times New Roman" w:eastAsia="Times New Roman" w:hAnsi="Times New Roman" w:cs="Times New Roman"/>
          <w:sz w:val="24"/>
          <w:szCs w:val="24"/>
          <w:lang w:eastAsia="en-GB"/>
        </w:rPr>
        <w:t xml:space="preserve"> enactment of assumptions through existent entities</w:t>
      </w:r>
      <w:r w:rsidR="00F14757">
        <w:rPr>
          <w:rFonts w:ascii="Times New Roman" w:eastAsia="Times New Roman" w:hAnsi="Times New Roman" w:cs="Times New Roman"/>
          <w:sz w:val="24"/>
          <w:szCs w:val="24"/>
          <w:lang w:eastAsia="en-GB"/>
        </w:rPr>
        <w:t xml:space="preserve"> (69.8% of existential presupposition)</w:t>
      </w:r>
      <w:r w:rsidR="009878B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With the existential presupposition keenly competing in terms of percentage with the structural presupposition (Exis</w:t>
      </w:r>
      <w:r w:rsidR="00747851">
        <w:rPr>
          <w:rFonts w:ascii="Times New Roman" w:eastAsia="Times New Roman" w:hAnsi="Times New Roman" w:cs="Times New Roman"/>
          <w:sz w:val="24"/>
          <w:szCs w:val="24"/>
          <w:lang w:eastAsia="en-GB"/>
        </w:rPr>
        <w:t>tential = 42.4</w:t>
      </w:r>
      <w:r w:rsidR="00BD3F07">
        <w:rPr>
          <w:rFonts w:ascii="Times New Roman" w:eastAsia="Times New Roman" w:hAnsi="Times New Roman" w:cs="Times New Roman"/>
          <w:sz w:val="24"/>
          <w:szCs w:val="24"/>
          <w:lang w:eastAsia="en-GB"/>
        </w:rPr>
        <w:t>%, Structural = 45.9</w:t>
      </w:r>
      <w:r w:rsidRPr="00697EEF">
        <w:rPr>
          <w:rFonts w:ascii="Times New Roman" w:eastAsia="Times New Roman" w:hAnsi="Times New Roman" w:cs="Times New Roman"/>
          <w:sz w:val="24"/>
          <w:szCs w:val="24"/>
          <w:lang w:eastAsia="en-GB"/>
        </w:rPr>
        <w:t xml:space="preserve">%)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r w:rsidR="00F14757">
        <w:rPr>
          <w:rFonts w:ascii="Times New Roman" w:eastAsia="Times New Roman" w:hAnsi="Times New Roman" w:cs="Times New Roman"/>
          <w:sz w:val="24"/>
          <w:szCs w:val="24"/>
          <w:lang w:eastAsia="en-GB"/>
        </w:rPr>
        <w:t xml:space="preserve">This is consistent with </w:t>
      </w:r>
      <w:r w:rsidR="00CB48C6">
        <w:rPr>
          <w:rFonts w:ascii="Times New Roman" w:eastAsia="Times New Roman" w:hAnsi="Times New Roman" w:cs="Times New Roman"/>
          <w:sz w:val="24"/>
          <w:szCs w:val="24"/>
          <w:lang w:eastAsia="en-GB"/>
        </w:rPr>
        <w:t>the view that existential presupposition forms the starting point of presupposition (Yule, 1996; Khaleel, 2010)</w:t>
      </w:r>
      <w:r w:rsidR="00D50412">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other</w:t>
      </w:r>
      <w:r w:rsidR="00EB0A6B">
        <w:rPr>
          <w:rFonts w:ascii="Times New Roman" w:eastAsia="Times New Roman" w:hAnsi="Times New Roman" w:cs="Times New Roman"/>
          <w:sz w:val="24"/>
          <w:szCs w:val="24"/>
          <w:lang w:eastAsia="en-GB"/>
        </w:rPr>
        <w:t xml:space="preserve"> genres of the media landscape.</w:t>
      </w:r>
    </w:p>
    <w:p w14:paraId="2EBE2A8C" w14:textId="77777777" w:rsidR="00697EEF" w:rsidRDefault="00697EEF" w:rsidP="00CA22C3">
      <w:pPr>
        <w:spacing w:line="240" w:lineRule="auto"/>
        <w:rPr>
          <w:rFonts w:eastAsia="Times New Roman" w:hAnsi="Times New Roman" w:cs="Times New Roman"/>
          <w:lang w:eastAsia="en-GB"/>
        </w:rPr>
      </w:pPr>
    </w:p>
    <w:sdt>
      <w:sdtPr>
        <w:rPr>
          <w:rFonts w:asciiTheme="minorHAnsi" w:eastAsiaTheme="minorHAnsi" w:hAnsiTheme="minorHAnsi" w:cstheme="minorBidi"/>
          <w:b w:val="0"/>
          <w:sz w:val="22"/>
          <w:szCs w:val="22"/>
          <w:lang w:eastAsia="en-US"/>
        </w:rPr>
        <w:id w:val="676771754"/>
        <w:docPartObj>
          <w:docPartGallery w:val="Bibliographies"/>
          <w:docPartUnique/>
        </w:docPartObj>
      </w:sdtPr>
      <w:sdtContent>
        <w:p w14:paraId="50730B4F" w14:textId="77777777" w:rsidR="00697EEF" w:rsidRDefault="00697EEF" w:rsidP="00CA22C3">
          <w:pPr>
            <w:pStyle w:val="Heading1"/>
            <w:spacing w:line="240" w:lineRule="auto"/>
            <w:jc w:val="left"/>
          </w:pPr>
          <w:r>
            <w:t>REFERENCES</w:t>
          </w:r>
        </w:p>
        <w:sdt>
          <w:sdtPr>
            <w:rPr>
              <w:rFonts w:eastAsiaTheme="minorHAnsi" w:hAnsiTheme="minorHAnsi" w:cstheme="minorBidi"/>
              <w:lang w:eastAsia="en-US"/>
            </w:rPr>
            <w:id w:val="1235811179"/>
            <w:bibliography/>
          </w:sdtPr>
          <w:sdtContent>
            <w:p w14:paraId="6885B65B" w14:textId="77777777" w:rsidR="00610155" w:rsidRPr="002B58CD" w:rsidRDefault="00610155" w:rsidP="00CA22C3">
              <w:pPr>
                <w:pStyle w:val="Bibliography"/>
                <w:spacing w:line="240" w:lineRule="auto"/>
                <w:ind w:left="720" w:hanging="720"/>
                <w:rPr>
                  <w:noProof/>
                </w:rPr>
              </w:pPr>
              <w:r w:rsidRPr="002B58CD">
                <w:rPr>
                  <w:noProof/>
                </w:rPr>
                <w:t xml:space="preserve">Afreh, E. S. (2006). </w:t>
              </w:r>
              <w:r w:rsidRPr="002B58CD">
                <w:rPr>
                  <w:i/>
                  <w:iCs/>
                  <w:noProof/>
                </w:rPr>
                <w:t>Grammar and Usage for Tertiary Students.</w:t>
              </w:r>
              <w:r w:rsidRPr="002B58CD">
                <w:rPr>
                  <w:noProof/>
                </w:rPr>
                <w:t xml:space="preserve"> Ghana.</w:t>
              </w:r>
            </w:p>
            <w:p w14:paraId="6CB1A709" w14:textId="3EFDD5AF" w:rsidR="00610155" w:rsidRPr="002B58CD" w:rsidRDefault="00610155" w:rsidP="00CA22C3">
              <w:pPr>
                <w:spacing w:line="240" w:lineRule="auto"/>
                <w:ind w:left="720" w:hanging="720"/>
                <w:rPr>
                  <w:rFonts w:eastAsia="Times New Roman" w:hAnsi="Times New Roman" w:cs="Times New Roman"/>
                  <w:noProof/>
                  <w:lang w:eastAsia="en-GB"/>
                </w:rPr>
              </w:pPr>
              <w:r w:rsidRPr="002B58CD">
                <w:rPr>
                  <w:rFonts w:eastAsia="Times New Roman" w:hAnsi="Times New Roman" w:cs="Times New Roman"/>
                  <w:noProof/>
                  <w:lang w:eastAsia="en-GB"/>
                </w:rPr>
                <w:t xml:space="preserve">Alcarza, E. (1999). </w:t>
              </w:r>
              <w:r w:rsidRPr="002B58CD">
                <w:rPr>
                  <w:rFonts w:eastAsia="Times New Roman" w:hAnsi="Times New Roman" w:cs="Times New Roman"/>
                  <w:iCs/>
                  <w:noProof/>
                  <w:lang w:eastAsia="en-GB"/>
                </w:rPr>
                <w:t>Stylistics in the framework of pragmatics.</w:t>
              </w:r>
              <w:r w:rsidRPr="002B58CD">
                <w:rPr>
                  <w:rFonts w:eastAsia="Times New Roman" w:hAnsi="Times New Roman" w:cs="Times New Roman"/>
                  <w:noProof/>
                  <w:lang w:eastAsia="en-GB"/>
                </w:rPr>
                <w:t xml:space="preserve"> In Fernando Toda Lglesia (ed.) </w:t>
              </w:r>
              <w:r w:rsidRPr="002B58CD">
                <w:rPr>
                  <w:rFonts w:eastAsia="Times New Roman" w:hAnsi="Times New Roman" w:cs="Times New Roman"/>
                  <w:i/>
                  <w:noProof/>
                  <w:lang w:eastAsia="en-GB"/>
                </w:rPr>
                <w:t>ATAS DEL XXI CONGRESO INTERNACIONAL DE A.E.D.A.N</w:t>
              </w:r>
              <w:r w:rsidRPr="002B58CD">
                <w:rPr>
                  <w:rFonts w:eastAsia="Times New Roman" w:hAnsi="Times New Roman" w:cs="Times New Roman"/>
                  <w:noProof/>
                  <w:lang w:eastAsia="en-GB"/>
                </w:rPr>
                <w:t xml:space="preserve"> (pp. 35-54). Sevilla: de la Universidad de Sevilla.</w:t>
              </w:r>
            </w:p>
            <w:p w14:paraId="7661E646" w14:textId="77777777" w:rsidR="00610155" w:rsidRPr="002B58CD" w:rsidRDefault="00610155" w:rsidP="00CA22C3">
              <w:pPr>
                <w:pStyle w:val="Bibliography"/>
                <w:spacing w:line="240" w:lineRule="auto"/>
                <w:ind w:left="720" w:hanging="720"/>
                <w:rPr>
                  <w:noProof/>
                </w:rPr>
              </w:pPr>
              <w:r w:rsidRPr="002B58CD">
                <w:rPr>
                  <w:noProof/>
                </w:rPr>
                <w:t xml:space="preserve">Biber, D., Johansson, S., Leech, G., Conrad, S., &amp; Finegan, E. (1999). </w:t>
              </w:r>
              <w:r w:rsidRPr="002B58CD">
                <w:rPr>
                  <w:i/>
                  <w:iCs/>
                  <w:noProof/>
                </w:rPr>
                <w:t>Longman Grammar of Spoken and Written English.</w:t>
              </w:r>
              <w:r w:rsidRPr="002B58CD">
                <w:rPr>
                  <w:noProof/>
                </w:rPr>
                <w:t xml:space="preserve"> London: Longman.</w:t>
              </w:r>
            </w:p>
            <w:p w14:paraId="24CBFBC0" w14:textId="77777777" w:rsidR="00610155" w:rsidRPr="002B58CD" w:rsidRDefault="00610155" w:rsidP="00CA22C3">
              <w:pPr>
                <w:pStyle w:val="Bibliography"/>
                <w:spacing w:line="240" w:lineRule="auto"/>
                <w:ind w:left="720" w:hanging="720"/>
                <w:rPr>
                  <w:noProof/>
                </w:rPr>
              </w:pPr>
              <w:r w:rsidRPr="002B58CD">
                <w:rPr>
                  <w:noProof/>
                </w:rPr>
                <w:t xml:space="preserve">Bonyadi, A., &amp; Samuel, M. (2011). Linguistic Nature of Presupposition in American and Persian Newspaper Editorials. </w:t>
              </w:r>
              <w:r w:rsidRPr="002B58CD">
                <w:rPr>
                  <w:i/>
                  <w:iCs/>
                  <w:noProof/>
                </w:rPr>
                <w:t>International Journal of Linguistics, 3</w:t>
              </w:r>
              <w:r w:rsidRPr="002B58CD">
                <w:rPr>
                  <w:noProof/>
                </w:rPr>
                <w:t>(1).</w:t>
              </w:r>
            </w:p>
            <w:p w14:paraId="4085B304" w14:textId="77777777" w:rsidR="00610155" w:rsidRPr="002B58CD" w:rsidRDefault="00610155" w:rsidP="00CA22C3">
              <w:pPr>
                <w:pStyle w:val="Bibliography"/>
                <w:spacing w:line="240" w:lineRule="auto"/>
                <w:ind w:left="720" w:hanging="720"/>
                <w:rPr>
                  <w:noProof/>
                </w:rPr>
              </w:pPr>
              <w:r w:rsidRPr="002B58CD">
                <w:rPr>
                  <w:noProof/>
                </w:rPr>
                <w:t xml:space="preserve">Crystal, D. (1997). </w:t>
              </w:r>
              <w:r w:rsidRPr="002B58CD">
                <w:rPr>
                  <w:i/>
                  <w:iCs/>
                  <w:noProof/>
                </w:rPr>
                <w:t>A Dictionary of Linguistics and Phonetics.</w:t>
              </w:r>
              <w:r w:rsidRPr="002B58CD">
                <w:rPr>
                  <w:noProof/>
                </w:rPr>
                <w:t xml:space="preserve"> Oxford: Blackwell Publishers Ltd.</w:t>
              </w:r>
            </w:p>
            <w:p w14:paraId="6431781E" w14:textId="77777777" w:rsidR="00610155" w:rsidRPr="002B58CD" w:rsidRDefault="00610155" w:rsidP="00CA22C3">
              <w:pPr>
                <w:pStyle w:val="Bibliography"/>
                <w:spacing w:line="240" w:lineRule="auto"/>
                <w:ind w:left="720" w:hanging="720"/>
                <w:rPr>
                  <w:noProof/>
                </w:rPr>
              </w:pPr>
              <w:r w:rsidRPr="002B58CD">
                <w:rPr>
                  <w:noProof/>
                </w:rPr>
                <w:t xml:space="preserve">van Dijk, T. A. (2000). </w:t>
              </w:r>
              <w:r w:rsidRPr="002B58CD">
                <w:rPr>
                  <w:i/>
                  <w:iCs/>
                  <w:noProof/>
                </w:rPr>
                <w:t>Cognitive Discourse Analysis.</w:t>
              </w:r>
              <w:r w:rsidRPr="002B58CD">
                <w:rPr>
                  <w:noProof/>
                </w:rPr>
                <w:t xml:space="preserve"> Retrieved from www.discourse-in-society.org/cogn-dis.-anal.htm</w:t>
              </w:r>
            </w:p>
            <w:p w14:paraId="58DA04AB" w14:textId="77777777" w:rsidR="00610155" w:rsidRPr="002B58CD" w:rsidRDefault="00610155" w:rsidP="00CA22C3">
              <w:pPr>
                <w:pStyle w:val="Bibliography"/>
                <w:spacing w:line="240" w:lineRule="auto"/>
                <w:ind w:left="720" w:hanging="720"/>
                <w:rPr>
                  <w:noProof/>
                </w:rPr>
              </w:pPr>
              <w:r w:rsidRPr="002B58CD">
                <w:rPr>
                  <w:noProof/>
                </w:rPr>
                <w:t xml:space="preserve">Finch, G. (2000). </w:t>
              </w:r>
              <w:r w:rsidRPr="002B58CD">
                <w:rPr>
                  <w:i/>
                  <w:iCs/>
                  <w:noProof/>
                </w:rPr>
                <w:t>Linguistic Terms and Concepts.</w:t>
              </w:r>
              <w:r w:rsidRPr="002B58CD">
                <w:rPr>
                  <w:noProof/>
                </w:rPr>
                <w:t xml:space="preserve"> London: Macmillan Press.</w:t>
              </w:r>
            </w:p>
            <w:p w14:paraId="3EF1F1EF" w14:textId="77777777" w:rsidR="00610155" w:rsidRPr="002B58CD" w:rsidRDefault="00610155" w:rsidP="00CA22C3">
              <w:pPr>
                <w:pStyle w:val="Bibliography"/>
                <w:spacing w:line="240" w:lineRule="auto"/>
                <w:ind w:left="720" w:hanging="720"/>
                <w:rPr>
                  <w:noProof/>
                </w:rPr>
              </w:pPr>
              <w:r w:rsidRPr="002B58CD">
                <w:rPr>
                  <w:noProof/>
                </w:rPr>
                <w:t xml:space="preserve">Gazdar, G. (1979). </w:t>
              </w:r>
              <w:r w:rsidRPr="002B58CD">
                <w:rPr>
                  <w:i/>
                  <w:iCs/>
                  <w:noProof/>
                </w:rPr>
                <w:t>Pragmatics: Implicature, Presupposition, and Logical Form.</w:t>
              </w:r>
              <w:r w:rsidRPr="002B58CD">
                <w:rPr>
                  <w:noProof/>
                </w:rPr>
                <w:t xml:space="preserve"> London: Academic Press.</w:t>
              </w:r>
            </w:p>
            <w:p w14:paraId="62DB212F" w14:textId="77777777" w:rsidR="00610155" w:rsidRPr="002B58CD" w:rsidRDefault="00610155" w:rsidP="00CA22C3">
              <w:pPr>
                <w:pStyle w:val="Bibliography"/>
                <w:spacing w:line="240" w:lineRule="auto"/>
                <w:ind w:left="720" w:hanging="720"/>
                <w:rPr>
                  <w:noProof/>
                </w:rPr>
              </w:pPr>
              <w:r w:rsidRPr="002B58CD">
                <w:rPr>
                  <w:noProof/>
                </w:rPr>
                <w:t xml:space="preserve">Greenfield, M., &amp; Smith, H. (1976). </w:t>
              </w:r>
              <w:r w:rsidRPr="002B58CD">
                <w:rPr>
                  <w:iCs/>
                  <w:noProof/>
                </w:rPr>
                <w:t>The Structure of Communication in Early Language Development</w:t>
              </w:r>
              <w:r w:rsidRPr="002B58CD">
                <w:rPr>
                  <w:i/>
                  <w:iCs/>
                  <w:noProof/>
                </w:rPr>
                <w:t>.</w:t>
              </w:r>
              <w:r w:rsidRPr="002B58CD">
                <w:rPr>
                  <w:noProof/>
                </w:rPr>
                <w:t xml:space="preserve"> New York: Academic Press. In Natalie Waterson &amp; Catherine Snow (eds.) (1978) </w:t>
              </w:r>
              <w:r w:rsidRPr="002B58CD">
                <w:rPr>
                  <w:i/>
                  <w:noProof/>
                </w:rPr>
                <w:t>The Development of Communication</w:t>
              </w:r>
              <w:r w:rsidRPr="002B58CD">
                <w:rPr>
                  <w:noProof/>
                </w:rPr>
                <w:t xml:space="preserve"> (pp.444). New York: Wiley. </w:t>
              </w:r>
            </w:p>
            <w:p w14:paraId="0B94ED3B" w14:textId="77777777" w:rsidR="00610155" w:rsidRPr="002B58CD" w:rsidRDefault="00610155" w:rsidP="00CA22C3">
              <w:pPr>
                <w:pStyle w:val="Bibliography"/>
                <w:spacing w:line="240" w:lineRule="auto"/>
                <w:ind w:left="720" w:hanging="720"/>
                <w:rPr>
                  <w:noProof/>
                </w:rPr>
              </w:pPr>
              <w:r w:rsidRPr="002B58CD">
                <w:rPr>
                  <w:noProof/>
                </w:rPr>
                <w:t xml:space="preserve">Hall, D. R. (2001). Materials Production: Theory and Practice. In R. D. Hall, &amp; A. Hewings (Eds.), </w:t>
              </w:r>
              <w:r w:rsidRPr="002B58CD">
                <w:rPr>
                  <w:i/>
                  <w:iCs/>
                  <w:noProof/>
                </w:rPr>
                <w:t>Innovations in English Language Teaching</w:t>
              </w:r>
              <w:r w:rsidRPr="002B58CD">
                <w:rPr>
                  <w:noProof/>
                </w:rPr>
                <w:t xml:space="preserve"> (pp. 229-239). London: Routledge.</w:t>
              </w:r>
            </w:p>
            <w:p w14:paraId="6B5DAC26" w14:textId="77777777" w:rsidR="00610155" w:rsidRPr="002B58CD" w:rsidRDefault="00610155" w:rsidP="00CA22C3">
              <w:pPr>
                <w:pStyle w:val="Bibliography"/>
                <w:spacing w:line="240" w:lineRule="auto"/>
                <w:ind w:left="720" w:hanging="720"/>
                <w:rPr>
                  <w:noProof/>
                </w:rPr>
              </w:pPr>
              <w:r w:rsidRPr="002B58CD">
                <w:rPr>
                  <w:noProof/>
                </w:rPr>
                <w:lastRenderedPageBreak/>
                <w:t>Karttunen. (n.d.). Presuppositional Phenomena. Mimeo. Department of Linguistics, University of Texas, Austin.</w:t>
              </w:r>
            </w:p>
            <w:p w14:paraId="03A22518" w14:textId="77777777" w:rsidR="00610155" w:rsidRPr="002B58CD" w:rsidRDefault="00610155" w:rsidP="00CA22C3">
              <w:pPr>
                <w:pStyle w:val="Bibliography"/>
                <w:spacing w:line="240" w:lineRule="auto"/>
                <w:ind w:left="720" w:hanging="720"/>
                <w:rPr>
                  <w:noProof/>
                </w:rPr>
              </w:pPr>
              <w:r w:rsidRPr="002B58CD">
                <w:rPr>
                  <w:noProof/>
                </w:rPr>
                <w:t xml:space="preserve">Kempson, R. M. (1975). </w:t>
              </w:r>
              <w:r w:rsidRPr="002B58CD">
                <w:rPr>
                  <w:i/>
                  <w:iCs/>
                  <w:noProof/>
                </w:rPr>
                <w:t>Presupposition and the Delimitation of Semantics.</w:t>
              </w:r>
              <w:r w:rsidRPr="002B58CD">
                <w:rPr>
                  <w:noProof/>
                </w:rPr>
                <w:t xml:space="preserve"> Cambridge: Cambridge University Press.</w:t>
              </w:r>
            </w:p>
            <w:p w14:paraId="7E75C3C9" w14:textId="77777777" w:rsidR="00610155" w:rsidRPr="002B58CD" w:rsidRDefault="00610155" w:rsidP="00CA22C3">
              <w:pPr>
                <w:pStyle w:val="Bibliography"/>
                <w:spacing w:line="240" w:lineRule="auto"/>
                <w:ind w:left="720" w:hanging="720"/>
                <w:rPr>
                  <w:noProof/>
                </w:rPr>
              </w:pPr>
              <w:r w:rsidRPr="002B58CD">
                <w:rPr>
                  <w:noProof/>
                </w:rPr>
                <w:t xml:space="preserve">Khaleel, L. M. (2010). An Analysis of Presupposition Triggers in English Journalistic Texts. </w:t>
              </w:r>
              <w:r w:rsidRPr="002B58CD">
                <w:rPr>
                  <w:i/>
                  <w:iCs/>
                  <w:noProof/>
                </w:rPr>
                <w:t>J. Of COllege of Education For Women, 21</w:t>
              </w:r>
              <w:r w:rsidRPr="002B58CD">
                <w:rPr>
                  <w:noProof/>
                </w:rPr>
                <w:t>(2), 523-550.</w:t>
              </w:r>
            </w:p>
            <w:p w14:paraId="06E4ED76" w14:textId="77777777" w:rsidR="00610155" w:rsidRPr="002B58CD" w:rsidRDefault="00610155" w:rsidP="00CA22C3">
              <w:pPr>
                <w:pStyle w:val="Bibliography"/>
                <w:spacing w:line="240" w:lineRule="auto"/>
                <w:ind w:left="720" w:hanging="720"/>
                <w:rPr>
                  <w:noProof/>
                </w:rPr>
              </w:pPr>
              <w:r w:rsidRPr="002B58CD">
                <w:rPr>
                  <w:noProof/>
                </w:rPr>
                <w:t xml:space="preserve">Kuehnhenrich, D. (2012). </w:t>
              </w:r>
              <w:r w:rsidRPr="002B58CD">
                <w:rPr>
                  <w:i/>
                  <w:iCs/>
                  <w:noProof/>
                </w:rPr>
                <w:t>Entwicklung oder Profit?: Die staatliche und private Presse in Ghana.</w:t>
              </w:r>
              <w:r w:rsidRPr="002B58CD">
                <w:rPr>
                  <w:noProof/>
                </w:rPr>
                <w:t xml:space="preserve"> </w:t>
              </w:r>
            </w:p>
            <w:p w14:paraId="177669AA" w14:textId="77777777" w:rsidR="00610155" w:rsidRPr="002B58CD" w:rsidRDefault="00610155" w:rsidP="00CA22C3">
              <w:pPr>
                <w:pStyle w:val="Bibliography"/>
                <w:spacing w:line="240" w:lineRule="auto"/>
                <w:ind w:left="720" w:hanging="720"/>
                <w:rPr>
                  <w:noProof/>
                </w:rPr>
              </w:pPr>
              <w:r w:rsidRPr="002B58CD">
                <w:rPr>
                  <w:noProof/>
                </w:rPr>
                <w:t xml:space="preserve">Lamarque, P. V. (1997). </w:t>
              </w:r>
              <w:r w:rsidRPr="002B58CD">
                <w:rPr>
                  <w:i/>
                  <w:iCs/>
                  <w:noProof/>
                </w:rPr>
                <w:t>Concise Encyclopedia of Philosophy of Language.</w:t>
              </w:r>
              <w:r w:rsidRPr="002B58CD">
                <w:rPr>
                  <w:noProof/>
                </w:rPr>
                <w:t xml:space="preserve"> Oxford: Elsevier Science Ltd.</w:t>
              </w:r>
            </w:p>
            <w:p w14:paraId="34C04F2A" w14:textId="77777777" w:rsidR="00610155" w:rsidRPr="002B58CD" w:rsidRDefault="00610155" w:rsidP="00CA22C3">
              <w:pPr>
                <w:pStyle w:val="Bibliography"/>
                <w:spacing w:line="240" w:lineRule="auto"/>
                <w:ind w:left="720" w:hanging="720"/>
                <w:rPr>
                  <w:noProof/>
                </w:rPr>
              </w:pPr>
              <w:r w:rsidRPr="002B58CD">
                <w:rPr>
                  <w:noProof/>
                </w:rPr>
                <w:t xml:space="preserve">Leech, G. N. (1981). </w:t>
              </w:r>
              <w:r w:rsidRPr="002B58CD">
                <w:rPr>
                  <w:i/>
                  <w:iCs/>
                  <w:noProof/>
                </w:rPr>
                <w:t>Semantics: The Study of Meaning.</w:t>
              </w:r>
              <w:r w:rsidRPr="002B58CD">
                <w:rPr>
                  <w:noProof/>
                </w:rPr>
                <w:t xml:space="preserve"> Harmondsworth: Penguin.</w:t>
              </w:r>
            </w:p>
            <w:p w14:paraId="50A9BEC5" w14:textId="77777777" w:rsidR="00610155" w:rsidRPr="002B58CD" w:rsidRDefault="00610155" w:rsidP="00CA22C3">
              <w:pPr>
                <w:pStyle w:val="Bibliography"/>
                <w:spacing w:line="240" w:lineRule="auto"/>
                <w:ind w:left="720" w:hanging="720"/>
                <w:rPr>
                  <w:noProof/>
                </w:rPr>
              </w:pPr>
              <w:r w:rsidRPr="002B58CD">
                <w:rPr>
                  <w:noProof/>
                </w:rPr>
                <w:t xml:space="preserve">Levinson, S. C. (1983). </w:t>
              </w:r>
              <w:r w:rsidRPr="002B58CD">
                <w:rPr>
                  <w:i/>
                  <w:iCs/>
                  <w:noProof/>
                </w:rPr>
                <w:t>Pragmatics.</w:t>
              </w:r>
              <w:r w:rsidRPr="002B58CD">
                <w:rPr>
                  <w:noProof/>
                </w:rPr>
                <w:t xml:space="preserve"> Cambridge: Cambridge University Press.</w:t>
              </w:r>
            </w:p>
            <w:p w14:paraId="1B087478" w14:textId="77777777" w:rsidR="00610155" w:rsidRPr="002B58CD" w:rsidRDefault="00610155" w:rsidP="00CA22C3">
              <w:pPr>
                <w:pStyle w:val="Bibliography"/>
                <w:spacing w:line="240" w:lineRule="auto"/>
                <w:ind w:left="720" w:hanging="720"/>
                <w:rPr>
                  <w:noProof/>
                </w:rPr>
              </w:pPr>
              <w:r w:rsidRPr="002B58CD">
                <w:rPr>
                  <w:noProof/>
                </w:rPr>
                <w:t>McCawley, J. (1976).</w:t>
              </w:r>
              <w:r w:rsidRPr="002B58CD">
                <w:rPr>
                  <w:iCs/>
                  <w:noProof/>
                </w:rPr>
                <w:t>Notes from the Linguistic Underground</w:t>
              </w:r>
              <w:r w:rsidRPr="002B58CD">
                <w:rPr>
                  <w:i/>
                  <w:iCs/>
                  <w:noProof/>
                </w:rPr>
                <w:t>.</w:t>
              </w:r>
              <w:r w:rsidRPr="002B58CD">
                <w:rPr>
                  <w:noProof/>
                </w:rPr>
                <w:t xml:space="preserve"> </w:t>
              </w:r>
              <w:r w:rsidRPr="002B58CD">
                <w:rPr>
                  <w:i/>
                  <w:noProof/>
                </w:rPr>
                <w:t>Syntax and Semantics, 7</w:t>
              </w:r>
              <w:r w:rsidRPr="002B58CD">
                <w:rPr>
                  <w:b/>
                  <w:noProof/>
                </w:rPr>
                <w:t>.</w:t>
              </w:r>
              <w:r w:rsidRPr="002B58CD">
                <w:rPr>
                  <w:i/>
                  <w:noProof/>
                </w:rPr>
                <w:t xml:space="preserve"> </w:t>
              </w:r>
              <w:r w:rsidRPr="002B58CD">
                <w:rPr>
                  <w:noProof/>
                </w:rPr>
                <w:t>New York: Academic Press.</w:t>
              </w:r>
            </w:p>
            <w:p w14:paraId="2E68DE76" w14:textId="77777777" w:rsidR="00610155" w:rsidRPr="002B58CD" w:rsidRDefault="00610155" w:rsidP="00CA22C3">
              <w:pPr>
                <w:pStyle w:val="Bibliography"/>
                <w:spacing w:line="240" w:lineRule="auto"/>
                <w:ind w:left="720" w:hanging="720"/>
                <w:rPr>
                  <w:noProof/>
                </w:rPr>
              </w:pPr>
              <w:r w:rsidRPr="002B58CD">
                <w:rPr>
                  <w:noProof/>
                </w:rPr>
                <w:t xml:space="preserve">Palmer, F. (1981). </w:t>
              </w:r>
              <w:r w:rsidRPr="002B58CD">
                <w:rPr>
                  <w:i/>
                  <w:iCs/>
                  <w:noProof/>
                </w:rPr>
                <w:t>Semantics.</w:t>
              </w:r>
              <w:r w:rsidRPr="002B58CD">
                <w:rPr>
                  <w:noProof/>
                </w:rPr>
                <w:t xml:space="preserve"> Cambridge: Cambridge University Press.</w:t>
              </w:r>
            </w:p>
            <w:p w14:paraId="082B178F" w14:textId="77777777" w:rsidR="00610155" w:rsidRPr="002B58CD" w:rsidRDefault="00610155" w:rsidP="00CA22C3">
              <w:pPr>
                <w:pStyle w:val="Bibliography"/>
                <w:spacing w:line="240" w:lineRule="auto"/>
                <w:ind w:left="720" w:hanging="720"/>
                <w:rPr>
                  <w:noProof/>
                </w:rPr>
              </w:pPr>
              <w:r w:rsidRPr="002B58CD">
                <w:rPr>
                  <w:noProof/>
                </w:rPr>
                <w:t xml:space="preserve">Reah, D. (2002). </w:t>
              </w:r>
              <w:r w:rsidRPr="002B58CD">
                <w:rPr>
                  <w:i/>
                  <w:iCs/>
                  <w:noProof/>
                </w:rPr>
                <w:t>The Language of Newspapers .</w:t>
              </w:r>
              <w:r w:rsidRPr="002B58CD">
                <w:rPr>
                  <w:noProof/>
                </w:rPr>
                <w:t xml:space="preserve"> London: Routledge.</w:t>
              </w:r>
            </w:p>
            <w:p w14:paraId="78336F62" w14:textId="77777777" w:rsidR="00610155" w:rsidRPr="002B58CD" w:rsidRDefault="00610155" w:rsidP="00CA22C3">
              <w:pPr>
                <w:pStyle w:val="Bibliography"/>
                <w:spacing w:line="240" w:lineRule="auto"/>
                <w:ind w:left="720" w:hanging="720"/>
                <w:rPr>
                  <w:noProof/>
                </w:rPr>
              </w:pPr>
              <w:r w:rsidRPr="002B58CD">
                <w:rPr>
                  <w:noProof/>
                </w:rPr>
                <w:t xml:space="preserve">Richardson, J. E. (2007). </w:t>
              </w:r>
              <w:r w:rsidRPr="002B58CD">
                <w:rPr>
                  <w:i/>
                  <w:iCs/>
                  <w:noProof/>
                </w:rPr>
                <w:t>Analyzing Newspapers: An approach from critical discourse analysis.</w:t>
              </w:r>
              <w:r w:rsidRPr="002B58CD">
                <w:rPr>
                  <w:noProof/>
                </w:rPr>
                <w:t xml:space="preserve"> NY: Palgrave, Macmillan.</w:t>
              </w:r>
            </w:p>
            <w:p w14:paraId="684509C5" w14:textId="77777777" w:rsidR="00610155" w:rsidRPr="002B58CD" w:rsidRDefault="00610155" w:rsidP="00CA22C3">
              <w:pPr>
                <w:pStyle w:val="Bibliography"/>
                <w:spacing w:line="240" w:lineRule="auto"/>
                <w:ind w:left="720" w:hanging="720"/>
                <w:rPr>
                  <w:noProof/>
                </w:rPr>
              </w:pPr>
              <w:r w:rsidRPr="002B58CD">
                <w:rPr>
                  <w:noProof/>
                </w:rPr>
                <w:t xml:space="preserve">Saeed, J. I. (1997). </w:t>
              </w:r>
              <w:r w:rsidRPr="002B58CD">
                <w:rPr>
                  <w:i/>
                  <w:iCs/>
                  <w:noProof/>
                </w:rPr>
                <w:t>Semantics.</w:t>
              </w:r>
              <w:r w:rsidRPr="002B58CD">
                <w:rPr>
                  <w:noProof/>
                </w:rPr>
                <w:t xml:space="preserve"> Oxford: Blackwell Publishing.</w:t>
              </w:r>
            </w:p>
            <w:p w14:paraId="3B94BE7B" w14:textId="77777777" w:rsidR="00610155" w:rsidRPr="002B58CD" w:rsidRDefault="00610155" w:rsidP="00CA22C3">
              <w:pPr>
                <w:pStyle w:val="Bibliography"/>
                <w:spacing w:line="240" w:lineRule="auto"/>
                <w:ind w:left="720" w:hanging="720"/>
                <w:rPr>
                  <w:noProof/>
                </w:rPr>
              </w:pPr>
              <w:r w:rsidRPr="002B58CD">
                <w:rPr>
                  <w:noProof/>
                </w:rPr>
                <w:t xml:space="preserve">Stalnaker, R. (1974). </w:t>
              </w:r>
              <w:r w:rsidRPr="002B58CD">
                <w:rPr>
                  <w:i/>
                  <w:iCs/>
                  <w:noProof/>
                </w:rPr>
                <w:t>Pragmatic Presuppositions.</w:t>
              </w:r>
              <w:r w:rsidRPr="002B58CD">
                <w:rPr>
                  <w:noProof/>
                </w:rPr>
                <w:t xml:space="preserve"> New York: New York University Press.</w:t>
              </w:r>
            </w:p>
            <w:p w14:paraId="545C4E72" w14:textId="77777777" w:rsidR="00610155" w:rsidRPr="002B58CD" w:rsidRDefault="00610155" w:rsidP="00CA22C3">
              <w:pPr>
                <w:pStyle w:val="Bibliography"/>
                <w:spacing w:line="240" w:lineRule="auto"/>
                <w:ind w:left="720" w:hanging="720"/>
                <w:rPr>
                  <w:noProof/>
                </w:rPr>
              </w:pPr>
              <w:r w:rsidRPr="002B58CD">
                <w:rPr>
                  <w:i/>
                  <w:iCs/>
                  <w:noProof/>
                </w:rPr>
                <w:t>The Guardian</w:t>
              </w:r>
              <w:r w:rsidRPr="002B58CD">
                <w:rPr>
                  <w:noProof/>
                </w:rPr>
                <w:t>. (2017, November 30). (Encyclopaedia Britannica Inc.) Retrieved December 19, 2017, from Encyclopaedia Britannica: https://www.britannica.com/topic/The-Guardian-British-newspaper</w:t>
              </w:r>
            </w:p>
            <w:p w14:paraId="743A5C7A" w14:textId="77777777" w:rsidR="00610155" w:rsidRPr="002B58CD" w:rsidRDefault="00610155" w:rsidP="00CA22C3">
              <w:pPr>
                <w:pStyle w:val="Bibliography"/>
                <w:spacing w:line="240" w:lineRule="auto"/>
                <w:ind w:left="720" w:hanging="720"/>
                <w:rPr>
                  <w:noProof/>
                </w:rPr>
              </w:pPr>
              <w:r w:rsidRPr="002B58CD">
                <w:rPr>
                  <w:noProof/>
                </w:rPr>
                <w:t xml:space="preserve">Walker, J. (1823). </w:t>
              </w:r>
              <w:r w:rsidRPr="002B58CD">
                <w:rPr>
                  <w:i/>
                  <w:iCs/>
                  <w:noProof/>
                </w:rPr>
                <w:t>A Rhetorical Grammar: In which the Common Improprieties in Reading and Speaking are detected.</w:t>
              </w:r>
              <w:r w:rsidRPr="002B58CD">
                <w:rPr>
                  <w:noProof/>
                </w:rPr>
                <w:t xml:space="preserve"> London: Longman.</w:t>
              </w:r>
            </w:p>
            <w:p w14:paraId="7DFAB831" w14:textId="77777777" w:rsidR="00610155" w:rsidRPr="002B58CD" w:rsidRDefault="00610155" w:rsidP="00CA22C3">
              <w:pPr>
                <w:pStyle w:val="Bibliography"/>
                <w:spacing w:line="240" w:lineRule="auto"/>
                <w:ind w:left="720" w:hanging="720"/>
                <w:rPr>
                  <w:noProof/>
                </w:rPr>
              </w:pPr>
              <w:r w:rsidRPr="002B58CD">
                <w:rPr>
                  <w:noProof/>
                </w:rPr>
                <w:t xml:space="preserve">Waterson, N., &amp; Snow, C. (1978). </w:t>
              </w:r>
              <w:r w:rsidRPr="002B58CD">
                <w:rPr>
                  <w:i/>
                  <w:iCs/>
                  <w:noProof/>
                </w:rPr>
                <w:t>The Development of Communication.</w:t>
              </w:r>
              <w:r w:rsidRPr="002B58CD">
                <w:rPr>
                  <w:noProof/>
                </w:rPr>
                <w:t xml:space="preserve"> New York: Wiley.</w:t>
              </w:r>
            </w:p>
            <w:p w14:paraId="16792404" w14:textId="77777777" w:rsidR="00610155" w:rsidRPr="002B58CD" w:rsidRDefault="00610155" w:rsidP="00CA22C3">
              <w:pPr>
                <w:pStyle w:val="Bibliography"/>
                <w:spacing w:line="240" w:lineRule="auto"/>
                <w:ind w:left="720" w:hanging="720"/>
                <w:rPr>
                  <w:noProof/>
                </w:rPr>
              </w:pPr>
              <w:r w:rsidRPr="002B58CD">
                <w:rPr>
                  <w:noProof/>
                </w:rPr>
                <w:t xml:space="preserve">Wilson, D. (1975). </w:t>
              </w:r>
              <w:r w:rsidRPr="002B58CD">
                <w:rPr>
                  <w:i/>
                  <w:iCs/>
                  <w:noProof/>
                </w:rPr>
                <w:t>Presuppositions and Non-Truth-Conditional Semantics.</w:t>
              </w:r>
              <w:r w:rsidRPr="002B58CD">
                <w:rPr>
                  <w:noProof/>
                </w:rPr>
                <w:t xml:space="preserve"> London: Academic Press.</w:t>
              </w:r>
            </w:p>
            <w:p w14:paraId="40677CCD" w14:textId="77777777" w:rsidR="00610155" w:rsidRPr="002B58CD" w:rsidRDefault="00610155" w:rsidP="00CA22C3">
              <w:pPr>
                <w:pStyle w:val="Bibliography"/>
                <w:spacing w:line="240" w:lineRule="auto"/>
                <w:ind w:left="720" w:hanging="720"/>
                <w:rPr>
                  <w:noProof/>
                </w:rPr>
              </w:pPr>
              <w:r w:rsidRPr="002B58CD">
                <w:rPr>
                  <w:noProof/>
                </w:rPr>
                <w:t xml:space="preserve">Yingfang, W. (2007). Analysis of Presupposition and its Function in Advertisement. </w:t>
              </w:r>
              <w:r w:rsidRPr="002B58CD">
                <w:rPr>
                  <w:i/>
                  <w:iCs/>
                  <w:noProof/>
                </w:rPr>
                <w:t>Canadian Social Sciences</w:t>
              </w:r>
              <w:r w:rsidRPr="002B58CD">
                <w:rPr>
                  <w:noProof/>
                </w:rPr>
                <w:t>, 55-60.</w:t>
              </w:r>
            </w:p>
            <w:p w14:paraId="5D2BAC06" w14:textId="77777777" w:rsidR="00610155" w:rsidRPr="002B58CD" w:rsidRDefault="00610155" w:rsidP="00CA22C3">
              <w:pPr>
                <w:pStyle w:val="Bibliography"/>
                <w:spacing w:line="240" w:lineRule="auto"/>
                <w:ind w:left="720" w:hanging="720"/>
                <w:rPr>
                  <w:noProof/>
                </w:rPr>
              </w:pPr>
              <w:r w:rsidRPr="002B58CD">
                <w:rPr>
                  <w:noProof/>
                </w:rPr>
                <w:t xml:space="preserve">Yule, G. (1996). </w:t>
              </w:r>
              <w:r w:rsidRPr="002B58CD">
                <w:rPr>
                  <w:i/>
                  <w:iCs/>
                  <w:noProof/>
                </w:rPr>
                <w:t>Pragmatics.</w:t>
              </w:r>
              <w:r w:rsidRPr="002B58CD">
                <w:rPr>
                  <w:noProof/>
                </w:rPr>
                <w:t xml:space="preserve"> Oxford: Oxford University Press.</w:t>
              </w:r>
            </w:p>
            <w:p w14:paraId="6F733D11" w14:textId="77777777" w:rsidR="00697EEF" w:rsidRPr="006A1AB8" w:rsidRDefault="00F2338D" w:rsidP="00CA22C3">
              <w:pPr>
                <w:spacing w:line="240" w:lineRule="auto"/>
                <w:rPr>
                  <w:rFonts w:eastAsia="Times New Roman" w:hAnsi="Times New Roman" w:cs="Times New Roman"/>
                  <w:lang w:eastAsia="en-GB"/>
                </w:rPr>
              </w:pPr>
            </w:p>
          </w:sdtContent>
        </w:sdt>
      </w:sdtContent>
    </w:sdt>
    <w:p w14:paraId="32FA9BAE" w14:textId="77777777" w:rsidR="00697EEF" w:rsidRPr="00697EEF" w:rsidRDefault="00697EEF" w:rsidP="00CA22C3">
      <w:pPr>
        <w:spacing w:line="240" w:lineRule="auto"/>
        <w:rPr>
          <w:rFonts w:eastAsia="Times New Roman" w:hAnsi="Times New Roman" w:cs="Times New Roman"/>
          <w:lang w:eastAsia="en-GB"/>
        </w:rPr>
      </w:pPr>
    </w:p>
    <w:p w14:paraId="53332845" w14:textId="77777777" w:rsidR="00C6643C" w:rsidRDefault="00C6643C" w:rsidP="00CA22C3">
      <w:pPr>
        <w:spacing w:line="240" w:lineRule="auto"/>
      </w:pPr>
    </w:p>
    <w:sectPr w:rsidR="00C6643C">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7B5195" w14:textId="77777777" w:rsidR="003741EA" w:rsidRDefault="003741EA" w:rsidP="00732120">
      <w:pPr>
        <w:spacing w:after="0" w:line="240" w:lineRule="auto"/>
      </w:pPr>
      <w:r>
        <w:separator/>
      </w:r>
    </w:p>
  </w:endnote>
  <w:endnote w:type="continuationSeparator" w:id="0">
    <w:p w14:paraId="35D9DE31" w14:textId="77777777" w:rsidR="003741EA" w:rsidRDefault="003741EA"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064282"/>
      <w:docPartObj>
        <w:docPartGallery w:val="Page Numbers (Bottom of Page)"/>
        <w:docPartUnique/>
      </w:docPartObj>
    </w:sdtPr>
    <w:sdtEndPr>
      <w:rPr>
        <w:noProof/>
      </w:rPr>
    </w:sdtEndPr>
    <w:sdtContent>
      <w:p w14:paraId="165D4896" w14:textId="77777777" w:rsidR="00F2338D" w:rsidRDefault="00F2338D">
        <w:pPr>
          <w:pStyle w:val="Footer"/>
          <w:jc w:val="right"/>
        </w:pPr>
        <w:r>
          <w:fldChar w:fldCharType="begin"/>
        </w:r>
        <w:r>
          <w:instrText xml:space="preserve"> PAGE   \* MERGEFORMAT </w:instrText>
        </w:r>
        <w:r>
          <w:fldChar w:fldCharType="separate"/>
        </w:r>
        <w:r w:rsidR="000217A4">
          <w:rPr>
            <w:noProof/>
          </w:rPr>
          <w:t>5</w:t>
        </w:r>
        <w:r>
          <w:rPr>
            <w:noProof/>
          </w:rPr>
          <w:fldChar w:fldCharType="end"/>
        </w:r>
      </w:p>
    </w:sdtContent>
  </w:sdt>
  <w:p w14:paraId="13B65D9D" w14:textId="77777777" w:rsidR="00F2338D" w:rsidRDefault="00F233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46F74" w14:textId="77777777" w:rsidR="003741EA" w:rsidRDefault="003741EA" w:rsidP="00732120">
      <w:pPr>
        <w:spacing w:after="0" w:line="240" w:lineRule="auto"/>
      </w:pPr>
      <w:r>
        <w:separator/>
      </w:r>
    </w:p>
  </w:footnote>
  <w:footnote w:type="continuationSeparator" w:id="0">
    <w:p w14:paraId="5B6F4E7B" w14:textId="77777777" w:rsidR="003741EA" w:rsidRDefault="003741EA" w:rsidP="007321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0946D7"/>
    <w:multiLevelType w:val="hybridMultilevel"/>
    <w:tmpl w:val="34DE8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40" w15:restartNumberingAfterBreak="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3"/>
  </w:num>
  <w:num w:numId="3">
    <w:abstractNumId w:val="25"/>
  </w:num>
  <w:num w:numId="4">
    <w:abstractNumId w:val="24"/>
  </w:num>
  <w:num w:numId="5">
    <w:abstractNumId w:val="38"/>
  </w:num>
  <w:num w:numId="6">
    <w:abstractNumId w:val="23"/>
  </w:num>
  <w:num w:numId="7">
    <w:abstractNumId w:val="5"/>
  </w:num>
  <w:num w:numId="8">
    <w:abstractNumId w:val="21"/>
  </w:num>
  <w:num w:numId="9">
    <w:abstractNumId w:val="13"/>
  </w:num>
  <w:num w:numId="10">
    <w:abstractNumId w:val="40"/>
  </w:num>
  <w:num w:numId="11">
    <w:abstractNumId w:val="39"/>
  </w:num>
  <w:num w:numId="12">
    <w:abstractNumId w:val="35"/>
  </w:num>
  <w:num w:numId="13">
    <w:abstractNumId w:val="34"/>
  </w:num>
  <w:num w:numId="14">
    <w:abstractNumId w:val="22"/>
  </w:num>
  <w:num w:numId="15">
    <w:abstractNumId w:val="6"/>
  </w:num>
  <w:num w:numId="16">
    <w:abstractNumId w:val="2"/>
  </w:num>
  <w:num w:numId="17">
    <w:abstractNumId w:val="32"/>
  </w:num>
  <w:num w:numId="18">
    <w:abstractNumId w:val="31"/>
  </w:num>
  <w:num w:numId="19">
    <w:abstractNumId w:val="11"/>
  </w:num>
  <w:num w:numId="20">
    <w:abstractNumId w:val="4"/>
  </w:num>
  <w:num w:numId="21">
    <w:abstractNumId w:val="17"/>
  </w:num>
  <w:num w:numId="22">
    <w:abstractNumId w:val="37"/>
  </w:num>
  <w:num w:numId="23">
    <w:abstractNumId w:val="14"/>
  </w:num>
  <w:num w:numId="24">
    <w:abstractNumId w:val="20"/>
  </w:num>
  <w:num w:numId="25">
    <w:abstractNumId w:val="18"/>
  </w:num>
  <w:num w:numId="26">
    <w:abstractNumId w:val="19"/>
  </w:num>
  <w:num w:numId="27">
    <w:abstractNumId w:val="27"/>
  </w:num>
  <w:num w:numId="28">
    <w:abstractNumId w:val="29"/>
  </w:num>
  <w:num w:numId="29">
    <w:abstractNumId w:val="16"/>
  </w:num>
  <w:num w:numId="30">
    <w:abstractNumId w:val="36"/>
  </w:num>
  <w:num w:numId="31">
    <w:abstractNumId w:val="26"/>
  </w:num>
  <w:num w:numId="32">
    <w:abstractNumId w:val="8"/>
  </w:num>
  <w:num w:numId="33">
    <w:abstractNumId w:val="7"/>
  </w:num>
  <w:num w:numId="34">
    <w:abstractNumId w:val="10"/>
  </w:num>
  <w:num w:numId="35">
    <w:abstractNumId w:val="12"/>
  </w:num>
  <w:num w:numId="36">
    <w:abstractNumId w:val="3"/>
  </w:num>
  <w:num w:numId="37">
    <w:abstractNumId w:val="15"/>
  </w:num>
  <w:num w:numId="38">
    <w:abstractNumId w:val="30"/>
  </w:num>
  <w:num w:numId="39">
    <w:abstractNumId w:val="28"/>
  </w:num>
  <w:num w:numId="40">
    <w:abstractNumId w:val="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EEF"/>
    <w:rsid w:val="00001EA5"/>
    <w:rsid w:val="00005679"/>
    <w:rsid w:val="00015597"/>
    <w:rsid w:val="00015D12"/>
    <w:rsid w:val="00017B5A"/>
    <w:rsid w:val="000217A4"/>
    <w:rsid w:val="0002678F"/>
    <w:rsid w:val="00065352"/>
    <w:rsid w:val="00097E63"/>
    <w:rsid w:val="000C4E42"/>
    <w:rsid w:val="000C6504"/>
    <w:rsid w:val="001131F2"/>
    <w:rsid w:val="0013260E"/>
    <w:rsid w:val="001A3AE0"/>
    <w:rsid w:val="001D2128"/>
    <w:rsid w:val="001D67E9"/>
    <w:rsid w:val="001F4400"/>
    <w:rsid w:val="002053DC"/>
    <w:rsid w:val="00205EB2"/>
    <w:rsid w:val="00215467"/>
    <w:rsid w:val="00223701"/>
    <w:rsid w:val="00227BDD"/>
    <w:rsid w:val="00233F79"/>
    <w:rsid w:val="0026506F"/>
    <w:rsid w:val="00281891"/>
    <w:rsid w:val="002907DB"/>
    <w:rsid w:val="002B58CD"/>
    <w:rsid w:val="002C42FA"/>
    <w:rsid w:val="002D338C"/>
    <w:rsid w:val="002D4DC7"/>
    <w:rsid w:val="002F6311"/>
    <w:rsid w:val="00317E2C"/>
    <w:rsid w:val="003602C6"/>
    <w:rsid w:val="003608EB"/>
    <w:rsid w:val="00362F88"/>
    <w:rsid w:val="00363FC8"/>
    <w:rsid w:val="003741EA"/>
    <w:rsid w:val="00383611"/>
    <w:rsid w:val="00386A0A"/>
    <w:rsid w:val="00391955"/>
    <w:rsid w:val="003B6293"/>
    <w:rsid w:val="003F14D6"/>
    <w:rsid w:val="003F42CB"/>
    <w:rsid w:val="00430C56"/>
    <w:rsid w:val="00441521"/>
    <w:rsid w:val="004646B6"/>
    <w:rsid w:val="004743D0"/>
    <w:rsid w:val="00482D73"/>
    <w:rsid w:val="00487B74"/>
    <w:rsid w:val="00495416"/>
    <w:rsid w:val="004B506C"/>
    <w:rsid w:val="004C6BEE"/>
    <w:rsid w:val="004C7869"/>
    <w:rsid w:val="004D76A9"/>
    <w:rsid w:val="004F1DBF"/>
    <w:rsid w:val="005275C0"/>
    <w:rsid w:val="005330F6"/>
    <w:rsid w:val="005428FB"/>
    <w:rsid w:val="00560ECF"/>
    <w:rsid w:val="00573D55"/>
    <w:rsid w:val="00576FAC"/>
    <w:rsid w:val="00582CB5"/>
    <w:rsid w:val="005941CA"/>
    <w:rsid w:val="0059491B"/>
    <w:rsid w:val="005B3D6A"/>
    <w:rsid w:val="005D4774"/>
    <w:rsid w:val="005E092B"/>
    <w:rsid w:val="005F513F"/>
    <w:rsid w:val="006079BF"/>
    <w:rsid w:val="00610155"/>
    <w:rsid w:val="00625B0E"/>
    <w:rsid w:val="00660625"/>
    <w:rsid w:val="00672700"/>
    <w:rsid w:val="00697EEF"/>
    <w:rsid w:val="006A1AB8"/>
    <w:rsid w:val="006B37B4"/>
    <w:rsid w:val="006C1D7B"/>
    <w:rsid w:val="006D5993"/>
    <w:rsid w:val="006E79F5"/>
    <w:rsid w:val="007005D1"/>
    <w:rsid w:val="0070147E"/>
    <w:rsid w:val="00725B9E"/>
    <w:rsid w:val="00732120"/>
    <w:rsid w:val="00747851"/>
    <w:rsid w:val="00776649"/>
    <w:rsid w:val="007A25BA"/>
    <w:rsid w:val="007C0A57"/>
    <w:rsid w:val="008163BC"/>
    <w:rsid w:val="00833ACD"/>
    <w:rsid w:val="008401B5"/>
    <w:rsid w:val="008469BA"/>
    <w:rsid w:val="00847E64"/>
    <w:rsid w:val="00883199"/>
    <w:rsid w:val="00884581"/>
    <w:rsid w:val="008A0B92"/>
    <w:rsid w:val="008A35ED"/>
    <w:rsid w:val="008D6861"/>
    <w:rsid w:val="009259A5"/>
    <w:rsid w:val="00930C3E"/>
    <w:rsid w:val="009428D1"/>
    <w:rsid w:val="009878B9"/>
    <w:rsid w:val="009A2B7C"/>
    <w:rsid w:val="009C1D26"/>
    <w:rsid w:val="009C1F81"/>
    <w:rsid w:val="009C4488"/>
    <w:rsid w:val="009D1BDD"/>
    <w:rsid w:val="009E7AB5"/>
    <w:rsid w:val="00A518D6"/>
    <w:rsid w:val="00A54B6E"/>
    <w:rsid w:val="00A67F25"/>
    <w:rsid w:val="00A730FC"/>
    <w:rsid w:val="00A91D84"/>
    <w:rsid w:val="00AB332A"/>
    <w:rsid w:val="00AE67B8"/>
    <w:rsid w:val="00B33CB7"/>
    <w:rsid w:val="00B46444"/>
    <w:rsid w:val="00B902CD"/>
    <w:rsid w:val="00BD3F07"/>
    <w:rsid w:val="00BF3BA7"/>
    <w:rsid w:val="00C4187E"/>
    <w:rsid w:val="00C62CAD"/>
    <w:rsid w:val="00C6643C"/>
    <w:rsid w:val="00C93B5D"/>
    <w:rsid w:val="00C966CC"/>
    <w:rsid w:val="00CA22C3"/>
    <w:rsid w:val="00CB097D"/>
    <w:rsid w:val="00CB48C6"/>
    <w:rsid w:val="00CC5854"/>
    <w:rsid w:val="00CE5956"/>
    <w:rsid w:val="00CF64E4"/>
    <w:rsid w:val="00D50412"/>
    <w:rsid w:val="00D71C7B"/>
    <w:rsid w:val="00D918E1"/>
    <w:rsid w:val="00D96919"/>
    <w:rsid w:val="00DA4CC0"/>
    <w:rsid w:val="00E00094"/>
    <w:rsid w:val="00E36B30"/>
    <w:rsid w:val="00E4470E"/>
    <w:rsid w:val="00E65ECD"/>
    <w:rsid w:val="00E940FF"/>
    <w:rsid w:val="00EB0A6B"/>
    <w:rsid w:val="00EB7BCB"/>
    <w:rsid w:val="00EC1730"/>
    <w:rsid w:val="00ED559E"/>
    <w:rsid w:val="00F0041A"/>
    <w:rsid w:val="00F14757"/>
    <w:rsid w:val="00F2338D"/>
    <w:rsid w:val="00F44D6D"/>
    <w:rsid w:val="00F715C2"/>
    <w:rsid w:val="00F92365"/>
    <w:rsid w:val="00FB3A37"/>
    <w:rsid w:val="00FB703A"/>
    <w:rsid w:val="00FD08DD"/>
    <w:rsid w:val="00FD0ACD"/>
    <w:rsid w:val="00FD34AF"/>
    <w:rsid w:val="00FD4C57"/>
    <w:rsid w:val="00FE3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DEF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4D76A9"/>
    <w:rPr>
      <w:color w:val="605E5C"/>
      <w:shd w:val="clear" w:color="auto" w:fill="E1DFDD"/>
    </w:rPr>
  </w:style>
  <w:style w:type="paragraph" w:styleId="BalloonText">
    <w:name w:val="Balloon Text"/>
    <w:basedOn w:val="Normal"/>
    <w:link w:val="BalloonTextChar"/>
    <w:uiPriority w:val="99"/>
    <w:semiHidden/>
    <w:unhideWhenUsed/>
    <w:rsid w:val="00290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7DB"/>
    <w:rPr>
      <w:rFonts w:ascii="Segoe UI" w:hAnsi="Segoe UI" w:cs="Segoe UI"/>
      <w:sz w:val="18"/>
      <w:szCs w:val="18"/>
    </w:rPr>
  </w:style>
  <w:style w:type="character" w:styleId="CommentReference">
    <w:name w:val="annotation reference"/>
    <w:basedOn w:val="DefaultParagraphFont"/>
    <w:uiPriority w:val="99"/>
    <w:semiHidden/>
    <w:unhideWhenUsed/>
    <w:rsid w:val="002907DB"/>
    <w:rPr>
      <w:sz w:val="16"/>
      <w:szCs w:val="16"/>
    </w:rPr>
  </w:style>
  <w:style w:type="paragraph" w:styleId="CommentText">
    <w:name w:val="annotation text"/>
    <w:basedOn w:val="Normal"/>
    <w:link w:val="CommentTextChar"/>
    <w:uiPriority w:val="99"/>
    <w:semiHidden/>
    <w:unhideWhenUsed/>
    <w:rsid w:val="002907DB"/>
    <w:pPr>
      <w:spacing w:line="240" w:lineRule="auto"/>
    </w:pPr>
    <w:rPr>
      <w:sz w:val="20"/>
      <w:szCs w:val="20"/>
    </w:rPr>
  </w:style>
  <w:style w:type="character" w:customStyle="1" w:styleId="CommentTextChar">
    <w:name w:val="Comment Text Char"/>
    <w:basedOn w:val="DefaultParagraphFont"/>
    <w:link w:val="CommentText"/>
    <w:uiPriority w:val="99"/>
    <w:semiHidden/>
    <w:rsid w:val="002907DB"/>
    <w:rPr>
      <w:sz w:val="20"/>
      <w:szCs w:val="20"/>
    </w:rPr>
  </w:style>
  <w:style w:type="paragraph" w:styleId="CommentSubject">
    <w:name w:val="annotation subject"/>
    <w:basedOn w:val="CommentText"/>
    <w:next w:val="CommentText"/>
    <w:link w:val="CommentSubjectChar"/>
    <w:uiPriority w:val="99"/>
    <w:semiHidden/>
    <w:unhideWhenUsed/>
    <w:rsid w:val="002907DB"/>
    <w:rPr>
      <w:b/>
      <w:bCs/>
    </w:rPr>
  </w:style>
  <w:style w:type="character" w:customStyle="1" w:styleId="CommentSubjectChar">
    <w:name w:val="Comment Subject Char"/>
    <w:basedOn w:val="CommentTextChar"/>
    <w:link w:val="CommentSubject"/>
    <w:uiPriority w:val="99"/>
    <w:semiHidden/>
    <w:rsid w:val="002907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ailyguideafrica.com/category/editori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theguardian.com/profile/edito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19</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20</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21</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22</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23</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24</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25</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26</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27</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28</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29</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30</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31</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32</b:RefOrder>
  </b:Source>
</b:Sources>
</file>

<file path=customXml/itemProps1.xml><?xml version="1.0" encoding="utf-8"?>
<ds:datastoreItem xmlns:ds="http://schemas.openxmlformats.org/officeDocument/2006/customXml" ds:itemID="{6641802B-E141-4DE7-A083-986DE2D6E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7659</Words>
  <Characters>43660</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2019-11-18T18:10:00Z</dcterms:created>
  <dcterms:modified xsi:type="dcterms:W3CDTF">2020-03-18T11:49:00Z</dcterms:modified>
</cp:coreProperties>
</file>