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851CE" w14:textId="77777777" w:rsidR="00B0046C" w:rsidRPr="00436B80" w:rsidRDefault="00B0046C" w:rsidP="00B0046C">
      <w:pPr>
        <w:spacing w:line="480" w:lineRule="auto"/>
        <w:jc w:val="center"/>
        <w:rPr>
          <w:rFonts w:ascii="Times New Roman" w:hAnsi="Times New Roman"/>
          <w:b/>
        </w:rPr>
      </w:pPr>
      <w:r w:rsidRPr="00436B80">
        <w:rPr>
          <w:rFonts w:ascii="Times New Roman" w:hAnsi="Times New Roman"/>
          <w:b/>
        </w:rPr>
        <w:t>MULTIMODAL BEVERAGES: A SOCIAL SEMIOTIC STUDY OF SELECTED</w:t>
      </w:r>
    </w:p>
    <w:p w14:paraId="28C74E96" w14:textId="77777777" w:rsidR="00B0046C" w:rsidRDefault="00B0046C" w:rsidP="00B0046C">
      <w:pPr>
        <w:spacing w:line="480" w:lineRule="auto"/>
        <w:ind w:firstLine="720"/>
        <w:rPr>
          <w:rFonts w:ascii="Times New Roman" w:hAnsi="Times New Roman"/>
          <w:b/>
        </w:rPr>
      </w:pPr>
      <w:r w:rsidRPr="00436B80">
        <w:rPr>
          <w:rFonts w:ascii="Times New Roman" w:hAnsi="Times New Roman"/>
          <w:b/>
        </w:rPr>
        <w:t>ALCOHOLIC DRINK ADVERTS IN SOUTH-WESTERN NIGERIA</w:t>
      </w:r>
    </w:p>
    <w:p w14:paraId="77868CE6" w14:textId="77777777" w:rsidR="00B0046C" w:rsidRDefault="00B0046C" w:rsidP="00643A14">
      <w:pPr>
        <w:jc w:val="both"/>
        <w:rPr>
          <w:rFonts w:ascii="Times New Roman" w:hAnsi="Times New Roman" w:cs="Times New Roman"/>
        </w:rPr>
      </w:pPr>
    </w:p>
    <w:p w14:paraId="25788B13" w14:textId="1C7C150C" w:rsidR="006E4EA1" w:rsidRDefault="00B0046C" w:rsidP="00643A14">
      <w:pPr>
        <w:jc w:val="both"/>
        <w:rPr>
          <w:rFonts w:ascii="Times New Roman" w:hAnsi="Times New Roman" w:cs="Times New Roman"/>
        </w:rPr>
      </w:pPr>
      <w:r>
        <w:rPr>
          <w:rFonts w:ascii="Times New Roman" w:hAnsi="Times New Roman" w:cs="Times New Roman"/>
        </w:rPr>
        <w:t xml:space="preserve">This study </w:t>
      </w:r>
      <w:r w:rsidR="006E4EA1">
        <w:rPr>
          <w:rFonts w:ascii="Times New Roman" w:hAnsi="Times New Roman" w:cs="Times New Roman"/>
        </w:rPr>
        <w:t>uses visual grammar to analyse socio-ideological relations in alcoholic drink adverts in South-western Nigeria. While, this was realised to a considerable extent, I have a few concerns:</w:t>
      </w:r>
    </w:p>
    <w:p w14:paraId="1649E6C8" w14:textId="77777777" w:rsidR="006E4EA1" w:rsidRPr="00643A14" w:rsidRDefault="006E4EA1" w:rsidP="00643A14">
      <w:pPr>
        <w:jc w:val="both"/>
        <w:rPr>
          <w:rFonts w:ascii="Times New Roman" w:hAnsi="Times New Roman" w:cs="Times New Roman"/>
        </w:rPr>
      </w:pPr>
    </w:p>
    <w:p w14:paraId="12705921" w14:textId="202C2236" w:rsidR="00345610" w:rsidRPr="006E4EA1" w:rsidRDefault="00F41230"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 xml:space="preserve">Pg. 4: </w:t>
      </w:r>
      <w:r w:rsidR="000159EF">
        <w:rPr>
          <w:rFonts w:ascii="Times New Roman" w:hAnsi="Times New Roman" w:cs="Times New Roman"/>
        </w:rPr>
        <w:t>“</w:t>
      </w:r>
      <w:r w:rsidR="00345610" w:rsidRPr="006E4EA1">
        <w:rPr>
          <w:rFonts w:ascii="Times New Roman" w:hAnsi="Times New Roman" w:cs="Times New Roman"/>
        </w:rPr>
        <w:t>In a nation like Nigeria, posters as a medium of advertising remain that driving force behind the consumerist culture as they overcrowd the public space reaching out to all and sundry.</w:t>
      </w:r>
      <w:r w:rsidR="000159EF">
        <w:rPr>
          <w:rFonts w:ascii="Times New Roman" w:hAnsi="Times New Roman" w:cs="Times New Roman"/>
        </w:rPr>
        <w:t xml:space="preserve">” This </w:t>
      </w:r>
      <w:r w:rsidR="00934D82">
        <w:rPr>
          <w:rFonts w:ascii="Times New Roman" w:hAnsi="Times New Roman" w:cs="Times New Roman"/>
        </w:rPr>
        <w:t>may seem generalist as the author have not justly claimed that there are no other driving forces behind the consumerist culture in Nigeria. It begs the questions, “Are posters the only driving force?” or “Are they even a driving force”?</w:t>
      </w:r>
    </w:p>
    <w:p w14:paraId="08F44568" w14:textId="1E176726" w:rsidR="00360AFD" w:rsidRPr="00643A14" w:rsidRDefault="00360AFD" w:rsidP="00643A14">
      <w:pPr>
        <w:jc w:val="both"/>
        <w:rPr>
          <w:rFonts w:ascii="Times New Roman" w:hAnsi="Times New Roman" w:cs="Times New Roman"/>
        </w:rPr>
      </w:pPr>
    </w:p>
    <w:p w14:paraId="02DCD169" w14:textId="0B8B635F" w:rsidR="00360AFD" w:rsidRDefault="00360AFD"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 xml:space="preserve">Pg. 5: </w:t>
      </w:r>
      <w:r w:rsidR="008335C6">
        <w:rPr>
          <w:rFonts w:ascii="Times New Roman" w:hAnsi="Times New Roman" w:cs="Times New Roman"/>
        </w:rPr>
        <w:t>“</w:t>
      </w:r>
      <w:r w:rsidRPr="006E4EA1">
        <w:rPr>
          <w:rFonts w:ascii="Times New Roman" w:hAnsi="Times New Roman" w:cs="Times New Roman"/>
        </w:rPr>
        <w:t>Recently, the introduction of billboard adverts has boosted the advertisement of alcoholic drinks, giving it more prominence.</w:t>
      </w:r>
      <w:r w:rsidR="008335C6">
        <w:rPr>
          <w:rFonts w:ascii="Times New Roman" w:hAnsi="Times New Roman" w:cs="Times New Roman"/>
        </w:rPr>
        <w:t>”</w:t>
      </w:r>
    </w:p>
    <w:p w14:paraId="492B4783" w14:textId="77777777" w:rsidR="008335C6" w:rsidRPr="008335C6" w:rsidRDefault="008335C6" w:rsidP="008335C6">
      <w:pPr>
        <w:pStyle w:val="ListParagraph"/>
        <w:rPr>
          <w:rFonts w:ascii="Times New Roman" w:hAnsi="Times New Roman" w:cs="Times New Roman"/>
        </w:rPr>
      </w:pPr>
    </w:p>
    <w:p w14:paraId="7D6FE82F" w14:textId="01B66D6A" w:rsidR="008335C6" w:rsidRDefault="008335C6" w:rsidP="008335C6">
      <w:pPr>
        <w:pStyle w:val="ListParagraph"/>
        <w:jc w:val="both"/>
        <w:rPr>
          <w:rFonts w:ascii="Times New Roman" w:hAnsi="Times New Roman" w:cs="Times New Roman"/>
        </w:rPr>
      </w:pPr>
      <w:r>
        <w:rPr>
          <w:rFonts w:ascii="Times New Roman" w:hAnsi="Times New Roman" w:cs="Times New Roman"/>
        </w:rPr>
        <w:t>What does the author mean by “recently”? Are billboards adverts novel in the advertising process</w:t>
      </w:r>
      <w:r w:rsidR="00E43FF0">
        <w:rPr>
          <w:rFonts w:ascii="Times New Roman" w:hAnsi="Times New Roman" w:cs="Times New Roman"/>
        </w:rPr>
        <w:t xml:space="preserve">es </w:t>
      </w:r>
      <w:r>
        <w:rPr>
          <w:rFonts w:ascii="Times New Roman" w:hAnsi="Times New Roman" w:cs="Times New Roman"/>
        </w:rPr>
        <w:t>for alcoholic drink</w:t>
      </w:r>
      <w:r w:rsidR="00810EAB">
        <w:rPr>
          <w:rFonts w:ascii="Times New Roman" w:hAnsi="Times New Roman" w:cs="Times New Roman"/>
        </w:rPr>
        <w:t>s</w:t>
      </w:r>
      <w:r>
        <w:rPr>
          <w:rFonts w:ascii="Times New Roman" w:hAnsi="Times New Roman" w:cs="Times New Roman"/>
        </w:rPr>
        <w:t>?</w:t>
      </w:r>
      <w:r w:rsidR="00E43FF0">
        <w:rPr>
          <w:rFonts w:ascii="Times New Roman" w:hAnsi="Times New Roman" w:cs="Times New Roman"/>
        </w:rPr>
        <w:t xml:space="preserve"> </w:t>
      </w:r>
    </w:p>
    <w:p w14:paraId="36508331" w14:textId="77777777" w:rsidR="008335C6" w:rsidRPr="008335C6" w:rsidRDefault="008335C6" w:rsidP="008335C6">
      <w:pPr>
        <w:jc w:val="both"/>
        <w:rPr>
          <w:rFonts w:ascii="Times New Roman" w:hAnsi="Times New Roman" w:cs="Times New Roman"/>
        </w:rPr>
      </w:pPr>
    </w:p>
    <w:p w14:paraId="474B9C30" w14:textId="3AB3AECF" w:rsidR="00C22087" w:rsidRPr="00643A14" w:rsidRDefault="00C22087" w:rsidP="00643A14">
      <w:pPr>
        <w:jc w:val="both"/>
        <w:rPr>
          <w:rFonts w:ascii="Times New Roman" w:hAnsi="Times New Roman" w:cs="Times New Roman"/>
        </w:rPr>
      </w:pPr>
    </w:p>
    <w:p w14:paraId="1A461F15" w14:textId="33E16308" w:rsidR="00C22087" w:rsidRDefault="00C22087"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 xml:space="preserve">Pg. 5: Consider recasting: </w:t>
      </w:r>
      <w:r w:rsidR="00316E0E">
        <w:rPr>
          <w:rFonts w:ascii="Times New Roman" w:hAnsi="Times New Roman" w:cs="Times New Roman"/>
        </w:rPr>
        <w:t>“</w:t>
      </w:r>
      <w:r w:rsidRPr="006E4EA1">
        <w:rPr>
          <w:rFonts w:ascii="Times New Roman" w:hAnsi="Times New Roman" w:cs="Times New Roman"/>
        </w:rPr>
        <w:t>Some of these shows have allotted a lot of money as prizes for winners of these games, shows and competitions to serve as an attraction to young people.</w:t>
      </w:r>
      <w:r w:rsidR="00316E0E">
        <w:rPr>
          <w:rFonts w:ascii="Times New Roman" w:hAnsi="Times New Roman" w:cs="Times New Roman"/>
        </w:rPr>
        <w:t>”</w:t>
      </w:r>
    </w:p>
    <w:p w14:paraId="68A1058B" w14:textId="045E84F5" w:rsidR="00316E0E" w:rsidRDefault="00316E0E" w:rsidP="00316E0E">
      <w:pPr>
        <w:pStyle w:val="ListParagraph"/>
        <w:jc w:val="both"/>
        <w:rPr>
          <w:rFonts w:ascii="Times New Roman" w:hAnsi="Times New Roman" w:cs="Times New Roman"/>
        </w:rPr>
      </w:pPr>
    </w:p>
    <w:p w14:paraId="391F6E37" w14:textId="6A66C0CD" w:rsidR="00316E0E" w:rsidRPr="006E4EA1" w:rsidRDefault="00316E0E" w:rsidP="00316E0E">
      <w:pPr>
        <w:pStyle w:val="ListParagraph"/>
        <w:jc w:val="both"/>
        <w:rPr>
          <w:rFonts w:ascii="Times New Roman" w:hAnsi="Times New Roman" w:cs="Times New Roman"/>
        </w:rPr>
      </w:pPr>
      <w:r>
        <w:rPr>
          <w:rFonts w:ascii="Times New Roman" w:hAnsi="Times New Roman" w:cs="Times New Roman"/>
        </w:rPr>
        <w:t>Does the author mean “shows” or “events” or “programmes”?</w:t>
      </w:r>
    </w:p>
    <w:p w14:paraId="29A68AC0" w14:textId="4B7EF7D8" w:rsidR="00C22087" w:rsidRPr="00643A14" w:rsidRDefault="00C22087" w:rsidP="00643A14">
      <w:pPr>
        <w:jc w:val="both"/>
        <w:rPr>
          <w:rFonts w:ascii="Times New Roman" w:hAnsi="Times New Roman" w:cs="Times New Roman"/>
        </w:rPr>
      </w:pPr>
    </w:p>
    <w:p w14:paraId="60F708A9" w14:textId="7DA1324D" w:rsidR="000B474B" w:rsidRPr="006E4EA1" w:rsidRDefault="000B474B" w:rsidP="006E4EA1">
      <w:pPr>
        <w:pStyle w:val="ListParagraph"/>
        <w:numPr>
          <w:ilvl w:val="0"/>
          <w:numId w:val="1"/>
        </w:numPr>
        <w:jc w:val="both"/>
        <w:rPr>
          <w:rFonts w:ascii="Times New Roman" w:eastAsia="Calibri" w:hAnsi="Times New Roman" w:cs="Times New Roman"/>
          <w:color w:val="000000"/>
        </w:rPr>
      </w:pPr>
      <w:r w:rsidRPr="006E4EA1">
        <w:rPr>
          <w:rFonts w:ascii="Times New Roman" w:hAnsi="Times New Roman" w:cs="Times New Roman"/>
        </w:rPr>
        <w:t>Within the methodology, the study proposes to examine “</w:t>
      </w:r>
      <w:r w:rsidRPr="006E4EA1">
        <w:rPr>
          <w:rFonts w:ascii="Times New Roman" w:eastAsia="Calibri" w:hAnsi="Times New Roman" w:cs="Times New Roman"/>
          <w:color w:val="000000"/>
        </w:rPr>
        <w:t>how semiotic resources are strategically deployed by Nigerian beverage advertisers to (a) portray the influence of popular culture on the commercial world, (b) reflect socio-culturally motivated messages, and (c) construe ideologically based meanings consumers can identify with</w:t>
      </w:r>
      <w:r w:rsidR="0001750F" w:rsidRPr="006E4EA1">
        <w:rPr>
          <w:rFonts w:ascii="Times New Roman" w:eastAsia="Calibri" w:hAnsi="Times New Roman" w:cs="Times New Roman"/>
          <w:color w:val="000000"/>
        </w:rPr>
        <w:t>”</w:t>
      </w:r>
      <w:r w:rsidRPr="006E4EA1">
        <w:rPr>
          <w:rFonts w:ascii="Times New Roman" w:eastAsia="Calibri" w:hAnsi="Times New Roman" w:cs="Times New Roman"/>
          <w:color w:val="000000"/>
        </w:rPr>
        <w:t>.</w:t>
      </w:r>
      <w:r w:rsidR="0001750F" w:rsidRPr="006E4EA1">
        <w:rPr>
          <w:rFonts w:ascii="Times New Roman" w:eastAsia="Calibri" w:hAnsi="Times New Roman" w:cs="Times New Roman"/>
          <w:color w:val="000000"/>
        </w:rPr>
        <w:t xml:space="preserve"> If so, then, it may be helpful if the literature reviewed in this author critically discusses popular culture in Nigeria</w:t>
      </w:r>
      <w:r w:rsidR="00BD5551" w:rsidRPr="006E4EA1">
        <w:rPr>
          <w:rFonts w:ascii="Times New Roman" w:eastAsia="Calibri" w:hAnsi="Times New Roman" w:cs="Times New Roman"/>
          <w:color w:val="000000"/>
        </w:rPr>
        <w:t xml:space="preserve">. Popular culture is a broad subject, and </w:t>
      </w:r>
      <w:r w:rsidR="00FE523C" w:rsidRPr="006E4EA1">
        <w:rPr>
          <w:rFonts w:ascii="Times New Roman" w:eastAsia="Calibri" w:hAnsi="Times New Roman" w:cs="Times New Roman"/>
          <w:color w:val="000000"/>
        </w:rPr>
        <w:t xml:space="preserve">deconstructing or localising it in the literature review would further shape the thesis of this study. To add more credence to this study, it is important for the author to </w:t>
      </w:r>
      <w:proofErr w:type="gramStart"/>
      <w:r w:rsidR="0001750F" w:rsidRPr="006E4EA1">
        <w:rPr>
          <w:rFonts w:ascii="Times New Roman" w:eastAsia="Calibri" w:hAnsi="Times New Roman" w:cs="Times New Roman"/>
          <w:color w:val="000000"/>
        </w:rPr>
        <w:t>make reference</w:t>
      </w:r>
      <w:proofErr w:type="gramEnd"/>
      <w:r w:rsidR="0001750F" w:rsidRPr="006E4EA1">
        <w:rPr>
          <w:rFonts w:ascii="Times New Roman" w:eastAsia="Calibri" w:hAnsi="Times New Roman" w:cs="Times New Roman"/>
          <w:color w:val="000000"/>
        </w:rPr>
        <w:t xml:space="preserve"> to other studies that suggest ways in which ideologically-based meanings are encoded in discourse.</w:t>
      </w:r>
    </w:p>
    <w:p w14:paraId="136D9674" w14:textId="6E31A05A" w:rsidR="0001750F" w:rsidRPr="00643A14" w:rsidRDefault="0001750F" w:rsidP="00643A14">
      <w:pPr>
        <w:jc w:val="both"/>
        <w:rPr>
          <w:rFonts w:ascii="Times New Roman" w:hAnsi="Times New Roman" w:cs="Times New Roman"/>
        </w:rPr>
      </w:pPr>
    </w:p>
    <w:p w14:paraId="00E19017" w14:textId="79E6043E" w:rsidR="0001750F" w:rsidRPr="006E4EA1" w:rsidRDefault="0001750F"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Data sampling may be made more explicit; for instance, which cities in South-western Nigeria were selected for data sampling? How many samples were got from each of these cities? What is unique about these cities to justify their choice for data collection?</w:t>
      </w:r>
    </w:p>
    <w:p w14:paraId="083DBA4F" w14:textId="43211EDF" w:rsidR="0038477A" w:rsidRPr="00643A14" w:rsidRDefault="0038477A" w:rsidP="00643A14">
      <w:pPr>
        <w:jc w:val="both"/>
        <w:rPr>
          <w:rFonts w:ascii="Times New Roman" w:hAnsi="Times New Roman" w:cs="Times New Roman"/>
        </w:rPr>
      </w:pPr>
    </w:p>
    <w:p w14:paraId="004BDC80" w14:textId="77777777" w:rsidR="0038477A" w:rsidRPr="006E4EA1" w:rsidRDefault="0038477A" w:rsidP="006E4EA1">
      <w:pPr>
        <w:pStyle w:val="ListParagraph"/>
        <w:numPr>
          <w:ilvl w:val="0"/>
          <w:numId w:val="1"/>
        </w:numPr>
        <w:jc w:val="both"/>
        <w:rPr>
          <w:rFonts w:ascii="Times New Roman" w:hAnsi="Times New Roman" w:cs="Times New Roman"/>
          <w:noProof/>
        </w:rPr>
      </w:pPr>
      <w:r w:rsidRPr="006E4EA1">
        <w:rPr>
          <w:rFonts w:ascii="Times New Roman" w:hAnsi="Times New Roman" w:cs="Times New Roman"/>
        </w:rPr>
        <w:t>Implied subjectivity: “</w:t>
      </w:r>
      <w:r w:rsidRPr="006E4EA1">
        <w:rPr>
          <w:rFonts w:ascii="Times New Roman" w:hAnsi="Times New Roman" w:cs="Times New Roman"/>
          <w:noProof/>
        </w:rPr>
        <w:t>This will enable them to hang out with  friends and ladies in order to socialise and enjoy themselves.</w:t>
      </w:r>
      <w:r w:rsidRPr="006E4EA1">
        <w:rPr>
          <w:rFonts w:ascii="Times New Roman" w:hAnsi="Times New Roman" w:cs="Times New Roman"/>
          <w:noProof/>
        </w:rPr>
        <w:t>” (pg. 9)</w:t>
      </w:r>
    </w:p>
    <w:p w14:paraId="6F3B0F55" w14:textId="77777777" w:rsidR="00E53742" w:rsidRDefault="00E53742" w:rsidP="00E53742">
      <w:pPr>
        <w:pStyle w:val="ListParagraph"/>
        <w:jc w:val="both"/>
        <w:rPr>
          <w:rFonts w:ascii="Times New Roman" w:hAnsi="Times New Roman" w:cs="Times New Roman"/>
        </w:rPr>
      </w:pPr>
    </w:p>
    <w:p w14:paraId="68AA375D" w14:textId="27A7E64E" w:rsidR="0038477A" w:rsidRPr="006E4EA1" w:rsidRDefault="0038477A" w:rsidP="00E53742">
      <w:pPr>
        <w:pStyle w:val="ListParagraph"/>
        <w:jc w:val="both"/>
        <w:rPr>
          <w:rFonts w:ascii="Times New Roman" w:hAnsi="Times New Roman" w:cs="Times New Roman"/>
        </w:rPr>
      </w:pPr>
      <w:r w:rsidRPr="006E4EA1">
        <w:rPr>
          <w:rFonts w:ascii="Times New Roman" w:hAnsi="Times New Roman" w:cs="Times New Roman"/>
        </w:rPr>
        <w:t>This already implies that only males drink</w:t>
      </w:r>
      <w:r w:rsidR="003B6942" w:rsidRPr="006E4EA1">
        <w:rPr>
          <w:rFonts w:ascii="Times New Roman" w:hAnsi="Times New Roman" w:cs="Times New Roman"/>
        </w:rPr>
        <w:t>;</w:t>
      </w:r>
      <w:r w:rsidRPr="006E4EA1">
        <w:rPr>
          <w:rFonts w:ascii="Times New Roman" w:hAnsi="Times New Roman" w:cs="Times New Roman"/>
        </w:rPr>
        <w:t xml:space="preserve"> the choice of “friends and ladies” also suggests that ladies are not friends (but maybe sexual objects, which then leads this reviewer to question whether the author aligns with the female objectification narrative. </w:t>
      </w:r>
    </w:p>
    <w:p w14:paraId="5C9808C3" w14:textId="4FF47683" w:rsidR="00B33012" w:rsidRPr="006E4EA1" w:rsidRDefault="00B33012"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lastRenderedPageBreak/>
        <w:t>Later in the analysis (on page 11), the author writes “</w:t>
      </w:r>
      <w:r w:rsidRPr="006E4EA1">
        <w:rPr>
          <w:rFonts w:ascii="Times New Roman" w:hAnsi="Times New Roman" w:cs="Times New Roman"/>
        </w:rPr>
        <w:t>The reason is that the main targets of alcoholic beverage adverts are males: women are secondary because they consume less and they generally spend less on alcohol.</w:t>
      </w:r>
      <w:r w:rsidRPr="006E4EA1">
        <w:rPr>
          <w:rFonts w:ascii="Times New Roman" w:hAnsi="Times New Roman" w:cs="Times New Roman"/>
        </w:rPr>
        <w:t>”</w:t>
      </w:r>
      <w:r w:rsidR="0094405A" w:rsidRPr="006E4EA1">
        <w:rPr>
          <w:rFonts w:ascii="Times New Roman" w:hAnsi="Times New Roman" w:cs="Times New Roman"/>
        </w:rPr>
        <w:t xml:space="preserve"> This justifies the earlier assertion made about males being drinkers. However, the author does not validate this assertion with literature a</w:t>
      </w:r>
      <w:r w:rsidR="00F80631" w:rsidRPr="006E4EA1">
        <w:rPr>
          <w:rFonts w:ascii="Times New Roman" w:hAnsi="Times New Roman" w:cs="Times New Roman"/>
        </w:rPr>
        <w:t xml:space="preserve">s such, it </w:t>
      </w:r>
      <w:r w:rsidR="0094405A" w:rsidRPr="006E4EA1">
        <w:rPr>
          <w:rFonts w:ascii="Times New Roman" w:hAnsi="Times New Roman" w:cs="Times New Roman"/>
        </w:rPr>
        <w:t>may be assumed to be subjective</w:t>
      </w:r>
      <w:r w:rsidR="002E00DD" w:rsidRPr="006E4EA1">
        <w:rPr>
          <w:rFonts w:ascii="Times New Roman" w:hAnsi="Times New Roman" w:cs="Times New Roman"/>
        </w:rPr>
        <w:t>.</w:t>
      </w:r>
    </w:p>
    <w:p w14:paraId="2C9E90E3" w14:textId="5A292649" w:rsidR="00606DFC" w:rsidRPr="00643A14" w:rsidRDefault="00606DFC" w:rsidP="00643A14">
      <w:pPr>
        <w:jc w:val="both"/>
        <w:rPr>
          <w:rFonts w:ascii="Times New Roman" w:hAnsi="Times New Roman" w:cs="Times New Roman"/>
        </w:rPr>
      </w:pPr>
    </w:p>
    <w:p w14:paraId="77AEA5D8" w14:textId="71346068" w:rsidR="00606DFC" w:rsidRPr="006E4EA1" w:rsidRDefault="00606DFC"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 xml:space="preserve">On page 9 of the analysis section, the author should deconstruct the notion of “big boy” </w:t>
      </w:r>
      <w:r w:rsidRPr="006E4EA1">
        <w:rPr>
          <w:rFonts w:ascii="Times New Roman" w:hAnsi="Times New Roman" w:cs="Times New Roman"/>
          <w:b/>
        </w:rPr>
        <w:t>early on</w:t>
      </w:r>
      <w:r w:rsidRPr="006E4EA1">
        <w:rPr>
          <w:rFonts w:ascii="Times New Roman" w:hAnsi="Times New Roman" w:cs="Times New Roman"/>
        </w:rPr>
        <w:t xml:space="preserve"> in the analysis, </w:t>
      </w:r>
      <w:r w:rsidR="00B54B53" w:rsidRPr="006E4EA1">
        <w:rPr>
          <w:rFonts w:ascii="Times New Roman" w:hAnsi="Times New Roman" w:cs="Times New Roman"/>
        </w:rPr>
        <w:t>who is a “big boy”? Is that a metaphoric construct? What does it suggest?</w:t>
      </w:r>
    </w:p>
    <w:p w14:paraId="01636787" w14:textId="5A0CD0C9" w:rsidR="0070258E" w:rsidRPr="00643A14" w:rsidRDefault="0070258E" w:rsidP="00643A14">
      <w:pPr>
        <w:jc w:val="both"/>
        <w:rPr>
          <w:rFonts w:ascii="Times New Roman" w:hAnsi="Times New Roman" w:cs="Times New Roman"/>
        </w:rPr>
      </w:pPr>
    </w:p>
    <w:p w14:paraId="38B2905A" w14:textId="78F7D2FB" w:rsidR="0070258E" w:rsidRPr="006E4EA1" w:rsidRDefault="0070258E"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Since this is a formal piece of writing, the choice of “guy” in “</w:t>
      </w:r>
      <w:r w:rsidRPr="006E4EA1">
        <w:rPr>
          <w:rFonts w:ascii="Times New Roman" w:hAnsi="Times New Roman" w:cs="Times New Roman"/>
        </w:rPr>
        <w:t>the guy as a ‘lord’.</w:t>
      </w:r>
      <w:r w:rsidRPr="006E4EA1">
        <w:rPr>
          <w:rFonts w:ascii="Times New Roman" w:hAnsi="Times New Roman" w:cs="Times New Roman"/>
        </w:rPr>
        <w:t>” (pg. 10</w:t>
      </w:r>
      <w:r w:rsidR="00FA45EF" w:rsidRPr="006E4EA1">
        <w:rPr>
          <w:rFonts w:ascii="Times New Roman" w:hAnsi="Times New Roman" w:cs="Times New Roman"/>
        </w:rPr>
        <w:t xml:space="preserve"> and a similar choice on pg. 11)</w:t>
      </w:r>
      <w:r w:rsidRPr="006E4EA1">
        <w:rPr>
          <w:rFonts w:ascii="Times New Roman" w:hAnsi="Times New Roman" w:cs="Times New Roman"/>
        </w:rPr>
        <w:t xml:space="preserve"> may not be appropriate.</w:t>
      </w:r>
      <w:r w:rsidRPr="006E4EA1">
        <w:rPr>
          <w:rFonts w:ascii="Times New Roman" w:hAnsi="Times New Roman" w:cs="Times New Roman"/>
        </w:rPr>
        <w:t xml:space="preserve"> </w:t>
      </w:r>
    </w:p>
    <w:p w14:paraId="6A8E5266" w14:textId="426C397A" w:rsidR="008D5608" w:rsidRPr="00643A14" w:rsidRDefault="008D5608" w:rsidP="00643A14">
      <w:pPr>
        <w:jc w:val="both"/>
        <w:rPr>
          <w:rFonts w:ascii="Times New Roman" w:hAnsi="Times New Roman" w:cs="Times New Roman"/>
        </w:rPr>
      </w:pPr>
    </w:p>
    <w:p w14:paraId="4CE5C5A0" w14:textId="436BF639" w:rsidR="00E12AD7" w:rsidRPr="006E4EA1" w:rsidRDefault="00E12AD7" w:rsidP="006E4EA1">
      <w:pPr>
        <w:pStyle w:val="ListParagraph"/>
        <w:numPr>
          <w:ilvl w:val="0"/>
          <w:numId w:val="1"/>
        </w:numPr>
        <w:jc w:val="both"/>
        <w:rPr>
          <w:rFonts w:ascii="Times New Roman" w:eastAsia="Calibri" w:hAnsi="Times New Roman" w:cs="Times New Roman"/>
          <w:color w:val="000000"/>
        </w:rPr>
      </w:pPr>
      <w:r w:rsidRPr="006E4EA1">
        <w:rPr>
          <w:rFonts w:ascii="Times New Roman" w:hAnsi="Times New Roman" w:cs="Times New Roman"/>
        </w:rPr>
        <w:t>Pg. 13: “</w:t>
      </w:r>
      <w:r w:rsidRPr="006E4EA1">
        <w:rPr>
          <w:rFonts w:ascii="Times New Roman" w:eastAsia="Calibri" w:hAnsi="Times New Roman" w:cs="Times New Roman"/>
          <w:color w:val="000000"/>
        </w:rPr>
        <w:t>Through the posture, dressing, facial expressions, and the representations of the men in an excited mood, the text producer subtly deploys intertextuality as a discourse construct to portray a dominant culture in the sport space traceable to what is obtainable during the English Premier League. This is reinforced by the word ‘London’. The statement ‘no Dulling’ is also an instance of intertextuality in popular culture which is suggestive of the type of passion men display during football games as well as the type of lifestyle embraced.</w:t>
      </w:r>
      <w:r w:rsidRPr="006E4EA1">
        <w:rPr>
          <w:rFonts w:ascii="Times New Roman" w:eastAsia="Calibri" w:hAnsi="Times New Roman" w:cs="Times New Roman"/>
          <w:color w:val="000000"/>
        </w:rPr>
        <w:t>”</w:t>
      </w:r>
    </w:p>
    <w:p w14:paraId="1FD1CFD0" w14:textId="4F1E0FA4" w:rsidR="00D33F83" w:rsidRPr="00643A14" w:rsidRDefault="00D33F83" w:rsidP="00643A14">
      <w:pPr>
        <w:jc w:val="both"/>
        <w:rPr>
          <w:rFonts w:ascii="Times New Roman" w:hAnsi="Times New Roman" w:cs="Times New Roman"/>
        </w:rPr>
      </w:pPr>
    </w:p>
    <w:p w14:paraId="4F4ADF71" w14:textId="57090DF2" w:rsidR="00D33F83" w:rsidRPr="006E4EA1" w:rsidRDefault="00D33F83" w:rsidP="00453C0C">
      <w:pPr>
        <w:pStyle w:val="ListParagraph"/>
        <w:jc w:val="both"/>
        <w:rPr>
          <w:rFonts w:ascii="Times New Roman" w:hAnsi="Times New Roman" w:cs="Times New Roman"/>
        </w:rPr>
      </w:pPr>
      <w:r w:rsidRPr="006E4EA1">
        <w:rPr>
          <w:rFonts w:ascii="Times New Roman" w:hAnsi="Times New Roman" w:cs="Times New Roman"/>
        </w:rPr>
        <w:t xml:space="preserve">This section of the analysis appears to be </w:t>
      </w:r>
      <w:r w:rsidR="00252EE3" w:rsidRPr="006E4EA1">
        <w:rPr>
          <w:rFonts w:ascii="Times New Roman" w:hAnsi="Times New Roman" w:cs="Times New Roman"/>
        </w:rPr>
        <w:t>skewed. There does not seem to be any obvious reference to the English Premier League and the author’s attempt to relate the notion of the popular football league to “London Dry Gin” is seemingly forced as the semantic implications of “London” in “London Dry Gin” are not as implied in this manuscript.</w:t>
      </w:r>
    </w:p>
    <w:p w14:paraId="1168F088" w14:textId="01E04F4D" w:rsidR="00F5452B" w:rsidRPr="00643A14" w:rsidRDefault="00F5452B" w:rsidP="00643A14">
      <w:pPr>
        <w:jc w:val="both"/>
        <w:rPr>
          <w:rFonts w:ascii="Times New Roman" w:hAnsi="Times New Roman" w:cs="Times New Roman"/>
        </w:rPr>
      </w:pPr>
      <w:bookmarkStart w:id="0" w:name="_GoBack"/>
      <w:bookmarkEnd w:id="0"/>
    </w:p>
    <w:p w14:paraId="154EF1CD" w14:textId="3DAB2D6A" w:rsidR="00F5452B" w:rsidRPr="006E4EA1" w:rsidRDefault="00F5452B"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 xml:space="preserve">The gloss for the Yoruba text in Text 3 should be </w:t>
      </w:r>
      <w:r w:rsidR="001D001A" w:rsidRPr="006E4EA1">
        <w:rPr>
          <w:rFonts w:ascii="Times New Roman" w:hAnsi="Times New Roman" w:cs="Times New Roman"/>
        </w:rPr>
        <w:t>introduced earlier in the section</w:t>
      </w:r>
      <w:r w:rsidR="000B30DB" w:rsidRPr="006E4EA1">
        <w:rPr>
          <w:rFonts w:ascii="Times New Roman" w:hAnsi="Times New Roman" w:cs="Times New Roman"/>
        </w:rPr>
        <w:t>, not later</w:t>
      </w:r>
      <w:r w:rsidR="00135527" w:rsidRPr="006E4EA1">
        <w:rPr>
          <w:rFonts w:ascii="Times New Roman" w:hAnsi="Times New Roman" w:cs="Times New Roman"/>
        </w:rPr>
        <w:t xml:space="preserve">, since the discussion of the text </w:t>
      </w:r>
      <w:r w:rsidR="00170D4C" w:rsidRPr="006E4EA1">
        <w:rPr>
          <w:rFonts w:ascii="Times New Roman" w:hAnsi="Times New Roman" w:cs="Times New Roman"/>
        </w:rPr>
        <w:t>already started earlier in that section</w:t>
      </w:r>
      <w:r w:rsidR="000B30DB" w:rsidRPr="006E4EA1">
        <w:rPr>
          <w:rFonts w:ascii="Times New Roman" w:hAnsi="Times New Roman" w:cs="Times New Roman"/>
        </w:rPr>
        <w:t>.</w:t>
      </w:r>
    </w:p>
    <w:p w14:paraId="0D352FA6" w14:textId="4C719CAA" w:rsidR="002D4426" w:rsidRPr="00643A14" w:rsidRDefault="002D4426" w:rsidP="00643A14">
      <w:pPr>
        <w:jc w:val="both"/>
        <w:rPr>
          <w:rFonts w:ascii="Times New Roman" w:hAnsi="Times New Roman" w:cs="Times New Roman"/>
        </w:rPr>
      </w:pPr>
    </w:p>
    <w:p w14:paraId="21CAF99D" w14:textId="33C39882" w:rsidR="005B0795" w:rsidRPr="006E4EA1" w:rsidRDefault="00896EC2"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I am afraid that o</w:t>
      </w:r>
      <w:r w:rsidR="002D4426" w:rsidRPr="006E4EA1">
        <w:rPr>
          <w:rFonts w:ascii="Times New Roman" w:hAnsi="Times New Roman" w:cs="Times New Roman"/>
        </w:rPr>
        <w:t>n Page 17</w:t>
      </w:r>
      <w:r w:rsidR="00824351" w:rsidRPr="006E4EA1">
        <w:rPr>
          <w:rFonts w:ascii="Times New Roman" w:hAnsi="Times New Roman" w:cs="Times New Roman"/>
        </w:rPr>
        <w:t xml:space="preserve">, the </w:t>
      </w:r>
      <w:r w:rsidR="005B0795" w:rsidRPr="006E4EA1">
        <w:rPr>
          <w:rFonts w:ascii="Times New Roman" w:hAnsi="Times New Roman" w:cs="Times New Roman"/>
        </w:rPr>
        <w:t xml:space="preserve">use of </w:t>
      </w:r>
      <w:r w:rsidR="005B0795" w:rsidRPr="006E4EA1">
        <w:rPr>
          <w:rFonts w:ascii="Times New Roman" w:hAnsi="Times New Roman" w:cs="Times New Roman"/>
        </w:rPr>
        <w:t>‘Your Excellency’</w:t>
      </w:r>
      <w:r w:rsidRPr="006E4EA1">
        <w:rPr>
          <w:rFonts w:ascii="Times New Roman" w:hAnsi="Times New Roman" w:cs="Times New Roman"/>
        </w:rPr>
        <w:t>, may have been misconstrued in the analysis, as ‘your’ already suggests that the expression is used in the semantic sense of a title</w:t>
      </w:r>
      <w:r w:rsidR="004C72FF" w:rsidRPr="006E4EA1">
        <w:rPr>
          <w:rFonts w:ascii="Times New Roman" w:hAnsi="Times New Roman" w:cs="Times New Roman"/>
        </w:rPr>
        <w:t xml:space="preserve"> not the other meaning stated in the analysis.</w:t>
      </w:r>
    </w:p>
    <w:p w14:paraId="5C092466" w14:textId="77777777" w:rsidR="00896EC2" w:rsidRPr="00643A14" w:rsidRDefault="00896EC2" w:rsidP="00643A14">
      <w:pPr>
        <w:jc w:val="both"/>
        <w:rPr>
          <w:rFonts w:ascii="Times New Roman" w:hAnsi="Times New Roman" w:cs="Times New Roman"/>
        </w:rPr>
      </w:pPr>
    </w:p>
    <w:p w14:paraId="3D9409CA" w14:textId="00B4591A" w:rsidR="002D4426" w:rsidRPr="006E4EA1" w:rsidRDefault="00824351"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This is reiterated in the caption ‘Your Excellency’. This strategically sets a tone of excellence for the product even though it is locally brewed.</w:t>
      </w:r>
    </w:p>
    <w:p w14:paraId="3F9E994F" w14:textId="77777777" w:rsidR="00E12AD7" w:rsidRPr="00643A14" w:rsidRDefault="00E12AD7" w:rsidP="00643A14">
      <w:pPr>
        <w:jc w:val="both"/>
        <w:rPr>
          <w:rFonts w:ascii="Times New Roman" w:hAnsi="Times New Roman" w:cs="Times New Roman"/>
        </w:rPr>
      </w:pPr>
    </w:p>
    <w:p w14:paraId="0FA711BB" w14:textId="3AD7A8FB" w:rsidR="008D5608" w:rsidRPr="006E4EA1" w:rsidRDefault="008D5608" w:rsidP="006E4EA1">
      <w:pPr>
        <w:pStyle w:val="ListParagraph"/>
        <w:numPr>
          <w:ilvl w:val="0"/>
          <w:numId w:val="1"/>
        </w:numPr>
        <w:jc w:val="both"/>
        <w:rPr>
          <w:rFonts w:ascii="Times New Roman" w:hAnsi="Times New Roman" w:cs="Times New Roman"/>
          <w:noProof/>
        </w:rPr>
      </w:pPr>
      <w:r w:rsidRPr="006E4EA1">
        <w:rPr>
          <w:rFonts w:ascii="Times New Roman" w:hAnsi="Times New Roman" w:cs="Times New Roman"/>
        </w:rPr>
        <w:t>Proofreading required, see for instance: “</w:t>
      </w:r>
      <w:r w:rsidRPr="006E4EA1">
        <w:rPr>
          <w:rFonts w:ascii="Times New Roman" w:hAnsi="Times New Roman" w:cs="Times New Roman"/>
          <w:noProof/>
        </w:rPr>
        <w:t>Many atimes, the people that drink alcoholic beverages in  South-western prefer to go to bar or beer parlour to drink.</w:t>
      </w:r>
      <w:r w:rsidRPr="006E4EA1">
        <w:rPr>
          <w:rFonts w:ascii="Times New Roman" w:hAnsi="Times New Roman" w:cs="Times New Roman"/>
          <w:noProof/>
        </w:rPr>
        <w:t>” (pg. 9)</w:t>
      </w:r>
    </w:p>
    <w:p w14:paraId="14C3FC8D" w14:textId="3DBC6A84" w:rsidR="00740B53" w:rsidRDefault="00740B53" w:rsidP="00643A14">
      <w:pPr>
        <w:jc w:val="both"/>
        <w:rPr>
          <w:rFonts w:ascii="Times New Roman" w:hAnsi="Times New Roman" w:cs="Times New Roman"/>
        </w:rPr>
      </w:pPr>
    </w:p>
    <w:p w14:paraId="2DF40EE0" w14:textId="0EFAA402" w:rsidR="00740B53" w:rsidRPr="006E4EA1" w:rsidRDefault="00740B53" w:rsidP="006E4EA1">
      <w:pPr>
        <w:pStyle w:val="ListParagraph"/>
        <w:numPr>
          <w:ilvl w:val="0"/>
          <w:numId w:val="1"/>
        </w:numPr>
        <w:jc w:val="both"/>
        <w:rPr>
          <w:rFonts w:ascii="Times New Roman" w:hAnsi="Times New Roman" w:cs="Times New Roman"/>
        </w:rPr>
      </w:pPr>
      <w:r w:rsidRPr="006E4EA1">
        <w:rPr>
          <w:rFonts w:ascii="Times New Roman" w:hAnsi="Times New Roman" w:cs="Times New Roman"/>
        </w:rPr>
        <w:t>Again, t</w:t>
      </w:r>
      <w:r w:rsidRPr="006E4EA1">
        <w:rPr>
          <w:rFonts w:ascii="Times New Roman" w:hAnsi="Times New Roman" w:cs="Times New Roman"/>
        </w:rPr>
        <w:t>here is a mix of American and British English in the manuscript.</w:t>
      </w:r>
    </w:p>
    <w:p w14:paraId="004F13C3" w14:textId="66B44CD2" w:rsidR="00740B53" w:rsidRPr="00643A14" w:rsidRDefault="00740B53" w:rsidP="00643A14">
      <w:pPr>
        <w:jc w:val="both"/>
        <w:rPr>
          <w:rFonts w:ascii="Times New Roman" w:hAnsi="Times New Roman" w:cs="Times New Roman"/>
        </w:rPr>
      </w:pPr>
    </w:p>
    <w:sectPr w:rsidR="00740B53" w:rsidRPr="00643A14" w:rsidSect="0063243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3F3B79"/>
    <w:multiLevelType w:val="hybridMultilevel"/>
    <w:tmpl w:val="C7C6ABB2"/>
    <w:lvl w:ilvl="0" w:tplc="155272AA">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BF"/>
    <w:rsid w:val="000100C3"/>
    <w:rsid w:val="000159EF"/>
    <w:rsid w:val="0001750F"/>
    <w:rsid w:val="000B30DB"/>
    <w:rsid w:val="000B474B"/>
    <w:rsid w:val="00135527"/>
    <w:rsid w:val="00170D4C"/>
    <w:rsid w:val="00176E4B"/>
    <w:rsid w:val="001D001A"/>
    <w:rsid w:val="00252EE3"/>
    <w:rsid w:val="002A087D"/>
    <w:rsid w:val="002D4426"/>
    <w:rsid w:val="002E00DD"/>
    <w:rsid w:val="002E70D6"/>
    <w:rsid w:val="00316E0E"/>
    <w:rsid w:val="00345610"/>
    <w:rsid w:val="00360AFD"/>
    <w:rsid w:val="0038477A"/>
    <w:rsid w:val="003B6942"/>
    <w:rsid w:val="003E724B"/>
    <w:rsid w:val="00453C0C"/>
    <w:rsid w:val="004C4F65"/>
    <w:rsid w:val="004C72FF"/>
    <w:rsid w:val="005B0795"/>
    <w:rsid w:val="00606DFC"/>
    <w:rsid w:val="00632439"/>
    <w:rsid w:val="00643A14"/>
    <w:rsid w:val="006E4EA1"/>
    <w:rsid w:val="0070258E"/>
    <w:rsid w:val="00740B53"/>
    <w:rsid w:val="00767218"/>
    <w:rsid w:val="00810EAB"/>
    <w:rsid w:val="00824351"/>
    <w:rsid w:val="008335C6"/>
    <w:rsid w:val="00896EC2"/>
    <w:rsid w:val="008D5608"/>
    <w:rsid w:val="00934D82"/>
    <w:rsid w:val="0094405A"/>
    <w:rsid w:val="00B0046C"/>
    <w:rsid w:val="00B0538B"/>
    <w:rsid w:val="00B33012"/>
    <w:rsid w:val="00B54B53"/>
    <w:rsid w:val="00B976AB"/>
    <w:rsid w:val="00BD5551"/>
    <w:rsid w:val="00C22087"/>
    <w:rsid w:val="00C33EBF"/>
    <w:rsid w:val="00C74CD4"/>
    <w:rsid w:val="00D33F83"/>
    <w:rsid w:val="00E12AD7"/>
    <w:rsid w:val="00E43FF0"/>
    <w:rsid w:val="00E53742"/>
    <w:rsid w:val="00F41230"/>
    <w:rsid w:val="00F5452B"/>
    <w:rsid w:val="00F80631"/>
    <w:rsid w:val="00FA45EF"/>
    <w:rsid w:val="00FE5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4BBB"/>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49</cp:revision>
  <dcterms:created xsi:type="dcterms:W3CDTF">2020-02-11T10:50:00Z</dcterms:created>
  <dcterms:modified xsi:type="dcterms:W3CDTF">2020-02-12T10:40:00Z</dcterms:modified>
</cp:coreProperties>
</file>