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78E63" w14:textId="39C0FB55" w:rsidR="00D750D3" w:rsidRDefault="00DE088F">
      <w:r w:rsidRPr="00711EC4">
        <w:rPr>
          <w:b/>
          <w:bCs/>
        </w:rPr>
        <w:t>Review:</w:t>
      </w:r>
      <w:r>
        <w:t xml:space="preserve"> A social semiotic study of selected alcoholic drink adverts in South-Western Nigeria.</w:t>
      </w:r>
    </w:p>
    <w:p w14:paraId="3B76CFE9" w14:textId="212973C6" w:rsidR="00DE088F" w:rsidRDefault="00DE088F"/>
    <w:p w14:paraId="4E4B2C19" w14:textId="432B2094" w:rsidR="00DE088F" w:rsidRPr="00711EC4" w:rsidRDefault="00DE088F">
      <w:pPr>
        <w:rPr>
          <w:b/>
          <w:bCs/>
        </w:rPr>
      </w:pPr>
      <w:r w:rsidRPr="00711EC4">
        <w:rPr>
          <w:b/>
          <w:bCs/>
        </w:rPr>
        <w:t>Summary</w:t>
      </w:r>
    </w:p>
    <w:p w14:paraId="2451F13D" w14:textId="5317FE2F" w:rsidR="00093776" w:rsidRPr="00FC1896" w:rsidRDefault="00DE088F" w:rsidP="00FC1896">
      <w:pPr>
        <w:spacing w:line="240" w:lineRule="auto"/>
        <w:rPr>
          <w:rFonts w:cstheme="minorHAnsi"/>
        </w:rPr>
      </w:pPr>
      <w:r w:rsidRPr="00FC1896">
        <w:rPr>
          <w:rFonts w:cstheme="minorHAnsi"/>
        </w:rPr>
        <w:t xml:space="preserve">The paper analyzes semiotic resources used in selected billboards used for advertising alcoholic drinks in South-Western Nigeria.  The submission utilizes aspects </w:t>
      </w:r>
      <w:r w:rsidR="00711EC4">
        <w:rPr>
          <w:rFonts w:cstheme="minorHAnsi"/>
        </w:rPr>
        <w:t xml:space="preserve">of </w:t>
      </w:r>
      <w:r w:rsidRPr="00FC1896">
        <w:rPr>
          <w:rFonts w:cstheme="minorHAnsi"/>
        </w:rPr>
        <w:t xml:space="preserve">Kress &amp; van Leeuwen’s (1996, 2006) visual grammar as well as multimodal critical discourse analysis supposedly developed by </w:t>
      </w:r>
      <w:proofErr w:type="spellStart"/>
      <w:r w:rsidRPr="00FC1896">
        <w:rPr>
          <w:rFonts w:cstheme="minorHAnsi"/>
        </w:rPr>
        <w:t>Djonov</w:t>
      </w:r>
      <w:proofErr w:type="spellEnd"/>
      <w:r w:rsidRPr="00FC1896">
        <w:rPr>
          <w:rFonts w:cstheme="minorHAnsi"/>
        </w:rPr>
        <w:t xml:space="preserve"> &amp; Zhao (2014).  Using six, purposively selected billboard adverts, the author/s conclude that </w:t>
      </w:r>
      <w:r w:rsidR="00F92EBF" w:rsidRPr="00FC1896">
        <w:rPr>
          <w:rFonts w:cstheme="minorHAnsi"/>
        </w:rPr>
        <w:t xml:space="preserve">the billboards use </w:t>
      </w:r>
      <w:r w:rsidRPr="00FC1896">
        <w:rPr>
          <w:rFonts w:cstheme="minorHAnsi"/>
        </w:rPr>
        <w:t>semiotic resources</w:t>
      </w:r>
      <w:r w:rsidR="00F92EBF" w:rsidRPr="00FC1896">
        <w:rPr>
          <w:rFonts w:cstheme="minorHAnsi"/>
        </w:rPr>
        <w:t xml:space="preserve"> that have been strategically appropriated </w:t>
      </w:r>
      <w:r w:rsidR="00711EC4">
        <w:rPr>
          <w:rFonts w:cstheme="minorHAnsi"/>
        </w:rPr>
        <w:t>from the p</w:t>
      </w:r>
      <w:r w:rsidR="00F92EBF" w:rsidRPr="00FC1896">
        <w:rPr>
          <w:rFonts w:cstheme="minorHAnsi"/>
        </w:rPr>
        <w:t>opular culture</w:t>
      </w:r>
      <w:r w:rsidR="00711EC4">
        <w:rPr>
          <w:rFonts w:cstheme="minorHAnsi"/>
        </w:rPr>
        <w:t xml:space="preserve"> to</w:t>
      </w:r>
      <w:r w:rsidR="00F92EBF" w:rsidRPr="00FC1896">
        <w:rPr>
          <w:rFonts w:cstheme="minorHAnsi"/>
        </w:rPr>
        <w:t xml:space="preserve"> influence on the commercial world. The author/s conclude that the selection of images for use in the adverts goes hand in hand with the socio-cultural </w:t>
      </w:r>
      <w:r w:rsidR="00711EC4">
        <w:rPr>
          <w:rFonts w:cstheme="minorHAnsi"/>
        </w:rPr>
        <w:t xml:space="preserve">power </w:t>
      </w:r>
      <w:r w:rsidR="00F92EBF" w:rsidRPr="00FC1896">
        <w:rPr>
          <w:rFonts w:cstheme="minorHAnsi"/>
        </w:rPr>
        <w:t xml:space="preserve">dynamics at play in the context. </w:t>
      </w:r>
      <w:r w:rsidR="00093776" w:rsidRPr="00FC1896">
        <w:rPr>
          <w:rFonts w:cstheme="minorHAnsi"/>
        </w:rPr>
        <w:t xml:space="preserve">The methods are generally appropriate, although clarification of a few details </w:t>
      </w:r>
      <w:r w:rsidR="00711EC4">
        <w:rPr>
          <w:rFonts w:cstheme="minorHAnsi"/>
        </w:rPr>
        <w:t xml:space="preserve">regarding the theoretical framework </w:t>
      </w:r>
      <w:r w:rsidR="00093776" w:rsidRPr="00FC1896">
        <w:rPr>
          <w:rFonts w:cstheme="minorHAnsi"/>
        </w:rPr>
        <w:t xml:space="preserve">and provision of a rationale for the use of this </w:t>
      </w:r>
      <w:r w:rsidR="000A5FA3" w:rsidRPr="00FC1896">
        <w:rPr>
          <w:rFonts w:cstheme="minorHAnsi"/>
        </w:rPr>
        <w:t>method</w:t>
      </w:r>
      <w:r w:rsidR="00093776" w:rsidRPr="00FC1896">
        <w:rPr>
          <w:rFonts w:cstheme="minorHAnsi"/>
        </w:rPr>
        <w:t xml:space="preserve"> </w:t>
      </w:r>
      <w:r w:rsidR="00D66612">
        <w:rPr>
          <w:rFonts w:cstheme="minorHAnsi"/>
        </w:rPr>
        <w:t>in analyzing cultural images from a different context from where multimodal discourse analysis was developed would be useful especially at this point in time when scholars are objecting to the presumed universality of theoretical models formulated in the West as applicable to nonwestern contexts</w:t>
      </w:r>
      <w:r w:rsidR="00093776" w:rsidRPr="00FC1896">
        <w:rPr>
          <w:rFonts w:cstheme="minorHAnsi"/>
        </w:rPr>
        <w:t xml:space="preserve">. Overall, the </w:t>
      </w:r>
      <w:r w:rsidR="00D66612">
        <w:rPr>
          <w:rFonts w:cstheme="minorHAnsi"/>
        </w:rPr>
        <w:t>analysis of the images is unconvincing as significant details of the conceptual tools that would have been relevant in the analysis are left out. Thus, while</w:t>
      </w:r>
      <w:r w:rsidR="00093776" w:rsidRPr="00FC1896">
        <w:rPr>
          <w:rFonts w:cstheme="minorHAnsi"/>
        </w:rPr>
        <w:t xml:space="preserve"> the submission</w:t>
      </w:r>
      <w:r w:rsidR="00F92EBF" w:rsidRPr="00FC1896">
        <w:rPr>
          <w:rFonts w:cstheme="minorHAnsi"/>
        </w:rPr>
        <w:t xml:space="preserve"> has potential to </w:t>
      </w:r>
      <w:r w:rsidR="00093776" w:rsidRPr="00FC1896">
        <w:rPr>
          <w:rFonts w:cstheme="minorHAnsi"/>
        </w:rPr>
        <w:t xml:space="preserve">be </w:t>
      </w:r>
      <w:r w:rsidR="00F92EBF" w:rsidRPr="00FC1896">
        <w:rPr>
          <w:rFonts w:cstheme="minorHAnsi"/>
        </w:rPr>
        <w:t xml:space="preserve">a significant contribution in </w:t>
      </w:r>
      <w:r w:rsidR="00093776" w:rsidRPr="00FC1896">
        <w:rPr>
          <w:rFonts w:cstheme="minorHAnsi"/>
        </w:rPr>
        <w:t>multimodal critical discourse studies from a context other than a Euro-American one</w:t>
      </w:r>
      <w:r w:rsidR="00D66612">
        <w:rPr>
          <w:rFonts w:cstheme="minorHAnsi"/>
        </w:rPr>
        <w:t xml:space="preserve">, it </w:t>
      </w:r>
      <w:r w:rsidR="007C531D">
        <w:rPr>
          <w:rFonts w:cstheme="minorHAnsi"/>
        </w:rPr>
        <w:t xml:space="preserve">has significant flaws such that it would </w:t>
      </w:r>
      <w:r w:rsidR="00093776" w:rsidRPr="00FC1896">
        <w:rPr>
          <w:rFonts w:cstheme="minorHAnsi"/>
        </w:rPr>
        <w:t xml:space="preserve">require major revisions for it to be of </w:t>
      </w:r>
      <w:r w:rsidR="007C531D">
        <w:rPr>
          <w:rFonts w:cstheme="minorHAnsi"/>
        </w:rPr>
        <w:t xml:space="preserve">a </w:t>
      </w:r>
      <w:r w:rsidR="00093776" w:rsidRPr="00FC1896">
        <w:rPr>
          <w:rFonts w:cstheme="minorHAnsi"/>
        </w:rPr>
        <w:t xml:space="preserve">publishable quality in any academic journal. </w:t>
      </w:r>
      <w:r w:rsidR="007C531D">
        <w:rPr>
          <w:rFonts w:cstheme="minorHAnsi"/>
        </w:rPr>
        <w:t>Judging by the quality of work submitted in this submission, I am unsure if the authors have it in them to revise</w:t>
      </w:r>
      <w:r w:rsidR="00607077">
        <w:rPr>
          <w:rFonts w:cstheme="minorHAnsi"/>
        </w:rPr>
        <w:t xml:space="preserve"> the submission, reorganize it</w:t>
      </w:r>
      <w:r w:rsidR="007C531D">
        <w:rPr>
          <w:rFonts w:cstheme="minorHAnsi"/>
        </w:rPr>
        <w:t xml:space="preserve"> to the level that it would be publishable. </w:t>
      </w:r>
      <w:r w:rsidR="00093776" w:rsidRPr="00FC1896">
        <w:rPr>
          <w:rFonts w:cstheme="minorHAnsi"/>
        </w:rPr>
        <w:t>Specific comments follow below.</w:t>
      </w:r>
    </w:p>
    <w:p w14:paraId="2E55BCA5" w14:textId="5C21B707" w:rsidR="002F01CD" w:rsidRPr="00FC1896" w:rsidRDefault="0071240D" w:rsidP="00FC1896">
      <w:pPr>
        <w:pStyle w:val="ListParagraph"/>
        <w:numPr>
          <w:ilvl w:val="0"/>
          <w:numId w:val="1"/>
        </w:numPr>
        <w:spacing w:line="240" w:lineRule="auto"/>
        <w:rPr>
          <w:rFonts w:cstheme="minorHAnsi"/>
        </w:rPr>
      </w:pPr>
      <w:r w:rsidRPr="00FC1896">
        <w:rPr>
          <w:rFonts w:cstheme="minorHAnsi"/>
        </w:rPr>
        <w:t>T</w:t>
      </w:r>
      <w:r w:rsidR="004B0B6A" w:rsidRPr="00FC1896">
        <w:rPr>
          <w:rFonts w:cstheme="minorHAnsi"/>
        </w:rPr>
        <w:t>his submission reads as a first draft</w:t>
      </w:r>
      <w:r w:rsidRPr="00FC1896">
        <w:rPr>
          <w:rFonts w:cstheme="minorHAnsi"/>
        </w:rPr>
        <w:t>. It has</w:t>
      </w:r>
      <w:r w:rsidR="004B0B6A" w:rsidRPr="00FC1896">
        <w:rPr>
          <w:rFonts w:cstheme="minorHAnsi"/>
        </w:rPr>
        <w:t xml:space="preserve"> so many typographic errors that under normal circumstances would have </w:t>
      </w:r>
      <w:r w:rsidRPr="00FC1896">
        <w:rPr>
          <w:rFonts w:cstheme="minorHAnsi"/>
        </w:rPr>
        <w:t xml:space="preserve">rendered </w:t>
      </w:r>
      <w:r w:rsidR="004B0B6A" w:rsidRPr="00FC1896">
        <w:rPr>
          <w:rFonts w:cstheme="minorHAnsi"/>
        </w:rPr>
        <w:t xml:space="preserve">the submission </w:t>
      </w:r>
      <w:r w:rsidRPr="00FC1896">
        <w:rPr>
          <w:rFonts w:cstheme="minorHAnsi"/>
        </w:rPr>
        <w:t>unacceptable</w:t>
      </w:r>
      <w:r w:rsidR="004B0B6A" w:rsidRPr="00FC1896">
        <w:rPr>
          <w:rFonts w:cstheme="minorHAnsi"/>
        </w:rPr>
        <w:t xml:space="preserve"> without an external review process being initiated. </w:t>
      </w:r>
    </w:p>
    <w:p w14:paraId="7F4E3C4C" w14:textId="5F2CE2D9" w:rsidR="002F01CD" w:rsidRPr="00607077" w:rsidRDefault="004B0B6A" w:rsidP="00FC1896">
      <w:pPr>
        <w:pStyle w:val="ListParagraph"/>
        <w:numPr>
          <w:ilvl w:val="0"/>
          <w:numId w:val="1"/>
        </w:numPr>
        <w:spacing w:line="240" w:lineRule="auto"/>
        <w:rPr>
          <w:rFonts w:cstheme="minorHAnsi"/>
        </w:rPr>
      </w:pPr>
      <w:r w:rsidRPr="00607077">
        <w:rPr>
          <w:rFonts w:cstheme="minorHAnsi"/>
        </w:rPr>
        <w:t xml:space="preserve">The introduction does a disservice to the </w:t>
      </w:r>
      <w:r w:rsidR="00D66612" w:rsidRPr="00607077">
        <w:rPr>
          <w:rFonts w:cstheme="minorHAnsi"/>
        </w:rPr>
        <w:t>submission</w:t>
      </w:r>
      <w:r w:rsidRPr="00607077">
        <w:rPr>
          <w:rFonts w:cstheme="minorHAnsi"/>
        </w:rPr>
        <w:t xml:space="preserve">. </w:t>
      </w:r>
      <w:r w:rsidR="00D66612" w:rsidRPr="00607077">
        <w:rPr>
          <w:rFonts w:cstheme="minorHAnsi"/>
        </w:rPr>
        <w:t xml:space="preserve"> Under normal circumstances, an</w:t>
      </w:r>
      <w:r w:rsidR="00165564" w:rsidRPr="00607077">
        <w:rPr>
          <w:rFonts w:cstheme="minorHAnsi"/>
        </w:rPr>
        <w:t xml:space="preserve"> introduction lays out a kind of </w:t>
      </w:r>
      <w:r w:rsidR="000A5FA3" w:rsidRPr="00607077">
        <w:rPr>
          <w:rFonts w:cstheme="minorHAnsi"/>
        </w:rPr>
        <w:t>roadmap</w:t>
      </w:r>
      <w:r w:rsidR="00165564" w:rsidRPr="00607077">
        <w:rPr>
          <w:rFonts w:cstheme="minorHAnsi"/>
        </w:rPr>
        <w:t xml:space="preserve"> for the paper hence </w:t>
      </w:r>
      <w:r w:rsidR="000A5FA3" w:rsidRPr="00607077">
        <w:rPr>
          <w:rFonts w:cstheme="minorHAnsi"/>
        </w:rPr>
        <w:t>must</w:t>
      </w:r>
      <w:r w:rsidR="00165564" w:rsidRPr="00607077">
        <w:rPr>
          <w:rFonts w:cstheme="minorHAnsi"/>
        </w:rPr>
        <w:t xml:space="preserve"> address the what, why and how of the argument</w:t>
      </w:r>
      <w:r w:rsidR="00607077">
        <w:rPr>
          <w:rFonts w:cstheme="minorHAnsi"/>
        </w:rPr>
        <w:t>. T</w:t>
      </w:r>
      <w:r w:rsidR="00165564" w:rsidRPr="00607077">
        <w:rPr>
          <w:rFonts w:cstheme="minorHAnsi"/>
        </w:rPr>
        <w:t xml:space="preserve">his is missing in this introduction. </w:t>
      </w:r>
      <w:r w:rsidRPr="00607077">
        <w:rPr>
          <w:rFonts w:cstheme="minorHAnsi"/>
        </w:rPr>
        <w:t>Surely</w:t>
      </w:r>
      <w:r w:rsidR="00607077">
        <w:rPr>
          <w:rFonts w:cstheme="minorHAnsi"/>
        </w:rPr>
        <w:t>,</w:t>
      </w:r>
      <w:r w:rsidRPr="00607077">
        <w:rPr>
          <w:rFonts w:cstheme="minorHAnsi"/>
        </w:rPr>
        <w:t xml:space="preserve"> the readership of a linguistics journal knows what semiotics is</w:t>
      </w:r>
      <w:r w:rsidR="00165564" w:rsidRPr="00607077">
        <w:rPr>
          <w:rFonts w:cstheme="minorHAnsi"/>
        </w:rPr>
        <w:t xml:space="preserve"> and this should not be something that needs to be addressed in the introduction</w:t>
      </w:r>
      <w:r w:rsidRPr="00607077">
        <w:rPr>
          <w:rFonts w:cstheme="minorHAnsi"/>
        </w:rPr>
        <w:t xml:space="preserve">. </w:t>
      </w:r>
    </w:p>
    <w:p w14:paraId="67C9DF72" w14:textId="7D4EBC56" w:rsidR="00CC005B" w:rsidRPr="00FC1896" w:rsidRDefault="00165564" w:rsidP="00FC1896">
      <w:pPr>
        <w:pStyle w:val="ListParagraph"/>
        <w:numPr>
          <w:ilvl w:val="0"/>
          <w:numId w:val="1"/>
        </w:numPr>
        <w:spacing w:after="0" w:line="240" w:lineRule="auto"/>
        <w:textAlignment w:val="baseline"/>
        <w:rPr>
          <w:rFonts w:cstheme="minorHAnsi"/>
        </w:rPr>
      </w:pPr>
      <w:r w:rsidRPr="00FC1896">
        <w:rPr>
          <w:rFonts w:cstheme="minorHAnsi"/>
          <w:color w:val="333333"/>
        </w:rPr>
        <w:t>This is a useful statement “</w:t>
      </w:r>
      <w:r w:rsidRPr="00FC1896">
        <w:rPr>
          <w:rFonts w:eastAsia="Times New Roman" w:cstheme="minorHAnsi"/>
          <w:bCs/>
        </w:rPr>
        <w:t xml:space="preserve">scholarly interrogation of posters/billboards of alcoholic beverages from a multimodal perspective has not been accorded adequate attention in Nigerian discourse studies” but the question is, beyond Nigeria, what else does the paper offer </w:t>
      </w:r>
      <w:r w:rsidR="00607077">
        <w:rPr>
          <w:rFonts w:eastAsia="Times New Roman" w:cstheme="minorHAnsi"/>
          <w:bCs/>
        </w:rPr>
        <w:t xml:space="preserve">to scholarship in the field of </w:t>
      </w:r>
      <w:r w:rsidRPr="00FC1896">
        <w:rPr>
          <w:rFonts w:eastAsia="Times New Roman" w:cstheme="minorHAnsi"/>
          <w:bCs/>
        </w:rPr>
        <w:t>multimodal critical discourse studies</w:t>
      </w:r>
      <w:r w:rsidRPr="00FC1896">
        <w:rPr>
          <w:rFonts w:cstheme="minorHAnsi"/>
          <w:color w:val="333333"/>
        </w:rPr>
        <w:t xml:space="preserve">? </w:t>
      </w:r>
    </w:p>
    <w:p w14:paraId="759260A1" w14:textId="688E034A" w:rsidR="00FC1896" w:rsidRPr="00FC1896" w:rsidRDefault="00165564" w:rsidP="00FC1896">
      <w:pPr>
        <w:pStyle w:val="ListParagraph"/>
        <w:numPr>
          <w:ilvl w:val="0"/>
          <w:numId w:val="1"/>
        </w:numPr>
        <w:spacing w:after="0" w:line="240" w:lineRule="auto"/>
        <w:textAlignment w:val="baseline"/>
        <w:rPr>
          <w:rFonts w:cstheme="minorHAnsi"/>
        </w:rPr>
      </w:pPr>
      <w:r w:rsidRPr="00FC1896">
        <w:rPr>
          <w:rFonts w:cstheme="minorHAnsi"/>
        </w:rPr>
        <w:t>Statement</w:t>
      </w:r>
      <w:r w:rsidR="00607077">
        <w:rPr>
          <w:rFonts w:cstheme="minorHAnsi"/>
        </w:rPr>
        <w:t>s</w:t>
      </w:r>
      <w:r w:rsidRPr="00FC1896">
        <w:rPr>
          <w:rFonts w:cstheme="minorHAnsi"/>
        </w:rPr>
        <w:t xml:space="preserve"> like this “</w:t>
      </w:r>
      <w:r w:rsidRPr="00FC1896">
        <w:rPr>
          <w:rFonts w:eastAsia="Times New Roman" w:cstheme="minorHAnsi"/>
          <w:bCs/>
        </w:rPr>
        <w:t>Drinks, also fondly referred to as beverages in the West” do not add any value to this contribution.</w:t>
      </w:r>
      <w:r w:rsidR="00607077">
        <w:rPr>
          <w:rFonts w:eastAsia="Times New Roman" w:cstheme="minorHAnsi"/>
          <w:bCs/>
        </w:rPr>
        <w:t xml:space="preserve"> In this paragraph, there is a lot of this mundane stuff that does not contribute anything of significance to the paper and should be left out. More so, because the multimodal ensemble used in adverts require mode in-depth analysis and to maintain the required length of the submission means the author/s do not have the luxury of including aspects that won’t add value to their work.</w:t>
      </w:r>
    </w:p>
    <w:p w14:paraId="61176C50" w14:textId="13A83AAD" w:rsidR="00FC1896" w:rsidRPr="00FC1896" w:rsidRDefault="008A7691" w:rsidP="00FC1896">
      <w:pPr>
        <w:pStyle w:val="ListParagraph"/>
        <w:numPr>
          <w:ilvl w:val="0"/>
          <w:numId w:val="1"/>
        </w:numPr>
        <w:spacing w:after="0" w:line="240" w:lineRule="auto"/>
        <w:textAlignment w:val="baseline"/>
        <w:rPr>
          <w:rFonts w:cstheme="minorHAnsi"/>
        </w:rPr>
      </w:pPr>
      <w:r w:rsidRPr="00FC1896">
        <w:rPr>
          <w:rFonts w:cstheme="minorHAnsi"/>
        </w:rPr>
        <w:t>The author states this “</w:t>
      </w:r>
      <w:r w:rsidRPr="00FC1896">
        <w:rPr>
          <w:rFonts w:eastAsia="Times New Roman" w:cstheme="minorHAnsi"/>
          <w:bCs/>
        </w:rPr>
        <w:t>In Africa for instance, drinks have”. If the author/s want/s to extend this to Africa (a continent with 54 countries), then it would make sense for a comment to be made about limited multimodal critical discourse analysis studies on bill board adverts for alcoholic drinks in Nigeria while other African countries have contributed studies in this area, e.g. Zimbabwe and South Africa, just to name a few.</w:t>
      </w:r>
      <w:r w:rsidR="00FC1896" w:rsidRPr="00FC1896">
        <w:rPr>
          <w:rFonts w:eastAsia="Times New Roman" w:cstheme="minorHAnsi"/>
          <w:bCs/>
        </w:rPr>
        <w:t xml:space="preserve"> Some references that could be useful especially in crafting the introduction are</w:t>
      </w:r>
      <w:r w:rsidR="00FC1896" w:rsidRPr="00FC1896">
        <w:rPr>
          <w:rStyle w:val="publisher-loc"/>
          <w:rFonts w:cstheme="minorHAnsi"/>
          <w:color w:val="333333"/>
        </w:rPr>
        <w:t xml:space="preserve"> </w:t>
      </w:r>
      <w:proofErr w:type="spellStart"/>
      <w:r w:rsidR="00FC1896" w:rsidRPr="00FC1896">
        <w:rPr>
          <w:rStyle w:val="hlfld-contribauthor"/>
          <w:rFonts w:cstheme="minorHAnsi"/>
          <w:color w:val="333333"/>
        </w:rPr>
        <w:t>Obot</w:t>
      </w:r>
      <w:proofErr w:type="spellEnd"/>
      <w:r w:rsidR="00FC1896" w:rsidRPr="00FC1896">
        <w:rPr>
          <w:rStyle w:val="hlfld-contribauthor"/>
          <w:rFonts w:cstheme="minorHAnsi"/>
          <w:color w:val="333333"/>
        </w:rPr>
        <w:t>, </w:t>
      </w:r>
      <w:r w:rsidR="00FC1896" w:rsidRPr="00FC1896">
        <w:rPr>
          <w:rStyle w:val="nlmgiven-names"/>
          <w:rFonts w:cstheme="minorHAnsi"/>
          <w:color w:val="333333"/>
        </w:rPr>
        <w:t>I. S.</w:t>
      </w:r>
      <w:r w:rsidR="00FC1896" w:rsidRPr="00FC1896">
        <w:rPr>
          <w:rFonts w:cstheme="minorHAnsi"/>
          <w:color w:val="333333"/>
        </w:rPr>
        <w:t> (</w:t>
      </w:r>
      <w:r w:rsidR="00FC1896" w:rsidRPr="00FC1896">
        <w:rPr>
          <w:rStyle w:val="nlmyear"/>
          <w:rFonts w:cstheme="minorHAnsi"/>
          <w:color w:val="333333"/>
        </w:rPr>
        <w:t>2013</w:t>
      </w:r>
      <w:r w:rsidR="00FC1896" w:rsidRPr="00FC1896">
        <w:rPr>
          <w:rFonts w:cstheme="minorHAnsi"/>
          <w:color w:val="333333"/>
        </w:rPr>
        <w:t>). </w:t>
      </w:r>
      <w:r w:rsidR="00FC1896" w:rsidRPr="00FC1896">
        <w:rPr>
          <w:rStyle w:val="nlmarticle-title"/>
          <w:rFonts w:cstheme="minorHAnsi"/>
          <w:color w:val="333333"/>
        </w:rPr>
        <w:t xml:space="preserve">Alcohol marketing in Africa: Not an ordinary </w:t>
      </w:r>
      <w:r w:rsidR="00FC1896" w:rsidRPr="00FC1896">
        <w:rPr>
          <w:rStyle w:val="nlmarticle-title"/>
          <w:rFonts w:cstheme="minorHAnsi"/>
          <w:color w:val="333333"/>
        </w:rPr>
        <w:lastRenderedPageBreak/>
        <w:t>business</w:t>
      </w:r>
      <w:r w:rsidR="00FC1896" w:rsidRPr="00FC1896">
        <w:rPr>
          <w:rFonts w:cstheme="minorHAnsi"/>
          <w:color w:val="333333"/>
        </w:rPr>
        <w:t>. </w:t>
      </w:r>
      <w:r w:rsidR="00FC1896" w:rsidRPr="00FC1896">
        <w:rPr>
          <w:rFonts w:cstheme="minorHAnsi"/>
          <w:i/>
          <w:iCs/>
          <w:color w:val="333333"/>
        </w:rPr>
        <w:t>African Journal of Drug &amp; Alcohol Studies</w:t>
      </w:r>
      <w:r w:rsidR="00FC1896" w:rsidRPr="00FC1896">
        <w:rPr>
          <w:rFonts w:cstheme="minorHAnsi"/>
          <w:color w:val="333333"/>
        </w:rPr>
        <w:t>, 12(1), </w:t>
      </w:r>
      <w:r w:rsidR="00FC1896" w:rsidRPr="00FC1896">
        <w:rPr>
          <w:rStyle w:val="nlmfpage"/>
          <w:rFonts w:cstheme="minorHAnsi"/>
          <w:color w:val="333333"/>
        </w:rPr>
        <w:t>64</w:t>
      </w:r>
      <w:r w:rsidR="00FC1896" w:rsidRPr="00FC1896">
        <w:rPr>
          <w:rFonts w:cstheme="minorHAnsi"/>
          <w:color w:val="333333"/>
        </w:rPr>
        <w:t>–</w:t>
      </w:r>
      <w:r w:rsidR="00FC1896" w:rsidRPr="00FC1896">
        <w:rPr>
          <w:rStyle w:val="nlmlpage"/>
          <w:rFonts w:cstheme="minorHAnsi"/>
          <w:color w:val="333333"/>
        </w:rPr>
        <w:t>73</w:t>
      </w:r>
      <w:r w:rsidR="00FC1896" w:rsidRPr="00FC1896">
        <w:rPr>
          <w:rFonts w:cstheme="minorHAnsi"/>
          <w:color w:val="333333"/>
        </w:rPr>
        <w:t xml:space="preserve">.  </w:t>
      </w:r>
      <w:proofErr w:type="spellStart"/>
      <w:r w:rsidR="00FC1896" w:rsidRPr="00FC1896">
        <w:rPr>
          <w:rStyle w:val="surname"/>
          <w:rFonts w:cstheme="minorHAnsi"/>
          <w:color w:val="333333"/>
          <w:bdr w:val="none" w:sz="0" w:space="0" w:color="auto" w:frame="1"/>
          <w:shd w:val="clear" w:color="auto" w:fill="FFFFFF"/>
        </w:rPr>
        <w:t>Mager</w:t>
      </w:r>
      <w:proofErr w:type="spellEnd"/>
      <w:r w:rsidR="00FC1896" w:rsidRPr="00FC1896">
        <w:rPr>
          <w:rStyle w:val="surname"/>
          <w:rFonts w:cstheme="minorHAnsi"/>
          <w:color w:val="333333"/>
          <w:bdr w:val="none" w:sz="0" w:space="0" w:color="auto" w:frame="1"/>
          <w:shd w:val="clear" w:color="auto" w:fill="FFFFFF"/>
        </w:rPr>
        <w:t xml:space="preserve">, A. K (2010) </w:t>
      </w:r>
      <w:r w:rsidR="00FC1896" w:rsidRPr="00FC1896">
        <w:rPr>
          <w:rFonts w:cstheme="minorHAnsi"/>
          <w:i/>
          <w:iCs/>
          <w:color w:val="333333"/>
        </w:rPr>
        <w:t xml:space="preserve">Beer, </w:t>
      </w:r>
      <w:r w:rsidR="000A5FA3" w:rsidRPr="00FC1896">
        <w:rPr>
          <w:rFonts w:cstheme="minorHAnsi"/>
          <w:i/>
          <w:iCs/>
          <w:color w:val="333333"/>
        </w:rPr>
        <w:t>sociability,</w:t>
      </w:r>
      <w:r w:rsidR="00FC1896" w:rsidRPr="00FC1896">
        <w:rPr>
          <w:rFonts w:cstheme="minorHAnsi"/>
          <w:i/>
          <w:iCs/>
          <w:color w:val="333333"/>
        </w:rPr>
        <w:t xml:space="preserve"> and masculinity in South Africa</w:t>
      </w:r>
      <w:r w:rsidR="00FC1896" w:rsidRPr="00FC1896">
        <w:rPr>
          <w:rFonts w:cstheme="minorHAnsi"/>
          <w:color w:val="333333"/>
        </w:rPr>
        <w:t xml:space="preserve">.  </w:t>
      </w:r>
      <w:r w:rsidR="00FC1896" w:rsidRPr="00FC1896">
        <w:rPr>
          <w:rStyle w:val="surname"/>
          <w:rFonts w:cstheme="minorHAnsi"/>
          <w:color w:val="333333"/>
          <w:bdr w:val="none" w:sz="0" w:space="0" w:color="auto" w:frame="1"/>
          <w:shd w:val="clear" w:color="auto" w:fill="FFFFFF"/>
        </w:rPr>
        <w:t>Milani</w:t>
      </w:r>
      <w:r w:rsidR="00FC1896" w:rsidRPr="00FC1896">
        <w:rPr>
          <w:rStyle w:val="name"/>
          <w:rFonts w:cstheme="minorHAnsi"/>
          <w:color w:val="333333"/>
          <w:bdr w:val="none" w:sz="0" w:space="0" w:color="auto" w:frame="1"/>
          <w:shd w:val="clear" w:color="auto" w:fill="FFFFFF"/>
        </w:rPr>
        <w:t>, </w:t>
      </w:r>
      <w:r w:rsidR="00FC1896" w:rsidRPr="00FC1896">
        <w:rPr>
          <w:rStyle w:val="given-names"/>
          <w:rFonts w:cstheme="minorHAnsi"/>
          <w:color w:val="333333"/>
          <w:bdr w:val="none" w:sz="0" w:space="0" w:color="auto" w:frame="1"/>
          <w:shd w:val="clear" w:color="auto" w:fill="FFFFFF"/>
        </w:rPr>
        <w:t>Tommaso M.</w:t>
      </w:r>
      <w:r w:rsidR="00FC1896" w:rsidRPr="00FC1896">
        <w:rPr>
          <w:rFonts w:cstheme="minorHAnsi"/>
          <w:color w:val="333333"/>
          <w:shd w:val="clear" w:color="auto" w:fill="FFFFFF"/>
        </w:rPr>
        <w:t>, &amp; </w:t>
      </w:r>
      <w:proofErr w:type="spellStart"/>
      <w:r w:rsidR="00FC1896" w:rsidRPr="00FC1896">
        <w:rPr>
          <w:rStyle w:val="surname"/>
          <w:rFonts w:cstheme="minorHAnsi"/>
          <w:color w:val="333333"/>
          <w:bdr w:val="none" w:sz="0" w:space="0" w:color="auto" w:frame="1"/>
          <w:shd w:val="clear" w:color="auto" w:fill="FFFFFF"/>
        </w:rPr>
        <w:t>Shaikjee</w:t>
      </w:r>
      <w:proofErr w:type="spellEnd"/>
      <w:r w:rsidR="00FC1896" w:rsidRPr="00FC1896">
        <w:rPr>
          <w:rStyle w:val="string-name"/>
          <w:rFonts w:cstheme="minorHAnsi"/>
          <w:color w:val="333333"/>
          <w:bdr w:val="none" w:sz="0" w:space="0" w:color="auto" w:frame="1"/>
          <w:shd w:val="clear" w:color="auto" w:fill="FFFFFF"/>
        </w:rPr>
        <w:t>, </w:t>
      </w:r>
      <w:proofErr w:type="spellStart"/>
      <w:r w:rsidR="00FC1896" w:rsidRPr="00FC1896">
        <w:rPr>
          <w:rStyle w:val="given-names"/>
          <w:rFonts w:cstheme="minorHAnsi"/>
          <w:color w:val="333333"/>
          <w:bdr w:val="none" w:sz="0" w:space="0" w:color="auto" w:frame="1"/>
          <w:shd w:val="clear" w:color="auto" w:fill="FFFFFF"/>
        </w:rPr>
        <w:t>Mooniq</w:t>
      </w:r>
      <w:proofErr w:type="spellEnd"/>
      <w:r w:rsidR="00FC1896" w:rsidRPr="00FC1896">
        <w:rPr>
          <w:rFonts w:cstheme="minorHAnsi"/>
          <w:color w:val="333333"/>
          <w:shd w:val="clear" w:color="auto" w:fill="FFFFFF"/>
        </w:rPr>
        <w:t> (</w:t>
      </w:r>
      <w:r w:rsidR="00FC1896" w:rsidRPr="00FC1896">
        <w:rPr>
          <w:rStyle w:val="year"/>
          <w:rFonts w:cstheme="minorHAnsi"/>
          <w:color w:val="333333"/>
          <w:bdr w:val="none" w:sz="0" w:space="0" w:color="auto" w:frame="1"/>
          <w:shd w:val="clear" w:color="auto" w:fill="FFFFFF"/>
        </w:rPr>
        <w:t>2013</w:t>
      </w:r>
      <w:r w:rsidR="00FC1896" w:rsidRPr="00FC1896">
        <w:rPr>
          <w:rFonts w:cstheme="minorHAnsi"/>
          <w:color w:val="333333"/>
          <w:shd w:val="clear" w:color="auto" w:fill="FFFFFF"/>
        </w:rPr>
        <w:t>). </w:t>
      </w:r>
      <w:r w:rsidR="00FC1896" w:rsidRPr="00FC1896">
        <w:rPr>
          <w:rStyle w:val="chapter-title"/>
          <w:rFonts w:cstheme="minorHAnsi"/>
          <w:color w:val="333333"/>
          <w:bdr w:val="none" w:sz="0" w:space="0" w:color="auto" w:frame="1"/>
          <w:shd w:val="clear" w:color="auto" w:fill="FFFFFF"/>
        </w:rPr>
        <w:t>A new South African man? Beer, masculinity and social change</w:t>
      </w:r>
      <w:r w:rsidR="00FC1896" w:rsidRPr="00FC1896">
        <w:rPr>
          <w:rFonts w:cstheme="minorHAnsi"/>
          <w:color w:val="333333"/>
          <w:shd w:val="clear" w:color="auto" w:fill="FFFFFF"/>
        </w:rPr>
        <w:t>. In </w:t>
      </w:r>
      <w:proofErr w:type="spellStart"/>
      <w:r w:rsidR="00FC1896" w:rsidRPr="00FC1896">
        <w:rPr>
          <w:rStyle w:val="surname"/>
          <w:rFonts w:cstheme="minorHAnsi"/>
          <w:color w:val="333333"/>
          <w:bdr w:val="none" w:sz="0" w:space="0" w:color="auto" w:frame="1"/>
          <w:shd w:val="clear" w:color="auto" w:fill="FFFFFF"/>
        </w:rPr>
        <w:t>Atanga</w:t>
      </w:r>
      <w:proofErr w:type="spellEnd"/>
      <w:r w:rsidR="00FC1896" w:rsidRPr="00FC1896">
        <w:rPr>
          <w:rStyle w:val="string-name"/>
          <w:rFonts w:cstheme="minorHAnsi"/>
          <w:color w:val="333333"/>
          <w:bdr w:val="none" w:sz="0" w:space="0" w:color="auto" w:frame="1"/>
          <w:shd w:val="clear" w:color="auto" w:fill="FFFFFF"/>
        </w:rPr>
        <w:t>, </w:t>
      </w:r>
      <w:r w:rsidR="00FC1896" w:rsidRPr="00FC1896">
        <w:rPr>
          <w:rStyle w:val="given-names"/>
          <w:rFonts w:cstheme="minorHAnsi"/>
          <w:color w:val="333333"/>
          <w:bdr w:val="none" w:sz="0" w:space="0" w:color="auto" w:frame="1"/>
          <w:shd w:val="clear" w:color="auto" w:fill="FFFFFF"/>
        </w:rPr>
        <w:t xml:space="preserve">Lilian </w:t>
      </w:r>
      <w:proofErr w:type="spellStart"/>
      <w:r w:rsidR="00FC1896" w:rsidRPr="00FC1896">
        <w:rPr>
          <w:rStyle w:val="given-names"/>
          <w:rFonts w:cstheme="minorHAnsi"/>
          <w:color w:val="333333"/>
          <w:bdr w:val="none" w:sz="0" w:space="0" w:color="auto" w:frame="1"/>
          <w:shd w:val="clear" w:color="auto" w:fill="FFFFFF"/>
        </w:rPr>
        <w:t>Lem</w:t>
      </w:r>
      <w:proofErr w:type="spellEnd"/>
      <w:r w:rsidR="00FC1896" w:rsidRPr="00FC1896">
        <w:rPr>
          <w:rFonts w:cstheme="minorHAnsi"/>
          <w:color w:val="333333"/>
          <w:shd w:val="clear" w:color="auto" w:fill="FFFFFF"/>
        </w:rPr>
        <w:t>, </w:t>
      </w:r>
      <w:proofErr w:type="spellStart"/>
      <w:r w:rsidR="00FC1896" w:rsidRPr="00FC1896">
        <w:rPr>
          <w:rStyle w:val="surname"/>
          <w:rFonts w:cstheme="minorHAnsi"/>
          <w:color w:val="333333"/>
          <w:bdr w:val="none" w:sz="0" w:space="0" w:color="auto" w:frame="1"/>
          <w:shd w:val="clear" w:color="auto" w:fill="FFFFFF"/>
        </w:rPr>
        <w:t>Ellece</w:t>
      </w:r>
      <w:proofErr w:type="spellEnd"/>
      <w:r w:rsidR="00FC1896" w:rsidRPr="00FC1896">
        <w:rPr>
          <w:rStyle w:val="string-name"/>
          <w:rFonts w:cstheme="minorHAnsi"/>
          <w:color w:val="333333"/>
          <w:bdr w:val="none" w:sz="0" w:space="0" w:color="auto" w:frame="1"/>
          <w:shd w:val="clear" w:color="auto" w:fill="FFFFFF"/>
        </w:rPr>
        <w:t>, </w:t>
      </w:r>
      <w:proofErr w:type="spellStart"/>
      <w:r w:rsidR="00FC1896" w:rsidRPr="00FC1896">
        <w:rPr>
          <w:rStyle w:val="given-names"/>
          <w:rFonts w:cstheme="minorHAnsi"/>
          <w:color w:val="333333"/>
          <w:bdr w:val="none" w:sz="0" w:space="0" w:color="auto" w:frame="1"/>
          <w:shd w:val="clear" w:color="auto" w:fill="FFFFFF"/>
        </w:rPr>
        <w:t>Sibonile</w:t>
      </w:r>
      <w:proofErr w:type="spellEnd"/>
      <w:r w:rsidR="00FC1896" w:rsidRPr="00FC1896">
        <w:rPr>
          <w:rStyle w:val="given-names"/>
          <w:rFonts w:cstheme="minorHAnsi"/>
          <w:color w:val="333333"/>
          <w:bdr w:val="none" w:sz="0" w:space="0" w:color="auto" w:frame="1"/>
          <w:shd w:val="clear" w:color="auto" w:fill="FFFFFF"/>
        </w:rPr>
        <w:t xml:space="preserve"> Edith</w:t>
      </w:r>
      <w:r w:rsidR="00FC1896" w:rsidRPr="00FC1896">
        <w:rPr>
          <w:rFonts w:cstheme="minorHAnsi"/>
          <w:color w:val="333333"/>
          <w:shd w:val="clear" w:color="auto" w:fill="FFFFFF"/>
        </w:rPr>
        <w:t>, </w:t>
      </w:r>
      <w:proofErr w:type="spellStart"/>
      <w:r w:rsidR="00FC1896" w:rsidRPr="00FC1896">
        <w:rPr>
          <w:rStyle w:val="surname"/>
          <w:rFonts w:cstheme="minorHAnsi"/>
          <w:color w:val="333333"/>
          <w:bdr w:val="none" w:sz="0" w:space="0" w:color="auto" w:frame="1"/>
          <w:shd w:val="clear" w:color="auto" w:fill="FFFFFF"/>
        </w:rPr>
        <w:t>Litosseliti</w:t>
      </w:r>
      <w:proofErr w:type="spellEnd"/>
      <w:r w:rsidR="00FC1896" w:rsidRPr="00FC1896">
        <w:rPr>
          <w:rStyle w:val="string-name"/>
          <w:rFonts w:cstheme="minorHAnsi"/>
          <w:color w:val="333333"/>
          <w:bdr w:val="none" w:sz="0" w:space="0" w:color="auto" w:frame="1"/>
          <w:shd w:val="clear" w:color="auto" w:fill="FFFFFF"/>
        </w:rPr>
        <w:t>, </w:t>
      </w:r>
      <w:r w:rsidR="00FC1896" w:rsidRPr="00FC1896">
        <w:rPr>
          <w:rStyle w:val="given-names"/>
          <w:rFonts w:cstheme="minorHAnsi"/>
          <w:color w:val="333333"/>
          <w:bdr w:val="none" w:sz="0" w:space="0" w:color="auto" w:frame="1"/>
          <w:shd w:val="clear" w:color="auto" w:fill="FFFFFF"/>
        </w:rPr>
        <w:t>Lia</w:t>
      </w:r>
      <w:r w:rsidR="00FC1896" w:rsidRPr="00FC1896">
        <w:rPr>
          <w:rFonts w:cstheme="minorHAnsi"/>
          <w:color w:val="333333"/>
          <w:shd w:val="clear" w:color="auto" w:fill="FFFFFF"/>
        </w:rPr>
        <w:t>, &amp; </w:t>
      </w:r>
      <w:r w:rsidR="00FC1896" w:rsidRPr="00FC1896">
        <w:rPr>
          <w:rStyle w:val="surname"/>
          <w:rFonts w:cstheme="minorHAnsi"/>
          <w:color w:val="333333"/>
          <w:bdr w:val="none" w:sz="0" w:space="0" w:color="auto" w:frame="1"/>
          <w:shd w:val="clear" w:color="auto" w:fill="FFFFFF"/>
        </w:rPr>
        <w:t>Sunderland</w:t>
      </w:r>
      <w:r w:rsidR="00FC1896" w:rsidRPr="00FC1896">
        <w:rPr>
          <w:rStyle w:val="string-name"/>
          <w:rFonts w:cstheme="minorHAnsi"/>
          <w:color w:val="333333"/>
          <w:bdr w:val="none" w:sz="0" w:space="0" w:color="auto" w:frame="1"/>
          <w:shd w:val="clear" w:color="auto" w:fill="FFFFFF"/>
        </w:rPr>
        <w:t>, </w:t>
      </w:r>
      <w:r w:rsidR="00FC1896" w:rsidRPr="00FC1896">
        <w:rPr>
          <w:rStyle w:val="given-names"/>
          <w:rFonts w:cstheme="minorHAnsi"/>
          <w:color w:val="333333"/>
          <w:bdr w:val="none" w:sz="0" w:space="0" w:color="auto" w:frame="1"/>
          <w:shd w:val="clear" w:color="auto" w:fill="FFFFFF"/>
        </w:rPr>
        <w:t>Jane</w:t>
      </w:r>
      <w:r w:rsidR="00FC1896" w:rsidRPr="00FC1896">
        <w:rPr>
          <w:rFonts w:cstheme="minorHAnsi"/>
          <w:color w:val="333333"/>
          <w:shd w:val="clear" w:color="auto" w:fill="FFFFFF"/>
        </w:rPr>
        <w:t> (eds.), </w:t>
      </w:r>
      <w:r w:rsidR="00FC1896" w:rsidRPr="00FC1896">
        <w:rPr>
          <w:rStyle w:val="source"/>
          <w:rFonts w:cstheme="minorHAnsi"/>
          <w:i/>
          <w:iCs/>
          <w:color w:val="333333"/>
          <w:bdr w:val="none" w:sz="0" w:space="0" w:color="auto" w:frame="1"/>
          <w:shd w:val="clear" w:color="auto" w:fill="FFFFFF"/>
        </w:rPr>
        <w:t>Gender and language in Sub-Saharan Africa: Tradition, struggle and change</w:t>
      </w:r>
      <w:r w:rsidR="00FC1896" w:rsidRPr="00FC1896">
        <w:rPr>
          <w:rFonts w:cstheme="minorHAnsi"/>
          <w:color w:val="333333"/>
          <w:shd w:val="clear" w:color="auto" w:fill="FFFFFF"/>
        </w:rPr>
        <w:t>, </w:t>
      </w:r>
      <w:r w:rsidR="00FC1896" w:rsidRPr="00FC1896">
        <w:rPr>
          <w:rStyle w:val="fpage"/>
          <w:rFonts w:cstheme="minorHAnsi"/>
          <w:color w:val="333333"/>
          <w:bdr w:val="none" w:sz="0" w:space="0" w:color="auto" w:frame="1"/>
          <w:shd w:val="clear" w:color="auto" w:fill="FFFFFF"/>
        </w:rPr>
        <w:t>131</w:t>
      </w:r>
      <w:r w:rsidR="00FC1896" w:rsidRPr="00FC1896">
        <w:rPr>
          <w:rFonts w:cstheme="minorHAnsi"/>
          <w:color w:val="333333"/>
          <w:shd w:val="clear" w:color="auto" w:fill="FFFFFF"/>
        </w:rPr>
        <w:t>–48. </w:t>
      </w:r>
      <w:r w:rsidR="00FC1896" w:rsidRPr="00FC1896">
        <w:rPr>
          <w:rStyle w:val="publisher-loc"/>
          <w:rFonts w:cstheme="minorHAnsi"/>
          <w:color w:val="333333"/>
          <w:bdr w:val="none" w:sz="0" w:space="0" w:color="auto" w:frame="1"/>
          <w:shd w:val="clear" w:color="auto" w:fill="FFFFFF"/>
        </w:rPr>
        <w:t>Amsterdam</w:t>
      </w:r>
      <w:r w:rsidR="00FC1896" w:rsidRPr="00FC1896">
        <w:rPr>
          <w:rFonts w:cstheme="minorHAnsi"/>
          <w:color w:val="333333"/>
          <w:shd w:val="clear" w:color="auto" w:fill="FFFFFF"/>
        </w:rPr>
        <w:t>: </w:t>
      </w:r>
      <w:r w:rsidR="00FC1896" w:rsidRPr="00FC1896">
        <w:rPr>
          <w:rStyle w:val="publisher-name"/>
          <w:rFonts w:cstheme="minorHAnsi"/>
          <w:color w:val="333333"/>
          <w:bdr w:val="none" w:sz="0" w:space="0" w:color="auto" w:frame="1"/>
          <w:shd w:val="clear" w:color="auto" w:fill="FFFFFF"/>
        </w:rPr>
        <w:t>John Benjamins</w:t>
      </w:r>
    </w:p>
    <w:p w14:paraId="3B5FE071" w14:textId="697EA3C2" w:rsidR="00165564" w:rsidRDefault="00381236" w:rsidP="00CC005B">
      <w:pPr>
        <w:pStyle w:val="ListParagraph"/>
        <w:numPr>
          <w:ilvl w:val="0"/>
          <w:numId w:val="1"/>
        </w:numPr>
        <w:spacing w:after="0"/>
        <w:textAlignment w:val="baseline"/>
        <w:rPr>
          <w:rFonts w:cstheme="minorHAnsi"/>
        </w:rPr>
      </w:pPr>
      <w:r>
        <w:rPr>
          <w:rFonts w:cstheme="minorHAnsi"/>
        </w:rPr>
        <w:t xml:space="preserve">What is the rationale </w:t>
      </w:r>
      <w:r w:rsidR="00607077">
        <w:rPr>
          <w:rFonts w:cstheme="minorHAnsi"/>
        </w:rPr>
        <w:t>for</w:t>
      </w:r>
      <w:r>
        <w:rPr>
          <w:rFonts w:cstheme="minorHAnsi"/>
        </w:rPr>
        <w:t xml:space="preserve"> drawing a distinction between alcoholic and non-alcoholic beverages? How uninformed does the author take the readership of this journal to be? Aspects such as this (and there are more of these throughout the paper) make the </w:t>
      </w:r>
      <w:r w:rsidR="00607077">
        <w:rPr>
          <w:rFonts w:cstheme="minorHAnsi"/>
        </w:rPr>
        <w:t xml:space="preserve">submission </w:t>
      </w:r>
      <w:r>
        <w:rPr>
          <w:rFonts w:cstheme="minorHAnsi"/>
        </w:rPr>
        <w:t>extremely weak as an academic contribution.</w:t>
      </w:r>
    </w:p>
    <w:p w14:paraId="42B61110" w14:textId="759ADA92" w:rsidR="00381236" w:rsidRDefault="00381236" w:rsidP="00CC005B">
      <w:pPr>
        <w:pStyle w:val="ListParagraph"/>
        <w:numPr>
          <w:ilvl w:val="0"/>
          <w:numId w:val="1"/>
        </w:numPr>
        <w:spacing w:after="0"/>
        <w:textAlignment w:val="baseline"/>
        <w:rPr>
          <w:rFonts w:cstheme="minorHAnsi"/>
        </w:rPr>
      </w:pPr>
      <w:r>
        <w:rPr>
          <w:rFonts w:cstheme="minorHAnsi"/>
        </w:rPr>
        <w:t xml:space="preserve">What value does the last paragraph of the introduction contribute to the article? In fact, what does the author take the readership of this journal for? It seems to </w:t>
      </w:r>
      <w:r w:rsidR="000A5FA3">
        <w:rPr>
          <w:rFonts w:cstheme="minorHAnsi"/>
        </w:rPr>
        <w:t>me;</w:t>
      </w:r>
      <w:r>
        <w:rPr>
          <w:rFonts w:cstheme="minorHAnsi"/>
        </w:rPr>
        <w:t xml:space="preserve"> the author views the readers of the journal to be so uninformed about the settings where alcohol is consumed. </w:t>
      </w:r>
    </w:p>
    <w:p w14:paraId="111090FD" w14:textId="3BFDE5CE" w:rsidR="00381236" w:rsidRDefault="00381236" w:rsidP="00CC005B">
      <w:pPr>
        <w:pStyle w:val="ListParagraph"/>
        <w:numPr>
          <w:ilvl w:val="0"/>
          <w:numId w:val="1"/>
        </w:numPr>
        <w:spacing w:after="0"/>
        <w:textAlignment w:val="baseline"/>
        <w:rPr>
          <w:rFonts w:cstheme="minorHAnsi"/>
        </w:rPr>
      </w:pPr>
      <w:r>
        <w:rPr>
          <w:rFonts w:cstheme="minorHAnsi"/>
        </w:rPr>
        <w:t>Product advertising in Nigeria as a subheading suggests that product advertising in this context is different from other context</w:t>
      </w:r>
      <w:r w:rsidR="000A5FA3">
        <w:rPr>
          <w:rFonts w:cstheme="minorHAnsi"/>
        </w:rPr>
        <w:t>s</w:t>
      </w:r>
      <w:r>
        <w:rPr>
          <w:rFonts w:cstheme="minorHAnsi"/>
        </w:rPr>
        <w:t>. This is jarring because advertising as a genre (which is what the author is defining) is the same everywhere. What differs are the context specific semiotic resources utilized</w:t>
      </w:r>
      <w:r w:rsidR="000A5FA3">
        <w:rPr>
          <w:rFonts w:cstheme="minorHAnsi"/>
        </w:rPr>
        <w:t xml:space="preserve">, ideologies drawn from and cultural artifacts/metaphors used. Adverts all over the world are multimodal texts, i.e. there is always an interplay between verbal texts and images. More importantly, limiting your work </w:t>
      </w:r>
      <w:r w:rsidR="00607077">
        <w:rPr>
          <w:rFonts w:cstheme="minorHAnsi"/>
        </w:rPr>
        <w:t>to</w:t>
      </w:r>
      <w:r w:rsidR="000A5FA3">
        <w:rPr>
          <w:rFonts w:cstheme="minorHAnsi"/>
        </w:rPr>
        <w:t xml:space="preserve"> Nigerian MCDA without situating it in the broader international literature on the subject limits your contribution as it can also be simply dismissed as essentializing. This also seems to be a trend in this submission, as there is a subheading on popular culture in Nigeria as if popular culture in other places is so significantly different from that in Nigeria.</w:t>
      </w:r>
    </w:p>
    <w:p w14:paraId="60C083F5" w14:textId="0C033D98" w:rsidR="000A5FA3" w:rsidRDefault="000A5FA3" w:rsidP="00CC005B">
      <w:pPr>
        <w:pStyle w:val="ListParagraph"/>
        <w:numPr>
          <w:ilvl w:val="0"/>
          <w:numId w:val="1"/>
        </w:numPr>
        <w:spacing w:after="0"/>
        <w:textAlignment w:val="baseline"/>
        <w:rPr>
          <w:rFonts w:cstheme="minorHAnsi"/>
        </w:rPr>
      </w:pPr>
      <w:r>
        <w:rPr>
          <w:rFonts w:cstheme="minorHAnsi"/>
        </w:rPr>
        <w:t>Surely there are more up to date sources to use on advertising than sources published from 2000-2001. There are more advanced theoretical developments and understanding of advertising as a genre than work that was published 20 years ago.</w:t>
      </w:r>
    </w:p>
    <w:p w14:paraId="735EADBB" w14:textId="64042547" w:rsidR="008E794F" w:rsidRDefault="008E794F" w:rsidP="00CC005B">
      <w:pPr>
        <w:pStyle w:val="ListParagraph"/>
        <w:numPr>
          <w:ilvl w:val="0"/>
          <w:numId w:val="1"/>
        </w:numPr>
        <w:spacing w:after="0"/>
        <w:textAlignment w:val="baseline"/>
        <w:rPr>
          <w:rFonts w:cstheme="minorHAnsi"/>
        </w:rPr>
      </w:pPr>
      <w:r>
        <w:rPr>
          <w:rFonts w:cstheme="minorHAnsi"/>
        </w:rPr>
        <w:t xml:space="preserve">The section on Popular culture in Nigeria is also one of those sections that is unclear about the readership of the journal. I would think that a section like this is only useful if the assumption is that the audience/readership for this journal lacks intellectual sophistication to know what popular culture is. To reiterate the points raised in 6 &amp; 7, the main weakness of this submission is its assumption that Nigeria exists in a vacuum and therefore what happens in Nigeria does not happen elsewhere hence every aspect (e.g. advertising </w:t>
      </w:r>
      <w:r w:rsidR="004D5538">
        <w:rPr>
          <w:rFonts w:cstheme="minorHAnsi"/>
        </w:rPr>
        <w:t>i</w:t>
      </w:r>
      <w:r>
        <w:rPr>
          <w:rFonts w:cstheme="minorHAnsi"/>
        </w:rPr>
        <w:t>n Nigeria, popular culture in Nigeria, alcoholic beverages in Nigeria) has to be explained as if the same phenomena does not exist in other contexts. Yet, a simple section on contextual background to the study would suffice. This section would therefore describe what is to be studied and how it is instantiated in this context.</w:t>
      </w:r>
    </w:p>
    <w:p w14:paraId="7EB799F3" w14:textId="448780AA" w:rsidR="008E794F" w:rsidRDefault="008E794F" w:rsidP="00CC005B">
      <w:pPr>
        <w:pStyle w:val="ListParagraph"/>
        <w:numPr>
          <w:ilvl w:val="0"/>
          <w:numId w:val="1"/>
        </w:numPr>
        <w:spacing w:after="0"/>
        <w:textAlignment w:val="baseline"/>
        <w:rPr>
          <w:rFonts w:cstheme="minorHAnsi"/>
        </w:rPr>
      </w:pPr>
      <w:r>
        <w:rPr>
          <w:rFonts w:cstheme="minorHAnsi"/>
        </w:rPr>
        <w:t>The theoretical section is also extremely weak</w:t>
      </w:r>
      <w:r w:rsidR="00D84ECE">
        <w:rPr>
          <w:rFonts w:cstheme="minorHAnsi"/>
        </w:rPr>
        <w:t>,</w:t>
      </w:r>
      <w:r>
        <w:rPr>
          <w:rFonts w:cstheme="minorHAnsi"/>
        </w:rPr>
        <w:t xml:space="preserve"> and the weakness of this section is that the basic concepts to be utilized in the study are not adequately spelt out.</w:t>
      </w:r>
      <w:r w:rsidR="004D5538">
        <w:rPr>
          <w:rFonts w:cstheme="minorHAnsi"/>
        </w:rPr>
        <w:t xml:space="preserve"> The ripple effect is that the analysis would be equally limited.</w:t>
      </w:r>
    </w:p>
    <w:p w14:paraId="7F653BBF" w14:textId="07E56D7C" w:rsidR="00D84ECE" w:rsidRPr="00D84ECE" w:rsidRDefault="004D5538" w:rsidP="00D84ECE">
      <w:pPr>
        <w:pStyle w:val="ListParagraph"/>
        <w:numPr>
          <w:ilvl w:val="0"/>
          <w:numId w:val="1"/>
        </w:numPr>
        <w:spacing w:after="0" w:line="240" w:lineRule="auto"/>
        <w:textAlignment w:val="baseline"/>
        <w:rPr>
          <w:rFonts w:cstheme="minorHAnsi"/>
        </w:rPr>
      </w:pPr>
      <w:r>
        <w:rPr>
          <w:rFonts w:cstheme="minorHAnsi"/>
        </w:rPr>
        <w:t>In describing MCDA, t</w:t>
      </w:r>
      <w:r w:rsidR="00D84ECE">
        <w:rPr>
          <w:rFonts w:cstheme="minorHAnsi"/>
        </w:rPr>
        <w:t xml:space="preserve">he author/s </w:t>
      </w:r>
      <w:r w:rsidR="00D84ECE" w:rsidRPr="00D84ECE">
        <w:rPr>
          <w:rFonts w:cstheme="minorHAnsi"/>
        </w:rPr>
        <w:t>state this “</w:t>
      </w:r>
      <w:r w:rsidR="00D84ECE" w:rsidRPr="00D84ECE">
        <w:rPr>
          <w:rFonts w:eastAsia="Times New Roman" w:cstheme="minorHAnsi"/>
        </w:rPr>
        <w:t>It is an eclectic approach that accommodates a mixture of theoretical perspectives (</w:t>
      </w:r>
      <w:proofErr w:type="spellStart"/>
      <w:r w:rsidR="00D84ECE" w:rsidRPr="00D84ECE">
        <w:rPr>
          <w:rFonts w:eastAsia="Times New Roman" w:cstheme="minorHAnsi"/>
        </w:rPr>
        <w:t>Djonov</w:t>
      </w:r>
      <w:proofErr w:type="spellEnd"/>
      <w:r w:rsidR="00D84ECE" w:rsidRPr="00D84ECE">
        <w:rPr>
          <w:rFonts w:eastAsia="Times New Roman" w:cstheme="minorHAnsi"/>
        </w:rPr>
        <w:t xml:space="preserve"> &amp; Zhao, 2014).” What are the theoretical perspectives that are mixed? Is it multimodality (Kress &amp; van Le</w:t>
      </w:r>
      <w:r w:rsidR="00D84ECE">
        <w:rPr>
          <w:rFonts w:eastAsia="Times New Roman" w:cstheme="minorHAnsi"/>
        </w:rPr>
        <w:t>e</w:t>
      </w:r>
      <w:r w:rsidR="00D84ECE" w:rsidRPr="00D84ECE">
        <w:rPr>
          <w:rFonts w:eastAsia="Times New Roman" w:cstheme="minorHAnsi"/>
        </w:rPr>
        <w:t>uwen 1996, 2006), textual analysis (Halliday 1976) and critical discourse analysis (Fowler et.al)?</w:t>
      </w:r>
    </w:p>
    <w:p w14:paraId="540C100D" w14:textId="0E13EB24" w:rsidR="00D84ECE" w:rsidRPr="004D5538" w:rsidRDefault="00D84ECE" w:rsidP="004D5538">
      <w:pPr>
        <w:pStyle w:val="ListParagraph"/>
        <w:numPr>
          <w:ilvl w:val="0"/>
          <w:numId w:val="1"/>
        </w:numPr>
        <w:spacing w:after="0" w:line="240" w:lineRule="auto"/>
        <w:textAlignment w:val="baseline"/>
        <w:rPr>
          <w:rFonts w:cstheme="minorHAnsi"/>
        </w:rPr>
      </w:pPr>
      <w:r w:rsidRPr="004D5538">
        <w:rPr>
          <w:rFonts w:eastAsia="Times New Roman" w:cstheme="minorHAnsi"/>
        </w:rPr>
        <w:t xml:space="preserve">The author/s state this “The tenet of MCDA, as posited by </w:t>
      </w:r>
      <w:proofErr w:type="spellStart"/>
      <w:r w:rsidRPr="004D5538">
        <w:rPr>
          <w:rFonts w:eastAsia="Times New Roman" w:cstheme="minorHAnsi"/>
        </w:rPr>
        <w:t>Djonov</w:t>
      </w:r>
      <w:proofErr w:type="spellEnd"/>
      <w:r w:rsidRPr="004D5538">
        <w:rPr>
          <w:rFonts w:eastAsia="Times New Roman" w:cstheme="minorHAnsi"/>
        </w:rPr>
        <w:t xml:space="preserve"> and Zhao (2014), rests on the notion that communication is intrinsically multimodal and multimodal communication is inherently social and ideological.” How is this any different from CDA as articulated by Roger Fowler, Norman Fairclough, Teun van D</w:t>
      </w:r>
      <w:r w:rsidR="00AF5913" w:rsidRPr="004D5538">
        <w:rPr>
          <w:rFonts w:eastAsia="Times New Roman" w:cstheme="minorHAnsi"/>
        </w:rPr>
        <w:t>ij</w:t>
      </w:r>
      <w:r w:rsidRPr="004D5538">
        <w:rPr>
          <w:rFonts w:eastAsia="Times New Roman" w:cstheme="minorHAnsi"/>
        </w:rPr>
        <w:t xml:space="preserve">k and Ruth </w:t>
      </w:r>
      <w:proofErr w:type="spellStart"/>
      <w:r w:rsidRPr="004D5538">
        <w:rPr>
          <w:rFonts w:eastAsia="Times New Roman" w:cstheme="minorHAnsi"/>
        </w:rPr>
        <w:t>Wodak</w:t>
      </w:r>
      <w:proofErr w:type="spellEnd"/>
      <w:r w:rsidRPr="004D5538">
        <w:rPr>
          <w:rFonts w:eastAsia="Times New Roman" w:cstheme="minorHAnsi"/>
        </w:rPr>
        <w:t>?</w:t>
      </w:r>
      <w:r w:rsidR="004D5538" w:rsidRPr="004D5538">
        <w:rPr>
          <w:rFonts w:eastAsia="Times New Roman" w:cstheme="minorHAnsi"/>
        </w:rPr>
        <w:t xml:space="preserve"> </w:t>
      </w:r>
      <w:r w:rsidRPr="004D5538">
        <w:rPr>
          <w:rFonts w:eastAsia="Times New Roman" w:cstheme="minorHAnsi"/>
        </w:rPr>
        <w:t xml:space="preserve">More importantly, isn’t the basis of </w:t>
      </w:r>
      <w:r w:rsidRPr="004D5538">
        <w:rPr>
          <w:rFonts w:eastAsia="Times New Roman" w:cstheme="minorHAnsi"/>
        </w:rPr>
        <w:lastRenderedPageBreak/>
        <w:t xml:space="preserve">MCDA the work of Kress &amp; van Leeuwen (multimodality) with the CDA drawn from Norman Fairclough et.al.?  </w:t>
      </w:r>
      <w:r w:rsidR="004D5538" w:rsidRPr="004D5538">
        <w:rPr>
          <w:rFonts w:eastAsia="Times New Roman" w:cstheme="minorHAnsi"/>
        </w:rPr>
        <w:t xml:space="preserve">Consider reading </w:t>
      </w:r>
      <w:r w:rsidR="004D5538" w:rsidRPr="004D5538">
        <w:rPr>
          <w:rStyle w:val="authors"/>
          <w:rFonts w:cstheme="minorHAnsi"/>
          <w:color w:val="333333"/>
        </w:rPr>
        <w:t>David Machin</w:t>
      </w:r>
      <w:r w:rsidR="004D5538" w:rsidRPr="004D5538">
        <w:rPr>
          <w:rFonts w:cstheme="minorHAnsi"/>
          <w:color w:val="333333"/>
          <w:shd w:val="clear" w:color="auto" w:fill="FFFFFF"/>
        </w:rPr>
        <w:t xml:space="preserve"> </w:t>
      </w:r>
      <w:r w:rsidR="004D5538" w:rsidRPr="004D5538">
        <w:rPr>
          <w:rStyle w:val="Date1"/>
          <w:rFonts w:cstheme="minorHAnsi"/>
          <w:color w:val="333333"/>
        </w:rPr>
        <w:t>(2013)</w:t>
      </w:r>
      <w:r w:rsidR="004D5538" w:rsidRPr="004D5538">
        <w:rPr>
          <w:rFonts w:cstheme="minorHAnsi"/>
          <w:color w:val="333333"/>
          <w:shd w:val="clear" w:color="auto" w:fill="FFFFFF"/>
        </w:rPr>
        <w:t xml:space="preserve"> </w:t>
      </w:r>
      <w:r w:rsidR="004D5538" w:rsidRPr="004D5538">
        <w:rPr>
          <w:rStyle w:val="arttitle"/>
          <w:rFonts w:cstheme="minorHAnsi"/>
          <w:color w:val="333333"/>
        </w:rPr>
        <w:t xml:space="preserve">What is multimodal critical discourse </w:t>
      </w:r>
      <w:proofErr w:type="gramStart"/>
      <w:r w:rsidR="004D5538" w:rsidRPr="004D5538">
        <w:rPr>
          <w:rStyle w:val="arttitle"/>
          <w:rFonts w:cstheme="minorHAnsi"/>
          <w:color w:val="333333"/>
        </w:rPr>
        <w:t>studies?,</w:t>
      </w:r>
      <w:proofErr w:type="gramEnd"/>
      <w:r w:rsidR="004D5538" w:rsidRPr="004D5538">
        <w:rPr>
          <w:rFonts w:cstheme="minorHAnsi"/>
          <w:color w:val="333333"/>
          <w:shd w:val="clear" w:color="auto" w:fill="FFFFFF"/>
        </w:rPr>
        <w:t xml:space="preserve"> </w:t>
      </w:r>
      <w:r w:rsidR="004D5538" w:rsidRPr="004D5538">
        <w:rPr>
          <w:rStyle w:val="serialtitle"/>
          <w:rFonts w:cstheme="minorHAnsi"/>
          <w:color w:val="333333"/>
        </w:rPr>
        <w:t>Critical Discourse Studies,</w:t>
      </w:r>
      <w:r w:rsidR="004D5538" w:rsidRPr="004D5538">
        <w:rPr>
          <w:rFonts w:cstheme="minorHAnsi"/>
          <w:color w:val="333333"/>
          <w:shd w:val="clear" w:color="auto" w:fill="FFFFFF"/>
        </w:rPr>
        <w:t xml:space="preserve"> </w:t>
      </w:r>
      <w:r w:rsidR="004D5538" w:rsidRPr="004D5538">
        <w:rPr>
          <w:rStyle w:val="volumeissue"/>
          <w:rFonts w:cstheme="minorHAnsi"/>
          <w:color w:val="333333"/>
        </w:rPr>
        <w:t>10:4,</w:t>
      </w:r>
      <w:r w:rsidR="004D5538" w:rsidRPr="004D5538">
        <w:rPr>
          <w:rFonts w:cstheme="minorHAnsi"/>
          <w:color w:val="333333"/>
          <w:shd w:val="clear" w:color="auto" w:fill="FFFFFF"/>
        </w:rPr>
        <w:t xml:space="preserve"> </w:t>
      </w:r>
      <w:r w:rsidR="004D5538" w:rsidRPr="004D5538">
        <w:rPr>
          <w:rStyle w:val="pagerange"/>
          <w:rFonts w:cstheme="minorHAnsi"/>
          <w:color w:val="333333"/>
        </w:rPr>
        <w:t>347-355</w:t>
      </w:r>
    </w:p>
    <w:p w14:paraId="4C33A81F" w14:textId="7B7FEBDF" w:rsidR="00AF5913" w:rsidRPr="00AF5913" w:rsidRDefault="00AF5913" w:rsidP="00D84ECE">
      <w:pPr>
        <w:pStyle w:val="ListParagraph"/>
        <w:numPr>
          <w:ilvl w:val="0"/>
          <w:numId w:val="1"/>
        </w:numPr>
        <w:spacing w:after="0" w:line="240" w:lineRule="auto"/>
        <w:textAlignment w:val="baseline"/>
        <w:rPr>
          <w:rFonts w:cstheme="minorHAnsi"/>
        </w:rPr>
      </w:pPr>
      <w:r>
        <w:rPr>
          <w:rFonts w:eastAsia="Times New Roman" w:cstheme="minorHAnsi"/>
        </w:rPr>
        <w:t>Halliday is mentioned in-text but is not included in the reference list and yet, Halliday’s systemic functional grammar needs to be properly cited</w:t>
      </w:r>
      <w:r w:rsidR="004D5538">
        <w:rPr>
          <w:rFonts w:eastAsia="Times New Roman" w:cstheme="minorHAnsi"/>
        </w:rPr>
        <w:t xml:space="preserve"> as </w:t>
      </w:r>
      <w:r>
        <w:rPr>
          <w:rFonts w:eastAsia="Times New Roman" w:cstheme="minorHAnsi"/>
        </w:rPr>
        <w:t>a significant portion of the meta-functions are evident in the sample billboard adverts analyzed.</w:t>
      </w:r>
    </w:p>
    <w:p w14:paraId="788D1CF7" w14:textId="2A3D0EF7" w:rsidR="00AF5913" w:rsidRPr="00AF5913" w:rsidRDefault="00AF5913" w:rsidP="00D84ECE">
      <w:pPr>
        <w:pStyle w:val="ListParagraph"/>
        <w:numPr>
          <w:ilvl w:val="0"/>
          <w:numId w:val="1"/>
        </w:numPr>
        <w:spacing w:after="0" w:line="240" w:lineRule="auto"/>
        <w:textAlignment w:val="baseline"/>
        <w:rPr>
          <w:rFonts w:cstheme="minorHAnsi"/>
        </w:rPr>
      </w:pPr>
      <w:r>
        <w:rPr>
          <w:rFonts w:cstheme="minorHAnsi"/>
        </w:rPr>
        <w:t xml:space="preserve">Isn’t this </w:t>
      </w:r>
      <w:r w:rsidRPr="00AF5913">
        <w:rPr>
          <w:rFonts w:cstheme="minorHAnsi"/>
        </w:rPr>
        <w:t>“</w:t>
      </w:r>
      <w:r w:rsidRPr="00AF5913">
        <w:rPr>
          <w:rFonts w:eastAsia="Times New Roman" w:cstheme="minorHAnsi"/>
        </w:rPr>
        <w:t>any kind of image used for communication is therefore seen as a means to articulate ideological position”</w:t>
      </w:r>
      <w:r>
        <w:rPr>
          <w:rFonts w:eastAsia="Times New Roman" w:cstheme="minorHAnsi"/>
        </w:rPr>
        <w:t xml:space="preserve"> the central argument made by van Dijk in his articulation of CDA as an approach</w:t>
      </w:r>
      <w:r w:rsidR="006B7A13">
        <w:rPr>
          <w:rFonts w:eastAsia="Times New Roman" w:cstheme="minorHAnsi"/>
        </w:rPr>
        <w:t xml:space="preserve"> to the analysis of semiotic signs</w:t>
      </w:r>
      <w:r>
        <w:rPr>
          <w:rFonts w:eastAsia="Times New Roman" w:cstheme="minorHAnsi"/>
        </w:rPr>
        <w:t>?</w:t>
      </w:r>
    </w:p>
    <w:p w14:paraId="7EF5F2E6" w14:textId="5F241F9A" w:rsidR="00AF5913" w:rsidRPr="00AF5913" w:rsidRDefault="00AF5913" w:rsidP="00D84ECE">
      <w:pPr>
        <w:pStyle w:val="ListParagraph"/>
        <w:numPr>
          <w:ilvl w:val="0"/>
          <w:numId w:val="1"/>
        </w:numPr>
        <w:spacing w:after="0" w:line="240" w:lineRule="auto"/>
        <w:textAlignment w:val="baseline"/>
        <w:rPr>
          <w:rFonts w:cstheme="minorHAnsi"/>
        </w:rPr>
      </w:pPr>
      <w:r>
        <w:rPr>
          <w:rFonts w:eastAsia="Times New Roman" w:cstheme="minorHAnsi"/>
        </w:rPr>
        <w:t>When you state this “</w:t>
      </w:r>
      <w:r w:rsidRPr="00AF5913">
        <w:rPr>
          <w:rFonts w:eastAsia="Times New Roman" w:cstheme="minorHAnsi"/>
        </w:rPr>
        <w:t>any kind of image used for communication</w:t>
      </w:r>
      <w:r w:rsidR="00F84C14">
        <w:rPr>
          <w:rFonts w:eastAsia="Times New Roman" w:cstheme="minorHAnsi"/>
        </w:rPr>
        <w:t>” shouldn’</w:t>
      </w:r>
      <w:r w:rsidR="00DD2F11">
        <w:rPr>
          <w:rFonts w:eastAsia="Times New Roman" w:cstheme="minorHAnsi"/>
        </w:rPr>
        <w:t>t the word ‘</w:t>
      </w:r>
      <w:r w:rsidR="00F84C14">
        <w:rPr>
          <w:rFonts w:eastAsia="Times New Roman" w:cstheme="minorHAnsi"/>
        </w:rPr>
        <w:t>image</w:t>
      </w:r>
      <w:r w:rsidR="00DD2F11">
        <w:rPr>
          <w:rFonts w:eastAsia="Times New Roman" w:cstheme="minorHAnsi"/>
        </w:rPr>
        <w:t>’</w:t>
      </w:r>
      <w:r w:rsidR="00F84C14">
        <w:rPr>
          <w:rFonts w:eastAsia="Times New Roman" w:cstheme="minorHAnsi"/>
        </w:rPr>
        <w:t xml:space="preserve"> be semiotic sign because the way this is expressed, it limits it to images only and yet it could apply to any semiotic sign.</w:t>
      </w:r>
    </w:p>
    <w:p w14:paraId="308D9D3E" w14:textId="79780F48" w:rsidR="00AF5913" w:rsidRPr="00AF5913" w:rsidRDefault="00AF5913" w:rsidP="00D84ECE">
      <w:pPr>
        <w:pStyle w:val="ListParagraph"/>
        <w:numPr>
          <w:ilvl w:val="0"/>
          <w:numId w:val="1"/>
        </w:numPr>
        <w:spacing w:after="0" w:line="240" w:lineRule="auto"/>
        <w:textAlignment w:val="baseline"/>
        <w:rPr>
          <w:rFonts w:cstheme="minorHAnsi"/>
        </w:rPr>
      </w:pPr>
      <w:r w:rsidRPr="00AF5913">
        <w:rPr>
          <w:rFonts w:cstheme="minorHAnsi"/>
        </w:rPr>
        <w:t xml:space="preserve">Note that </w:t>
      </w:r>
      <w:proofErr w:type="spellStart"/>
      <w:r w:rsidRPr="00AF5913">
        <w:rPr>
          <w:rFonts w:eastAsia="Times New Roman" w:cstheme="minorHAnsi"/>
        </w:rPr>
        <w:t>Djonov</w:t>
      </w:r>
      <w:proofErr w:type="spellEnd"/>
      <w:r w:rsidRPr="00AF5913">
        <w:rPr>
          <w:rFonts w:eastAsia="Times New Roman" w:cstheme="minorHAnsi"/>
        </w:rPr>
        <w:t xml:space="preserve"> and Zhao (2014) </w:t>
      </w:r>
      <w:r>
        <w:rPr>
          <w:rFonts w:eastAsia="Times New Roman" w:cstheme="minorHAnsi"/>
        </w:rPr>
        <w:t xml:space="preserve">build on the work of Teun van Dijk and </w:t>
      </w:r>
      <w:proofErr w:type="spellStart"/>
      <w:r>
        <w:rPr>
          <w:rFonts w:eastAsia="Times New Roman" w:cstheme="minorHAnsi"/>
        </w:rPr>
        <w:t>Forc</w:t>
      </w:r>
      <w:r w:rsidR="00DD2F11">
        <w:rPr>
          <w:rFonts w:eastAsia="Times New Roman" w:cstheme="minorHAnsi"/>
        </w:rPr>
        <w:t>e</w:t>
      </w:r>
      <w:r>
        <w:rPr>
          <w:rFonts w:eastAsia="Times New Roman" w:cstheme="minorHAnsi"/>
        </w:rPr>
        <w:t>vi</w:t>
      </w:r>
      <w:r w:rsidR="00DD2F11">
        <w:rPr>
          <w:rFonts w:eastAsia="Times New Roman" w:cstheme="minorHAnsi"/>
        </w:rPr>
        <w:t>l</w:t>
      </w:r>
      <w:r>
        <w:rPr>
          <w:rFonts w:eastAsia="Times New Roman" w:cstheme="minorHAnsi"/>
        </w:rPr>
        <w:t>le</w:t>
      </w:r>
      <w:proofErr w:type="spellEnd"/>
      <w:r>
        <w:rPr>
          <w:rFonts w:eastAsia="Times New Roman" w:cstheme="minorHAnsi"/>
        </w:rPr>
        <w:t>.</w:t>
      </w:r>
    </w:p>
    <w:p w14:paraId="3A5800AC" w14:textId="6E13DA0E" w:rsidR="00AF5913" w:rsidRPr="00F84C14" w:rsidRDefault="00F84C14" w:rsidP="00D84ECE">
      <w:pPr>
        <w:pStyle w:val="ListParagraph"/>
        <w:numPr>
          <w:ilvl w:val="0"/>
          <w:numId w:val="1"/>
        </w:numPr>
        <w:spacing w:after="0" w:line="240" w:lineRule="auto"/>
        <w:textAlignment w:val="baseline"/>
        <w:rPr>
          <w:rFonts w:cstheme="minorHAnsi"/>
        </w:rPr>
      </w:pPr>
      <w:r>
        <w:rPr>
          <w:rFonts w:cstheme="minorHAnsi"/>
        </w:rPr>
        <w:t xml:space="preserve">This statement needs further elaboration </w:t>
      </w:r>
      <w:r w:rsidRPr="00F84C14">
        <w:rPr>
          <w:rFonts w:cstheme="minorHAnsi"/>
        </w:rPr>
        <w:t>“</w:t>
      </w:r>
      <w:r w:rsidRPr="00F84C14">
        <w:rPr>
          <w:rFonts w:eastAsia="Times New Roman" w:cstheme="minorHAnsi"/>
          <w:color w:val="000000"/>
        </w:rPr>
        <w:t>Similarly, three interrelated systems are given as a means of doing compositional meaning of images:</w:t>
      </w:r>
      <w:r>
        <w:rPr>
          <w:rFonts w:eastAsia="Times New Roman" w:cstheme="minorHAnsi"/>
          <w:color w:val="000000"/>
        </w:rPr>
        <w:t>” More explanation is needed of the concepts outlined here and how it applies in real life situations. In fact, this is what further weakens this contribution, concepts that require explication are not adequately covered but mundane issues are subjected to significant exposition. The theoretical framework section needs further development. The underdevelopment in this section affects the analysis in a significant way.</w:t>
      </w:r>
    </w:p>
    <w:p w14:paraId="1EC61FD1" w14:textId="1356C516" w:rsidR="00F84C14" w:rsidRPr="00F84C14" w:rsidRDefault="00F84C14" w:rsidP="00D84ECE">
      <w:pPr>
        <w:pStyle w:val="ListParagraph"/>
        <w:numPr>
          <w:ilvl w:val="0"/>
          <w:numId w:val="1"/>
        </w:numPr>
        <w:spacing w:after="0" w:line="240" w:lineRule="auto"/>
        <w:textAlignment w:val="baseline"/>
        <w:rPr>
          <w:rFonts w:cstheme="minorHAnsi"/>
        </w:rPr>
      </w:pPr>
      <w:r>
        <w:rPr>
          <w:rFonts w:eastAsia="Times New Roman" w:cstheme="minorHAnsi"/>
          <w:color w:val="000000"/>
        </w:rPr>
        <w:t>Analysis: this is very weak. What analytic tools were utilized here?</w:t>
      </w:r>
    </w:p>
    <w:p w14:paraId="02D38E73" w14:textId="4396CEB2" w:rsidR="00F84C14" w:rsidRPr="00F84C14" w:rsidRDefault="00F84C14" w:rsidP="00D84ECE">
      <w:pPr>
        <w:pStyle w:val="ListParagraph"/>
        <w:numPr>
          <w:ilvl w:val="0"/>
          <w:numId w:val="1"/>
        </w:numPr>
        <w:spacing w:after="0" w:line="240" w:lineRule="auto"/>
        <w:textAlignment w:val="baseline"/>
        <w:rPr>
          <w:rFonts w:cstheme="minorHAnsi"/>
        </w:rPr>
      </w:pPr>
      <w:r>
        <w:rPr>
          <w:rFonts w:eastAsia="Times New Roman" w:cstheme="minorHAnsi"/>
          <w:color w:val="000000"/>
        </w:rPr>
        <w:t xml:space="preserve"> Text 1 shows a clear example of a left-to-right and center-margin composition which is never articulated by the author/s. This is an artifact of the lack of a clear-cut exposition of the concepts used.</w:t>
      </w:r>
    </w:p>
    <w:p w14:paraId="0B845BAF" w14:textId="50161E5E" w:rsidR="00F84C14" w:rsidRPr="00136857" w:rsidRDefault="00136857" w:rsidP="00136857">
      <w:pPr>
        <w:pStyle w:val="ListParagraph"/>
        <w:numPr>
          <w:ilvl w:val="0"/>
          <w:numId w:val="1"/>
        </w:numPr>
        <w:spacing w:after="0" w:line="240" w:lineRule="auto"/>
        <w:textAlignment w:val="baseline"/>
        <w:rPr>
          <w:rFonts w:cstheme="minorHAnsi"/>
        </w:rPr>
      </w:pPr>
      <w:r w:rsidRPr="00136857">
        <w:rPr>
          <w:rFonts w:cstheme="minorHAnsi"/>
        </w:rPr>
        <w:t>The author’s state this “</w:t>
      </w:r>
      <w:r w:rsidRPr="00136857">
        <w:rPr>
          <w:rFonts w:eastAsia="Times New Roman" w:cstheme="minorHAnsi"/>
        </w:rPr>
        <w:t>, the ‘Big Boy’ (newly rich young men who display wealth and spend lavishly) buy how so? This is a multimodal ensemble and there is a need to take the reader through the interplay of the different semiosis involved.</w:t>
      </w:r>
    </w:p>
    <w:p w14:paraId="7B97DFBA" w14:textId="224B6C10" w:rsidR="00136857" w:rsidRPr="005A5D8D" w:rsidRDefault="00136857" w:rsidP="00136857">
      <w:pPr>
        <w:pStyle w:val="ListParagraph"/>
        <w:numPr>
          <w:ilvl w:val="0"/>
          <w:numId w:val="1"/>
        </w:numPr>
        <w:spacing w:after="0" w:line="240" w:lineRule="auto"/>
        <w:textAlignment w:val="baseline"/>
        <w:rPr>
          <w:rFonts w:cstheme="minorHAnsi"/>
        </w:rPr>
      </w:pPr>
      <w:r w:rsidRPr="00136857">
        <w:rPr>
          <w:rFonts w:eastAsia="Times New Roman" w:cstheme="minorHAnsi"/>
        </w:rPr>
        <w:t>The a</w:t>
      </w:r>
      <w:r w:rsidR="005A5D8D">
        <w:rPr>
          <w:rFonts w:eastAsia="Times New Roman" w:cstheme="minorHAnsi"/>
        </w:rPr>
        <w:t>u</w:t>
      </w:r>
      <w:r w:rsidRPr="00136857">
        <w:rPr>
          <w:rFonts w:eastAsia="Times New Roman" w:cstheme="minorHAnsi"/>
        </w:rPr>
        <w:t>thor’s state this “the ‘Big Boy’ on the chair whom two ladies hover around” but in terms of the left to right reading of images, I see an ideological ‘</w:t>
      </w:r>
      <w:proofErr w:type="spellStart"/>
      <w:r w:rsidRPr="00136857">
        <w:rPr>
          <w:rFonts w:eastAsia="Times New Roman" w:cstheme="minorHAnsi"/>
        </w:rPr>
        <w:t>slutification</w:t>
      </w:r>
      <w:proofErr w:type="spellEnd"/>
      <w:r w:rsidRPr="00136857">
        <w:rPr>
          <w:rFonts w:eastAsia="Times New Roman" w:cstheme="minorHAnsi"/>
        </w:rPr>
        <w:t>’ of women as the meaning being communicated</w:t>
      </w:r>
      <w:r w:rsidR="005A5D8D">
        <w:rPr>
          <w:rFonts w:eastAsia="Times New Roman" w:cstheme="minorHAnsi"/>
        </w:rPr>
        <w:t>;</w:t>
      </w:r>
      <w:r w:rsidRPr="00136857">
        <w:rPr>
          <w:rFonts w:eastAsia="Times New Roman" w:cstheme="minorHAnsi"/>
        </w:rPr>
        <w:t xml:space="preserve"> only one woman is looking at the man while the other acts as a prop in a play, posing but not even looking at the man.</w:t>
      </w:r>
      <w:r w:rsidR="005A5D8D">
        <w:rPr>
          <w:rFonts w:eastAsia="Times New Roman" w:cstheme="minorHAnsi"/>
        </w:rPr>
        <w:t xml:space="preserve"> This could be a feminist double entendre destabilizing the woman as arm candy for a rich man. This angle is not explored because the concepts at play in this image were never fully elaborated.</w:t>
      </w:r>
    </w:p>
    <w:p w14:paraId="139E122D" w14:textId="6FC36F1A" w:rsidR="005A5D8D" w:rsidRPr="005A5D8D" w:rsidRDefault="005A5D8D" w:rsidP="00136857">
      <w:pPr>
        <w:pStyle w:val="ListParagraph"/>
        <w:numPr>
          <w:ilvl w:val="0"/>
          <w:numId w:val="1"/>
        </w:numPr>
        <w:spacing w:after="0" w:line="240" w:lineRule="auto"/>
        <w:textAlignment w:val="baseline"/>
        <w:rPr>
          <w:rFonts w:cstheme="minorHAnsi"/>
        </w:rPr>
      </w:pPr>
      <w:r>
        <w:rPr>
          <w:rFonts w:eastAsia="Times New Roman" w:cstheme="minorHAnsi"/>
        </w:rPr>
        <w:t>Who is high and who is low? How so? The author’s merely assert this but do not provide an analysis based on concepts used in their theoretical framework.</w:t>
      </w:r>
    </w:p>
    <w:p w14:paraId="7E793C32" w14:textId="77777777" w:rsidR="00002CCD" w:rsidRPr="00002CCD" w:rsidRDefault="00002CCD" w:rsidP="00136857">
      <w:pPr>
        <w:pStyle w:val="ListParagraph"/>
        <w:numPr>
          <w:ilvl w:val="0"/>
          <w:numId w:val="1"/>
        </w:numPr>
        <w:spacing w:after="0" w:line="240" w:lineRule="auto"/>
        <w:textAlignment w:val="baseline"/>
        <w:rPr>
          <w:rFonts w:cstheme="minorHAnsi"/>
        </w:rPr>
      </w:pPr>
      <w:r>
        <w:rPr>
          <w:rFonts w:cstheme="minorHAnsi"/>
        </w:rPr>
        <w:t xml:space="preserve"> </w:t>
      </w:r>
      <w:r w:rsidRPr="00002CCD">
        <w:rPr>
          <w:rFonts w:cstheme="minorHAnsi"/>
        </w:rPr>
        <w:t>The author’s state this “</w:t>
      </w:r>
      <w:r w:rsidRPr="00002CCD">
        <w:rPr>
          <w:rFonts w:eastAsia="Times New Roman" w:cstheme="minorHAnsi"/>
        </w:rPr>
        <w:t>Their positioning confers some form of authority on the male participant as a ‘lord’.”</w:t>
      </w:r>
      <w:r>
        <w:rPr>
          <w:rFonts w:eastAsia="Times New Roman" w:cstheme="minorHAnsi"/>
        </w:rPr>
        <w:t xml:space="preserve"> While this is a potential meaning for the multimodal ensemble, ‘lord’ could be ‘pimp’ as well. However, a third possibility that is never explored is the potential feminist reading of the positioning of women vis-à-vis the man.</w:t>
      </w:r>
    </w:p>
    <w:p w14:paraId="378A191B" w14:textId="7915857B" w:rsidR="005A5D8D" w:rsidRPr="00002CCD" w:rsidRDefault="00002CCD" w:rsidP="00136857">
      <w:pPr>
        <w:pStyle w:val="ListParagraph"/>
        <w:numPr>
          <w:ilvl w:val="0"/>
          <w:numId w:val="1"/>
        </w:numPr>
        <w:spacing w:after="0" w:line="240" w:lineRule="auto"/>
        <w:textAlignment w:val="baseline"/>
        <w:rPr>
          <w:rFonts w:cstheme="minorHAnsi"/>
        </w:rPr>
      </w:pPr>
      <w:r>
        <w:rPr>
          <w:rFonts w:eastAsia="Times New Roman" w:cstheme="minorHAnsi"/>
        </w:rPr>
        <w:t xml:space="preserve">This is </w:t>
      </w:r>
      <w:r w:rsidRPr="00002CCD">
        <w:rPr>
          <w:rFonts w:eastAsia="Times New Roman" w:cstheme="minorHAnsi"/>
        </w:rPr>
        <w:t xml:space="preserve">overgeneralization “The framing is also suggestive of a master/servant relationship that seems to be at play in many African societies.” It might be prudent to limit </w:t>
      </w:r>
      <w:r w:rsidR="006B7A13">
        <w:rPr>
          <w:rFonts w:eastAsia="Times New Roman" w:cstheme="minorHAnsi"/>
        </w:rPr>
        <w:t>this</w:t>
      </w:r>
      <w:r w:rsidRPr="00002CCD">
        <w:rPr>
          <w:rFonts w:eastAsia="Times New Roman" w:cstheme="minorHAnsi"/>
        </w:rPr>
        <w:t xml:space="preserve"> to </w:t>
      </w:r>
      <w:r w:rsidR="006B7A13">
        <w:rPr>
          <w:rFonts w:eastAsia="Times New Roman" w:cstheme="minorHAnsi"/>
        </w:rPr>
        <w:t>the context being studies</w:t>
      </w:r>
      <w:r w:rsidRPr="00002CCD">
        <w:rPr>
          <w:rFonts w:eastAsia="Times New Roman" w:cstheme="minorHAnsi"/>
        </w:rPr>
        <w:t xml:space="preserve"> or reword it to refer</w:t>
      </w:r>
      <w:r w:rsidR="006B7A13">
        <w:rPr>
          <w:rFonts w:eastAsia="Times New Roman" w:cstheme="minorHAnsi"/>
        </w:rPr>
        <w:t>, exclusively,</w:t>
      </w:r>
      <w:r w:rsidRPr="00002CCD">
        <w:rPr>
          <w:rFonts w:eastAsia="Times New Roman" w:cstheme="minorHAnsi"/>
        </w:rPr>
        <w:t xml:space="preserve"> to those African societies that are patriarchal. African societies are largely mixed, both matriarchal and patriarchal but there are also those that are predominantly patriarchal.</w:t>
      </w:r>
      <w:r>
        <w:rPr>
          <w:rFonts w:eastAsia="Times New Roman" w:cstheme="minorHAnsi"/>
        </w:rPr>
        <w:t xml:space="preserve"> </w:t>
      </w:r>
    </w:p>
    <w:p w14:paraId="658D2630" w14:textId="71CD2EAC" w:rsidR="00002CCD" w:rsidRPr="007C531D" w:rsidRDefault="00002CCD" w:rsidP="00136857">
      <w:pPr>
        <w:pStyle w:val="ListParagraph"/>
        <w:numPr>
          <w:ilvl w:val="0"/>
          <w:numId w:val="1"/>
        </w:numPr>
        <w:spacing w:after="0" w:line="240" w:lineRule="auto"/>
        <w:textAlignment w:val="baseline"/>
        <w:rPr>
          <w:rFonts w:cstheme="minorHAnsi"/>
        </w:rPr>
      </w:pPr>
      <w:r w:rsidRPr="00002CCD">
        <w:rPr>
          <w:rFonts w:eastAsia="Times New Roman" w:cstheme="minorHAnsi"/>
        </w:rPr>
        <w:t>This is also another example of overgeneralization that reeks of misogyny “In the typical African setting, the male members of the society are held in higher esteem than their female counterparts.”</w:t>
      </w:r>
      <w:r>
        <w:rPr>
          <w:rFonts w:eastAsia="Times New Roman" w:cstheme="minorHAnsi"/>
        </w:rPr>
        <w:t xml:space="preserve"> Is this true of matriarchal societies which are, by the way, typical African as well?</w:t>
      </w:r>
    </w:p>
    <w:p w14:paraId="678483F4" w14:textId="2639EC36" w:rsidR="007C531D" w:rsidRPr="007C531D" w:rsidRDefault="007C531D" w:rsidP="00136857">
      <w:pPr>
        <w:pStyle w:val="ListParagraph"/>
        <w:numPr>
          <w:ilvl w:val="0"/>
          <w:numId w:val="1"/>
        </w:numPr>
        <w:spacing w:after="0" w:line="240" w:lineRule="auto"/>
        <w:textAlignment w:val="baseline"/>
        <w:rPr>
          <w:rFonts w:cstheme="minorHAnsi"/>
        </w:rPr>
      </w:pPr>
      <w:r>
        <w:rPr>
          <w:rFonts w:eastAsia="Times New Roman" w:cstheme="minorHAnsi"/>
        </w:rPr>
        <w:t xml:space="preserve">It might be prudent here </w:t>
      </w:r>
      <w:r w:rsidRPr="007C531D">
        <w:rPr>
          <w:rFonts w:eastAsia="Times New Roman" w:cstheme="minorHAnsi"/>
        </w:rPr>
        <w:t xml:space="preserve">“Proudly Nigerian’ inscribed on the bottle of the product in conjunction with the </w:t>
      </w:r>
      <w:proofErr w:type="spellStart"/>
      <w:r w:rsidRPr="007C531D">
        <w:rPr>
          <w:rFonts w:eastAsia="Times New Roman" w:cstheme="minorHAnsi"/>
        </w:rPr>
        <w:t>colour</w:t>
      </w:r>
      <w:proofErr w:type="spellEnd"/>
      <w:r w:rsidRPr="007C531D">
        <w:rPr>
          <w:rFonts w:eastAsia="Times New Roman" w:cstheme="minorHAnsi"/>
        </w:rPr>
        <w:t xml:space="preserve"> of the bottle, which is green, as well as the black roots indicate that the product </w:t>
      </w:r>
      <w:r w:rsidRPr="007C531D">
        <w:rPr>
          <w:rFonts w:eastAsia="Times New Roman" w:cstheme="minorHAnsi"/>
        </w:rPr>
        <w:lastRenderedPageBreak/>
        <w:t>is of African origin”</w:t>
      </w:r>
      <w:r>
        <w:rPr>
          <w:rFonts w:eastAsia="Times New Roman" w:cstheme="minorHAnsi"/>
        </w:rPr>
        <w:t xml:space="preserve"> to state that the product is of Nigerian origin which is more specific and it is also the context you are studying. The danger of bringing in the entire African continent is that the sample size is too small for such a level of totalizing/homogenizing.</w:t>
      </w:r>
    </w:p>
    <w:p w14:paraId="0E09A2ED" w14:textId="3A248921" w:rsidR="007C531D" w:rsidRPr="00E63B28" w:rsidRDefault="007C531D" w:rsidP="00136857">
      <w:pPr>
        <w:pStyle w:val="ListParagraph"/>
        <w:numPr>
          <w:ilvl w:val="0"/>
          <w:numId w:val="1"/>
        </w:numPr>
        <w:spacing w:after="0" w:line="240" w:lineRule="auto"/>
        <w:textAlignment w:val="baseline"/>
        <w:rPr>
          <w:rFonts w:cstheme="minorHAnsi"/>
        </w:rPr>
      </w:pPr>
      <w:r w:rsidRPr="007C531D">
        <w:rPr>
          <w:rFonts w:cstheme="minorHAnsi"/>
        </w:rPr>
        <w:t>Is this inclusive of both rich men and rich women “</w:t>
      </w:r>
      <w:r w:rsidRPr="007C531D">
        <w:rPr>
          <w:rFonts w:eastAsia="Times New Roman" w:cstheme="minorHAnsi"/>
        </w:rPr>
        <w:t>whereby ladies have to depend on rich people”.</w:t>
      </w:r>
      <w:r>
        <w:rPr>
          <w:rFonts w:eastAsia="Times New Roman" w:cstheme="minorHAnsi"/>
        </w:rPr>
        <w:t xml:space="preserve"> The category people </w:t>
      </w:r>
      <w:proofErr w:type="gramStart"/>
      <w:r>
        <w:rPr>
          <w:rFonts w:eastAsia="Times New Roman" w:cstheme="minorHAnsi"/>
        </w:rPr>
        <w:t>is</w:t>
      </w:r>
      <w:proofErr w:type="gramEnd"/>
      <w:r>
        <w:rPr>
          <w:rFonts w:eastAsia="Times New Roman" w:cstheme="minorHAnsi"/>
        </w:rPr>
        <w:t xml:space="preserve"> inclusive of both genders so I am wondering whether women prostitute themselves to both genders!</w:t>
      </w:r>
    </w:p>
    <w:p w14:paraId="26AD7C60" w14:textId="77D8B66F" w:rsidR="00E63B28" w:rsidRPr="00E63B28" w:rsidRDefault="00E63B28" w:rsidP="00136857">
      <w:pPr>
        <w:pStyle w:val="ListParagraph"/>
        <w:numPr>
          <w:ilvl w:val="0"/>
          <w:numId w:val="1"/>
        </w:numPr>
        <w:spacing w:after="0" w:line="240" w:lineRule="auto"/>
        <w:textAlignment w:val="baseline"/>
        <w:rPr>
          <w:rFonts w:cstheme="minorHAnsi"/>
        </w:rPr>
      </w:pPr>
      <w:r>
        <w:rPr>
          <w:rFonts w:eastAsia="Times New Roman" w:cstheme="minorHAnsi"/>
        </w:rPr>
        <w:t xml:space="preserve">There seems to be selective analysis of the semiotic signs. </w:t>
      </w:r>
      <w:proofErr w:type="spellStart"/>
      <w:r>
        <w:rPr>
          <w:rFonts w:eastAsia="Times New Roman" w:cstheme="minorHAnsi"/>
        </w:rPr>
        <w:t>Its</w:t>
      </w:r>
      <w:proofErr w:type="spellEnd"/>
      <w:r>
        <w:rPr>
          <w:rFonts w:eastAsia="Times New Roman" w:cstheme="minorHAnsi"/>
        </w:rPr>
        <w:t xml:space="preserve"> unclear why the verbal sign “ I DEFINE MY FUTURE” is minimally analyzed and yet, the words are in capital letters, they come in different colors, the position of this text right at the center of the multimodal semiotic ensemble clearly has meaning…at least in Kress &amp; van Leeuwen (1996, 2006) and in systemic functional grammar as it plays a specific meta-function. This is also the case with the verbal sign “OWN YOUR DESTINY” and its positioning in the ‘real’ position. This meaning is also not explored leaving the advert as under explored/analyzed.</w:t>
      </w:r>
    </w:p>
    <w:p w14:paraId="4FDBAB3F" w14:textId="1063CD76" w:rsidR="00E63B28" w:rsidRPr="00E63B28" w:rsidRDefault="00E63B28" w:rsidP="00136857">
      <w:pPr>
        <w:pStyle w:val="ListParagraph"/>
        <w:numPr>
          <w:ilvl w:val="0"/>
          <w:numId w:val="1"/>
        </w:numPr>
        <w:spacing w:after="0" w:line="240" w:lineRule="auto"/>
        <w:textAlignment w:val="baseline"/>
        <w:rPr>
          <w:rFonts w:cstheme="minorHAnsi"/>
        </w:rPr>
      </w:pPr>
      <w:r>
        <w:rPr>
          <w:rFonts w:eastAsia="Times New Roman" w:cstheme="minorHAnsi"/>
        </w:rPr>
        <w:t>Text 2 shows the same limitations in terms of the analysis. The positioning and flow of the textual ensemble is not explored. The left-to-right framing, the positioning of the text in the middle and therefore indicating its textual meta-function, an</w:t>
      </w:r>
      <w:r w:rsidR="00DD2F11">
        <w:rPr>
          <w:rFonts w:eastAsia="Times New Roman" w:cstheme="minorHAnsi"/>
        </w:rPr>
        <w:t>d</w:t>
      </w:r>
      <w:r>
        <w:rPr>
          <w:rFonts w:eastAsia="Times New Roman" w:cstheme="minorHAnsi"/>
        </w:rPr>
        <w:t xml:space="preserve"> the verbal sign ‘experience the excitement’ being positioned in the position of real, all that is left out of the analysis.</w:t>
      </w:r>
    </w:p>
    <w:p w14:paraId="13A18963" w14:textId="07DD4F82" w:rsidR="00E63B28" w:rsidRPr="00DD2F11" w:rsidRDefault="00E63B28" w:rsidP="00136857">
      <w:pPr>
        <w:pStyle w:val="ListParagraph"/>
        <w:numPr>
          <w:ilvl w:val="0"/>
          <w:numId w:val="1"/>
        </w:numPr>
        <w:spacing w:after="0" w:line="240" w:lineRule="auto"/>
        <w:textAlignment w:val="baseline"/>
        <w:rPr>
          <w:rFonts w:cstheme="minorHAnsi"/>
        </w:rPr>
      </w:pPr>
      <w:r>
        <w:rPr>
          <w:rFonts w:eastAsia="Times New Roman" w:cstheme="minorHAnsi"/>
        </w:rPr>
        <w:t>The overgeneralization of “within the African context”</w:t>
      </w:r>
      <w:r w:rsidR="00DD2F11">
        <w:rPr>
          <w:rFonts w:eastAsia="Times New Roman" w:cstheme="minorHAnsi"/>
        </w:rPr>
        <w:t xml:space="preserve"> and/or “within the African setting”</w:t>
      </w:r>
      <w:r>
        <w:rPr>
          <w:rFonts w:eastAsia="Times New Roman" w:cstheme="minorHAnsi"/>
        </w:rPr>
        <w:t xml:space="preserve"> can be elim</w:t>
      </w:r>
      <w:r w:rsidR="00DD2F11">
        <w:rPr>
          <w:rFonts w:eastAsia="Times New Roman" w:cstheme="minorHAnsi"/>
        </w:rPr>
        <w:t>ina</w:t>
      </w:r>
      <w:r>
        <w:rPr>
          <w:rFonts w:eastAsia="Times New Roman" w:cstheme="minorHAnsi"/>
        </w:rPr>
        <w:t xml:space="preserve">ted by confining the analysis to the site of the research and/or if this is to be extended to other </w:t>
      </w:r>
      <w:r w:rsidR="00DD2F11">
        <w:rPr>
          <w:rFonts w:eastAsia="Times New Roman" w:cstheme="minorHAnsi"/>
        </w:rPr>
        <w:t xml:space="preserve">African settings, then specific examples should be given. As an African woman, who comes from an African country with no such assumptions about women smoking or drinking, I find such overgeneralizations troublesome as they continue the Euro-American view of Africa as unitary, and characteristically misogynistic/chauvinist. </w:t>
      </w:r>
    </w:p>
    <w:p w14:paraId="503FEBAB" w14:textId="20A36604" w:rsidR="00DD2F11" w:rsidRDefault="00C13A5A" w:rsidP="00C13A5A">
      <w:pPr>
        <w:pStyle w:val="ListParagraph"/>
        <w:numPr>
          <w:ilvl w:val="0"/>
          <w:numId w:val="1"/>
        </w:numPr>
        <w:spacing w:after="0" w:line="240" w:lineRule="auto"/>
        <w:textAlignment w:val="baseline"/>
        <w:rPr>
          <w:rFonts w:cstheme="minorHAnsi"/>
        </w:rPr>
      </w:pPr>
      <w:r w:rsidRPr="00C13A5A">
        <w:rPr>
          <w:rFonts w:cstheme="minorHAnsi"/>
        </w:rPr>
        <w:t xml:space="preserve">In Text 2, the two men are certainly not positioned at the </w:t>
      </w:r>
      <w:proofErr w:type="spellStart"/>
      <w:r w:rsidRPr="00C13A5A">
        <w:rPr>
          <w:rFonts w:cstheme="minorHAnsi"/>
        </w:rPr>
        <w:t>centre</w:t>
      </w:r>
      <w:proofErr w:type="spellEnd"/>
      <w:r>
        <w:rPr>
          <w:rFonts w:cstheme="minorHAnsi"/>
        </w:rPr>
        <w:t xml:space="preserve"> because if they were then they would become the ‘mediator’ of the text</w:t>
      </w:r>
      <w:r w:rsidR="000027FA">
        <w:rPr>
          <w:rFonts w:cstheme="minorHAnsi"/>
        </w:rPr>
        <w:t xml:space="preserve"> which they are not</w:t>
      </w:r>
      <w:r w:rsidRPr="00C13A5A">
        <w:rPr>
          <w:rFonts w:cstheme="minorHAnsi"/>
        </w:rPr>
        <w:t xml:space="preserve">. </w:t>
      </w:r>
      <w:r w:rsidR="000027FA">
        <w:rPr>
          <w:rFonts w:cstheme="minorHAnsi"/>
        </w:rPr>
        <w:t>In fact, i</w:t>
      </w:r>
      <w:r w:rsidRPr="00C13A5A">
        <w:rPr>
          <w:rFonts w:cstheme="minorHAnsi"/>
        </w:rPr>
        <w:t xml:space="preserve">nformational value operates in a two-dimensional conceptual space. The horizontal axis carries informational load along a spectrum of </w:t>
      </w:r>
      <w:r w:rsidRPr="00C13A5A">
        <w:rPr>
          <w:rFonts w:cstheme="minorHAnsi"/>
          <w:i/>
          <w:iCs/>
        </w:rPr>
        <w:t>given–new</w:t>
      </w:r>
      <w:r w:rsidRPr="00C13A5A">
        <w:rPr>
          <w:rFonts w:cstheme="minorHAnsi"/>
        </w:rPr>
        <w:t xml:space="preserve">, with social meanings often reproduced in the new, which is also the space where ideologies are reproduced and contested. The vertical axis apportions information along the </w:t>
      </w:r>
      <w:r w:rsidRPr="00C13A5A">
        <w:rPr>
          <w:rFonts w:cstheme="minorHAnsi"/>
          <w:i/>
        </w:rPr>
        <w:t xml:space="preserve">ideal–real </w:t>
      </w:r>
      <w:r w:rsidRPr="00C13A5A">
        <w:rPr>
          <w:rFonts w:cstheme="minorHAnsi"/>
          <w:iCs/>
        </w:rPr>
        <w:t>spectrum</w:t>
      </w:r>
      <w:r w:rsidRPr="00C13A5A">
        <w:rPr>
          <w:rFonts w:cstheme="minorHAnsi"/>
          <w:i/>
        </w:rPr>
        <w:t>.</w:t>
      </w:r>
      <w:r w:rsidRPr="00C13A5A">
        <w:rPr>
          <w:rFonts w:cstheme="minorHAnsi"/>
        </w:rPr>
        <w:t xml:space="preserve"> Information positioned at the center represents the “mediator” of the text.</w:t>
      </w:r>
      <w:r w:rsidR="000027FA">
        <w:rPr>
          <w:rFonts w:cstheme="minorHAnsi"/>
        </w:rPr>
        <w:t xml:space="preserve"> Using the left-to right composition which entails moving from given to new information, the two men are in the new position which is where social meanings are created and in fact, the entirety of the analysis presented by the authors gains credence as part of social meaning which </w:t>
      </w:r>
      <w:r w:rsidR="006B7A13">
        <w:rPr>
          <w:rFonts w:cstheme="minorHAnsi"/>
        </w:rPr>
        <w:t>i</w:t>
      </w:r>
      <w:r w:rsidR="000027FA">
        <w:rPr>
          <w:rFonts w:cstheme="minorHAnsi"/>
        </w:rPr>
        <w:t xml:space="preserve">s ideologically based meaning </w:t>
      </w:r>
      <w:r w:rsidR="006B7A13">
        <w:rPr>
          <w:rFonts w:cstheme="minorHAnsi"/>
        </w:rPr>
        <w:t xml:space="preserve">and </w:t>
      </w:r>
      <w:r w:rsidR="000027FA">
        <w:rPr>
          <w:rFonts w:cstheme="minorHAnsi"/>
        </w:rPr>
        <w:t>can also be contested. The legal aspects 18 + DRINK RESPONSIBILY is also neatly ensconced in the given (known information) position, and ‘experience the excitement’ positioned in the real or the pragmatic ‘as is’ position. Again, this inability to accurately analyze the image is a result of the inadequacies in the theoretical framework wherein appropriate concepts were never identified or an exposition of how they operate ever provided to the reader.</w:t>
      </w:r>
    </w:p>
    <w:p w14:paraId="7F96A421" w14:textId="1BFCFFFE" w:rsidR="00AF0BD7" w:rsidRPr="00AF0BD7" w:rsidRDefault="00AF0BD7" w:rsidP="00C13A5A">
      <w:pPr>
        <w:pStyle w:val="ListParagraph"/>
        <w:numPr>
          <w:ilvl w:val="0"/>
          <w:numId w:val="1"/>
        </w:numPr>
        <w:spacing w:after="0" w:line="240" w:lineRule="auto"/>
        <w:textAlignment w:val="baseline"/>
        <w:rPr>
          <w:rFonts w:cstheme="minorHAnsi"/>
        </w:rPr>
      </w:pPr>
      <w:r>
        <w:rPr>
          <w:rFonts w:cstheme="minorHAnsi"/>
        </w:rPr>
        <w:t xml:space="preserve">There are two things jarring in the Text 3 analysis as shown </w:t>
      </w:r>
      <w:proofErr w:type="gramStart"/>
      <w:r>
        <w:rPr>
          <w:rFonts w:cstheme="minorHAnsi"/>
        </w:rPr>
        <w:t>here</w:t>
      </w:r>
      <w:r w:rsidRPr="00AF0BD7">
        <w:rPr>
          <w:rFonts w:cstheme="minorHAnsi"/>
        </w:rPr>
        <w:t>“</w:t>
      </w:r>
      <w:proofErr w:type="gramEnd"/>
      <w:r w:rsidRPr="00AF0BD7">
        <w:rPr>
          <w:rFonts w:eastAsia="Times New Roman" w:cstheme="minorHAnsi"/>
        </w:rPr>
        <w:t>, the text producer subtly portrays a sense of inclusion of the other members of the society who are not educated. This is suggested in the image and the indigenous language used as narrative that the product is not elitist,</w:t>
      </w:r>
      <w:r>
        <w:rPr>
          <w:rFonts w:eastAsia="Times New Roman" w:cstheme="minorHAnsi"/>
        </w:rPr>
        <w:t xml:space="preserve">” Is/Are the author/s suggesting that being uneducated is measured by one’s ability to read an indigenous African language?  This is an insult to African communities because the suggestion is that any form of literacy that is not in a former colonial language </w:t>
      </w:r>
      <w:r w:rsidR="00D66612">
        <w:rPr>
          <w:rFonts w:eastAsia="Times New Roman" w:cstheme="minorHAnsi"/>
        </w:rPr>
        <w:t>render</w:t>
      </w:r>
      <w:r>
        <w:rPr>
          <w:rFonts w:eastAsia="Times New Roman" w:cstheme="minorHAnsi"/>
        </w:rPr>
        <w:t xml:space="preserve"> one uneducated. Yet literacy studies recognize multiple literacies and levels of education</w:t>
      </w:r>
      <w:r w:rsidR="006B7A13">
        <w:rPr>
          <w:rFonts w:eastAsia="Times New Roman" w:cstheme="minorHAnsi"/>
        </w:rPr>
        <w:t xml:space="preserve"> not confined to specific languages</w:t>
      </w:r>
      <w:r>
        <w:rPr>
          <w:rFonts w:eastAsia="Times New Roman" w:cstheme="minorHAnsi"/>
        </w:rPr>
        <w:t xml:space="preserve">. The second jarring aspect is the insinuation that using an indigenous African language renders something ‘non elitist”. Is elitism measured by </w:t>
      </w:r>
      <w:r w:rsidR="007D76E7">
        <w:rPr>
          <w:rFonts w:eastAsia="Times New Roman" w:cstheme="minorHAnsi"/>
        </w:rPr>
        <w:t xml:space="preserve">facility in a specific </w:t>
      </w:r>
      <w:r>
        <w:rPr>
          <w:rFonts w:eastAsia="Times New Roman" w:cstheme="minorHAnsi"/>
        </w:rPr>
        <w:t xml:space="preserve">language? Can’t one be elitist by virtue of belonging to a specific social class? To me </w:t>
      </w:r>
      <w:r>
        <w:rPr>
          <w:rFonts w:eastAsia="Times New Roman" w:cstheme="minorHAnsi"/>
        </w:rPr>
        <w:lastRenderedPageBreak/>
        <w:t xml:space="preserve">using a bilingual phrase simply suggest ways in which communication occurs in contemporary society </w:t>
      </w:r>
      <w:r w:rsidR="007D76E7">
        <w:rPr>
          <w:rFonts w:eastAsia="Times New Roman" w:cstheme="minorHAnsi"/>
        </w:rPr>
        <w:t xml:space="preserve">where multiple languages co-exist </w:t>
      </w:r>
      <w:r>
        <w:rPr>
          <w:rFonts w:eastAsia="Times New Roman" w:cstheme="minorHAnsi"/>
        </w:rPr>
        <w:t xml:space="preserve">as individuals use multiple languages either as in </w:t>
      </w:r>
      <w:proofErr w:type="spellStart"/>
      <w:r>
        <w:rPr>
          <w:rFonts w:eastAsia="Times New Roman" w:cstheme="minorHAnsi"/>
        </w:rPr>
        <w:t>translanguaging</w:t>
      </w:r>
      <w:proofErr w:type="spellEnd"/>
      <w:r>
        <w:rPr>
          <w:rFonts w:eastAsia="Times New Roman" w:cstheme="minorHAnsi"/>
        </w:rPr>
        <w:t xml:space="preserve"> or code mixing/switching.</w:t>
      </w:r>
    </w:p>
    <w:p w14:paraId="0BEB3390" w14:textId="573B7A35" w:rsidR="00AF0BD7" w:rsidRPr="001224AD" w:rsidRDefault="00AF0BD7" w:rsidP="00C13A5A">
      <w:pPr>
        <w:pStyle w:val="ListParagraph"/>
        <w:numPr>
          <w:ilvl w:val="0"/>
          <w:numId w:val="1"/>
        </w:numPr>
        <w:spacing w:after="0" w:line="240" w:lineRule="auto"/>
        <w:textAlignment w:val="baseline"/>
        <w:rPr>
          <w:rFonts w:cstheme="minorHAnsi"/>
        </w:rPr>
      </w:pPr>
      <w:r>
        <w:rPr>
          <w:rFonts w:eastAsia="Times New Roman" w:cstheme="minorHAnsi"/>
        </w:rPr>
        <w:t>The gaze and pointing finger are examples of the interpersonal meta-function</w:t>
      </w:r>
      <w:r w:rsidR="001224AD">
        <w:rPr>
          <w:rFonts w:eastAsia="Times New Roman" w:cstheme="minorHAnsi"/>
        </w:rPr>
        <w:t>.</w:t>
      </w:r>
    </w:p>
    <w:p w14:paraId="1FCC2DBB" w14:textId="2E613DF0" w:rsidR="001224AD" w:rsidRPr="001224AD" w:rsidRDefault="001224AD" w:rsidP="00C13A5A">
      <w:pPr>
        <w:pStyle w:val="ListParagraph"/>
        <w:numPr>
          <w:ilvl w:val="0"/>
          <w:numId w:val="1"/>
        </w:numPr>
        <w:spacing w:after="0" w:line="240" w:lineRule="auto"/>
        <w:textAlignment w:val="baseline"/>
        <w:rPr>
          <w:rFonts w:cstheme="minorHAnsi"/>
        </w:rPr>
      </w:pPr>
      <w:r>
        <w:rPr>
          <w:rFonts w:eastAsia="Times New Roman" w:cstheme="minorHAnsi"/>
        </w:rPr>
        <w:t>Another example of selective analysis is the verbal ‘crisp and refreshing</w:t>
      </w:r>
      <w:r w:rsidR="007D76E7">
        <w:rPr>
          <w:rFonts w:eastAsia="Times New Roman" w:cstheme="minorHAnsi"/>
        </w:rPr>
        <w:t>’</w:t>
      </w:r>
      <w:r>
        <w:rPr>
          <w:rFonts w:eastAsia="Times New Roman" w:cstheme="minorHAnsi"/>
        </w:rPr>
        <w:t>; positioned in ‘real’ which, although part of the semiotic ensemble, is left unanalyzed. Also left unanalyzed throughout the submission is the grammar of colors and yet colors are used in the images</w:t>
      </w:r>
      <w:r w:rsidR="007D76E7">
        <w:rPr>
          <w:rFonts w:eastAsia="Times New Roman" w:cstheme="minorHAnsi"/>
        </w:rPr>
        <w:t xml:space="preserve"> and the colors used are not limited to the Nigerian national colors</w:t>
      </w:r>
      <w:r>
        <w:rPr>
          <w:rFonts w:eastAsia="Times New Roman" w:cstheme="minorHAnsi"/>
        </w:rPr>
        <w:t>.</w:t>
      </w:r>
    </w:p>
    <w:p w14:paraId="4CC04B01" w14:textId="4AA2FE20" w:rsidR="001224AD" w:rsidRPr="001224AD" w:rsidRDefault="001224AD" w:rsidP="00C13A5A">
      <w:pPr>
        <w:pStyle w:val="ListParagraph"/>
        <w:numPr>
          <w:ilvl w:val="0"/>
          <w:numId w:val="1"/>
        </w:numPr>
        <w:spacing w:after="0" w:line="240" w:lineRule="auto"/>
        <w:textAlignment w:val="baseline"/>
        <w:rPr>
          <w:rFonts w:cstheme="minorHAnsi"/>
        </w:rPr>
      </w:pPr>
      <w:r>
        <w:rPr>
          <w:rFonts w:eastAsia="Times New Roman" w:cstheme="minorHAnsi"/>
        </w:rPr>
        <w:t>In Text 4, isn’t “Your Excellency” used as a noun, as if to address a head of state?</w:t>
      </w:r>
    </w:p>
    <w:p w14:paraId="69FBED2F" w14:textId="6C03A7F5" w:rsidR="001224AD" w:rsidRPr="004D5538" w:rsidRDefault="001224AD" w:rsidP="00C13A5A">
      <w:pPr>
        <w:pStyle w:val="ListParagraph"/>
        <w:numPr>
          <w:ilvl w:val="0"/>
          <w:numId w:val="1"/>
        </w:numPr>
        <w:spacing w:after="0" w:line="240" w:lineRule="auto"/>
        <w:textAlignment w:val="baseline"/>
        <w:rPr>
          <w:rFonts w:cstheme="minorHAnsi"/>
        </w:rPr>
      </w:pPr>
      <w:r w:rsidRPr="001224AD">
        <w:rPr>
          <w:rFonts w:eastAsia="Times New Roman" w:cstheme="minorHAnsi"/>
        </w:rPr>
        <w:t xml:space="preserve">The author/s state “and the deployment of the Nigerian national </w:t>
      </w:r>
      <w:proofErr w:type="spellStart"/>
      <w:r w:rsidRPr="001224AD">
        <w:rPr>
          <w:rFonts w:eastAsia="Times New Roman" w:cstheme="minorHAnsi"/>
        </w:rPr>
        <w:t>colours</w:t>
      </w:r>
      <w:proofErr w:type="spellEnd"/>
      <w:r w:rsidRPr="001224AD">
        <w:rPr>
          <w:rFonts w:eastAsia="Times New Roman" w:cstheme="minorHAnsi"/>
        </w:rPr>
        <w:t>.”</w:t>
      </w:r>
      <w:r>
        <w:rPr>
          <w:rFonts w:eastAsia="Times New Roman" w:cstheme="minorHAnsi"/>
        </w:rPr>
        <w:t xml:space="preserve"> Please name these. What do these colors mean?</w:t>
      </w:r>
    </w:p>
    <w:p w14:paraId="634F4A4D" w14:textId="77777777" w:rsidR="004D5538" w:rsidRPr="004D5538" w:rsidRDefault="004D5538" w:rsidP="004D5538">
      <w:pPr>
        <w:spacing w:after="0" w:line="240" w:lineRule="auto"/>
        <w:ind w:left="360"/>
        <w:textAlignment w:val="baseline"/>
        <w:rPr>
          <w:rFonts w:cstheme="minorHAnsi"/>
        </w:rPr>
      </w:pPr>
    </w:p>
    <w:p w14:paraId="0513126E" w14:textId="41380442" w:rsidR="00093776" w:rsidRDefault="00093776" w:rsidP="002F01CD">
      <w:pPr>
        <w:pStyle w:val="NormalWeb"/>
        <w:spacing w:before="0" w:beforeAutospacing="0" w:after="360" w:afterAutospacing="0"/>
        <w:textAlignment w:val="baseline"/>
      </w:pPr>
    </w:p>
    <w:sectPr w:rsidR="00093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CA657A"/>
    <w:multiLevelType w:val="hybridMultilevel"/>
    <w:tmpl w:val="ECAAC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845BA0"/>
    <w:rsid w:val="000027FA"/>
    <w:rsid w:val="00002CCD"/>
    <w:rsid w:val="00093776"/>
    <w:rsid w:val="000A5FA3"/>
    <w:rsid w:val="001224AD"/>
    <w:rsid w:val="00136857"/>
    <w:rsid w:val="00165564"/>
    <w:rsid w:val="002F01CD"/>
    <w:rsid w:val="00381236"/>
    <w:rsid w:val="004B0B6A"/>
    <w:rsid w:val="004D5538"/>
    <w:rsid w:val="005A5D8D"/>
    <w:rsid w:val="00607077"/>
    <w:rsid w:val="006B7A13"/>
    <w:rsid w:val="00711EC4"/>
    <w:rsid w:val="0071240D"/>
    <w:rsid w:val="007C531D"/>
    <w:rsid w:val="007D76E7"/>
    <w:rsid w:val="008A7691"/>
    <w:rsid w:val="008E794F"/>
    <w:rsid w:val="009929C1"/>
    <w:rsid w:val="00AF0BD7"/>
    <w:rsid w:val="00AF5913"/>
    <w:rsid w:val="00BE6850"/>
    <w:rsid w:val="00C13A5A"/>
    <w:rsid w:val="00CC005B"/>
    <w:rsid w:val="00D66612"/>
    <w:rsid w:val="00D750D3"/>
    <w:rsid w:val="00D84ECE"/>
    <w:rsid w:val="00DD2F11"/>
    <w:rsid w:val="00DE088F"/>
    <w:rsid w:val="00E63B28"/>
    <w:rsid w:val="00F84C14"/>
    <w:rsid w:val="00F92EBF"/>
    <w:rsid w:val="00FC1896"/>
    <w:rsid w:val="5684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AE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B6A"/>
    <w:pPr>
      <w:ind w:left="720"/>
      <w:contextualSpacing/>
    </w:pPr>
  </w:style>
  <w:style w:type="paragraph" w:styleId="NormalWeb">
    <w:name w:val="Normal (Web)"/>
    <w:basedOn w:val="Normal"/>
    <w:uiPriority w:val="99"/>
    <w:unhideWhenUsed/>
    <w:rsid w:val="004B0B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me">
    <w:name w:val="name"/>
    <w:basedOn w:val="DefaultParagraphFont"/>
    <w:rsid w:val="00FC1896"/>
  </w:style>
  <w:style w:type="character" w:customStyle="1" w:styleId="surname">
    <w:name w:val="surname"/>
    <w:basedOn w:val="DefaultParagraphFont"/>
    <w:rsid w:val="00FC1896"/>
  </w:style>
  <w:style w:type="character" w:customStyle="1" w:styleId="given-names">
    <w:name w:val="given-names"/>
    <w:basedOn w:val="DefaultParagraphFont"/>
    <w:rsid w:val="00FC1896"/>
  </w:style>
  <w:style w:type="character" w:customStyle="1" w:styleId="string-name">
    <w:name w:val="string-name"/>
    <w:basedOn w:val="DefaultParagraphFont"/>
    <w:rsid w:val="00FC1896"/>
  </w:style>
  <w:style w:type="character" w:customStyle="1" w:styleId="year">
    <w:name w:val="year"/>
    <w:basedOn w:val="DefaultParagraphFont"/>
    <w:rsid w:val="00FC1896"/>
  </w:style>
  <w:style w:type="character" w:customStyle="1" w:styleId="chapter-title">
    <w:name w:val="chapter-title"/>
    <w:basedOn w:val="DefaultParagraphFont"/>
    <w:rsid w:val="00FC1896"/>
  </w:style>
  <w:style w:type="character" w:customStyle="1" w:styleId="source">
    <w:name w:val="source"/>
    <w:basedOn w:val="DefaultParagraphFont"/>
    <w:rsid w:val="00FC1896"/>
  </w:style>
  <w:style w:type="character" w:customStyle="1" w:styleId="fpage">
    <w:name w:val="fpage"/>
    <w:basedOn w:val="DefaultParagraphFont"/>
    <w:rsid w:val="00FC1896"/>
  </w:style>
  <w:style w:type="character" w:customStyle="1" w:styleId="publisher-loc">
    <w:name w:val="publisher-loc"/>
    <w:basedOn w:val="DefaultParagraphFont"/>
    <w:rsid w:val="00FC1896"/>
  </w:style>
  <w:style w:type="character" w:customStyle="1" w:styleId="publisher-name">
    <w:name w:val="publisher-name"/>
    <w:basedOn w:val="DefaultParagraphFont"/>
    <w:rsid w:val="00FC1896"/>
  </w:style>
  <w:style w:type="character" w:customStyle="1" w:styleId="hlfld-contribauthor">
    <w:name w:val="hlfld-contribauthor"/>
    <w:basedOn w:val="DefaultParagraphFont"/>
    <w:rsid w:val="00FC1896"/>
  </w:style>
  <w:style w:type="character" w:customStyle="1" w:styleId="nlmgiven-names">
    <w:name w:val="nlm_given-names"/>
    <w:basedOn w:val="DefaultParagraphFont"/>
    <w:rsid w:val="00FC1896"/>
  </w:style>
  <w:style w:type="character" w:customStyle="1" w:styleId="nlmyear">
    <w:name w:val="nlm_year"/>
    <w:basedOn w:val="DefaultParagraphFont"/>
    <w:rsid w:val="00FC1896"/>
  </w:style>
  <w:style w:type="character" w:customStyle="1" w:styleId="nlmarticle-title">
    <w:name w:val="nlm_article-title"/>
    <w:basedOn w:val="DefaultParagraphFont"/>
    <w:rsid w:val="00FC1896"/>
  </w:style>
  <w:style w:type="character" w:customStyle="1" w:styleId="nlmfpage">
    <w:name w:val="nlm_fpage"/>
    <w:basedOn w:val="DefaultParagraphFont"/>
    <w:rsid w:val="00FC1896"/>
  </w:style>
  <w:style w:type="character" w:customStyle="1" w:styleId="nlmlpage">
    <w:name w:val="nlm_lpage"/>
    <w:basedOn w:val="DefaultParagraphFont"/>
    <w:rsid w:val="00FC1896"/>
  </w:style>
  <w:style w:type="paragraph" w:styleId="BalloonText">
    <w:name w:val="Balloon Text"/>
    <w:basedOn w:val="Normal"/>
    <w:link w:val="BalloonTextChar"/>
    <w:uiPriority w:val="99"/>
    <w:semiHidden/>
    <w:unhideWhenUsed/>
    <w:rsid w:val="00C13A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A"/>
    <w:rPr>
      <w:rFonts w:ascii="Segoe UI" w:hAnsi="Segoe UI" w:cs="Segoe UI"/>
      <w:sz w:val="18"/>
      <w:szCs w:val="18"/>
    </w:rPr>
  </w:style>
  <w:style w:type="character" w:customStyle="1" w:styleId="authors">
    <w:name w:val="authors"/>
    <w:basedOn w:val="DefaultParagraphFont"/>
    <w:rsid w:val="004D5538"/>
  </w:style>
  <w:style w:type="character" w:customStyle="1" w:styleId="Date1">
    <w:name w:val="Date1"/>
    <w:basedOn w:val="DefaultParagraphFont"/>
    <w:rsid w:val="004D5538"/>
  </w:style>
  <w:style w:type="character" w:customStyle="1" w:styleId="arttitle">
    <w:name w:val="art_title"/>
    <w:basedOn w:val="DefaultParagraphFont"/>
    <w:rsid w:val="004D5538"/>
  </w:style>
  <w:style w:type="character" w:customStyle="1" w:styleId="serialtitle">
    <w:name w:val="serial_title"/>
    <w:basedOn w:val="DefaultParagraphFont"/>
    <w:rsid w:val="004D5538"/>
  </w:style>
  <w:style w:type="character" w:customStyle="1" w:styleId="volumeissue">
    <w:name w:val="volume_issue"/>
    <w:basedOn w:val="DefaultParagraphFont"/>
    <w:rsid w:val="004D5538"/>
  </w:style>
  <w:style w:type="character" w:customStyle="1" w:styleId="pagerange">
    <w:name w:val="page_range"/>
    <w:basedOn w:val="DefaultParagraphFont"/>
    <w:rsid w:val="004D5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94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5</Pages>
  <Words>2552</Words>
  <Characters>14551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2020-07-28T17:18:00Z</dcterms:created>
  <dcterms:modified xsi:type="dcterms:W3CDTF">2020-09-08T11:47:00Z</dcterms:modified>
</cp:coreProperties>
</file>