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1337" w:rsidRDefault="006E1337" w:rsidP="006E1337">
      <w:pPr>
        <w:jc w:val="both"/>
        <w:rPr>
          <w:rFonts w:asciiTheme="majorBidi" w:hAnsiTheme="majorBidi" w:cstheme="majorBidi"/>
          <w:b/>
          <w:bCs/>
          <w:sz w:val="24"/>
          <w:szCs w:val="24"/>
        </w:rPr>
      </w:pPr>
      <w:bookmarkStart w:id="0" w:name="_GoBack"/>
    </w:p>
    <w:p w:rsidR="006E1337" w:rsidRPr="00965D89" w:rsidRDefault="006E1337" w:rsidP="006E1337">
      <w:pPr>
        <w:jc w:val="both"/>
        <w:rPr>
          <w:rFonts w:asciiTheme="majorBidi" w:hAnsiTheme="majorBidi" w:cstheme="majorBidi"/>
          <w:b/>
          <w:bCs/>
          <w:sz w:val="24"/>
          <w:szCs w:val="24"/>
        </w:rPr>
      </w:pPr>
      <w:r w:rsidRPr="00965D89">
        <w:rPr>
          <w:rFonts w:asciiTheme="majorBidi" w:hAnsiTheme="majorBidi" w:cstheme="majorBidi"/>
          <w:b/>
          <w:bCs/>
          <w:sz w:val="24"/>
          <w:szCs w:val="24"/>
        </w:rPr>
        <w:t>ABSTRACT</w:t>
      </w:r>
    </w:p>
    <w:p w:rsidR="006E1337" w:rsidRPr="00965D89" w:rsidRDefault="006E1337" w:rsidP="006E1337">
      <w:pPr>
        <w:autoSpaceDE w:val="0"/>
        <w:autoSpaceDN w:val="0"/>
        <w:adjustRightInd w:val="0"/>
        <w:spacing w:after="0"/>
        <w:jc w:val="both"/>
        <w:rPr>
          <w:rFonts w:asciiTheme="majorBidi" w:hAnsiTheme="majorBidi" w:cstheme="majorBidi"/>
          <w:sz w:val="24"/>
          <w:szCs w:val="24"/>
        </w:rPr>
      </w:pPr>
      <w:r>
        <w:rPr>
          <w:rFonts w:asciiTheme="majorBidi" w:hAnsiTheme="majorBidi" w:cstheme="majorBidi"/>
          <w:sz w:val="24"/>
          <w:szCs w:val="24"/>
        </w:rPr>
        <w:t>Researches</w:t>
      </w:r>
      <w:r w:rsidRPr="00965D89">
        <w:rPr>
          <w:rFonts w:asciiTheme="majorBidi" w:hAnsiTheme="majorBidi" w:cstheme="majorBidi"/>
          <w:sz w:val="24"/>
          <w:szCs w:val="24"/>
        </w:rPr>
        <w:t xml:space="preserve"> on writing</w:t>
      </w:r>
      <w:r>
        <w:rPr>
          <w:rFonts w:asciiTheme="majorBidi" w:hAnsiTheme="majorBidi" w:cstheme="majorBidi"/>
          <w:sz w:val="24"/>
          <w:szCs w:val="24"/>
        </w:rPr>
        <w:t xml:space="preserve"> as a second language</w:t>
      </w:r>
      <w:r w:rsidRPr="00965D89">
        <w:rPr>
          <w:rFonts w:asciiTheme="majorBidi" w:hAnsiTheme="majorBidi" w:cstheme="majorBidi"/>
          <w:sz w:val="24"/>
          <w:szCs w:val="24"/>
        </w:rPr>
        <w:t xml:space="preserve"> become crucial because when</w:t>
      </w:r>
      <w:r>
        <w:rPr>
          <w:rFonts w:asciiTheme="majorBidi" w:hAnsiTheme="majorBidi" w:cstheme="majorBidi"/>
          <w:sz w:val="24"/>
          <w:szCs w:val="24"/>
        </w:rPr>
        <w:t xml:space="preserve"> research articles are written in English by second language learners of English</w:t>
      </w:r>
      <w:r w:rsidRPr="00965D89">
        <w:rPr>
          <w:rFonts w:asciiTheme="majorBidi" w:hAnsiTheme="majorBidi" w:cstheme="majorBidi"/>
          <w:sz w:val="24"/>
          <w:szCs w:val="24"/>
        </w:rPr>
        <w:t>, they encounter many challenges. One of the</w:t>
      </w:r>
      <w:r>
        <w:rPr>
          <w:rFonts w:asciiTheme="majorBidi" w:hAnsiTheme="majorBidi" w:cstheme="majorBidi"/>
          <w:sz w:val="24"/>
          <w:szCs w:val="24"/>
        </w:rPr>
        <w:t>m is the writing for research</w:t>
      </w:r>
      <w:r w:rsidRPr="00965D89">
        <w:rPr>
          <w:rFonts w:asciiTheme="majorBidi" w:hAnsiTheme="majorBidi" w:cstheme="majorBidi"/>
          <w:sz w:val="24"/>
          <w:szCs w:val="24"/>
        </w:rPr>
        <w:t xml:space="preserve"> purpose. Most of these</w:t>
      </w:r>
      <w:r>
        <w:rPr>
          <w:rFonts w:asciiTheme="majorBidi" w:hAnsiTheme="majorBidi" w:cstheme="majorBidi"/>
          <w:sz w:val="24"/>
          <w:szCs w:val="24"/>
        </w:rPr>
        <w:t xml:space="preserve"> research article writers</w:t>
      </w:r>
      <w:r w:rsidRPr="00965D89">
        <w:rPr>
          <w:rFonts w:asciiTheme="majorBidi" w:hAnsiTheme="majorBidi" w:cstheme="majorBidi"/>
          <w:sz w:val="24"/>
          <w:szCs w:val="24"/>
        </w:rPr>
        <w:t xml:space="preserve"> both in L1 (English as a first language) and L2 (English as a second language) still find it difficult to argue, discuss or evaluate academically as well as persu</w:t>
      </w:r>
      <w:r>
        <w:rPr>
          <w:rFonts w:asciiTheme="majorBidi" w:hAnsiTheme="majorBidi" w:cstheme="majorBidi"/>
          <w:sz w:val="24"/>
          <w:szCs w:val="24"/>
        </w:rPr>
        <w:t>asively in English articles</w:t>
      </w:r>
      <w:r w:rsidRPr="00965D89">
        <w:rPr>
          <w:rFonts w:asciiTheme="majorBidi" w:hAnsiTheme="majorBidi" w:cstheme="majorBidi"/>
          <w:sz w:val="24"/>
          <w:szCs w:val="24"/>
        </w:rPr>
        <w:t>. The present study explores the u</w:t>
      </w:r>
      <w:r>
        <w:rPr>
          <w:rFonts w:asciiTheme="majorBidi" w:hAnsiTheme="majorBidi" w:cstheme="majorBidi"/>
          <w:sz w:val="24"/>
          <w:szCs w:val="24"/>
        </w:rPr>
        <w:t>se of hedges and boosters in the conclusion section of research articles written by second language writers</w:t>
      </w:r>
      <w:r w:rsidRPr="00965D89">
        <w:rPr>
          <w:rFonts w:asciiTheme="majorBidi" w:hAnsiTheme="majorBidi" w:cstheme="majorBidi"/>
          <w:sz w:val="24"/>
          <w:szCs w:val="24"/>
        </w:rPr>
        <w:t xml:space="preserve"> based on Hyland’s (2004) interpersonal framework of hedging </w:t>
      </w:r>
      <w:r>
        <w:rPr>
          <w:rFonts w:asciiTheme="majorBidi" w:hAnsiTheme="majorBidi" w:cstheme="majorBidi"/>
          <w:sz w:val="24"/>
          <w:szCs w:val="24"/>
        </w:rPr>
        <w:t xml:space="preserve">and boosting </w:t>
      </w:r>
      <w:r w:rsidRPr="00965D89">
        <w:rPr>
          <w:rFonts w:asciiTheme="majorBidi" w:hAnsiTheme="majorBidi" w:cstheme="majorBidi"/>
          <w:sz w:val="24"/>
          <w:szCs w:val="24"/>
        </w:rPr>
        <w:t>orientations. The study was conducted w</w:t>
      </w:r>
      <w:r>
        <w:rPr>
          <w:rFonts w:asciiTheme="majorBidi" w:hAnsiTheme="majorBidi" w:cstheme="majorBidi"/>
          <w:sz w:val="24"/>
          <w:szCs w:val="24"/>
        </w:rPr>
        <w:t>ithin the framework of Appraisal</w:t>
      </w:r>
      <w:r w:rsidRPr="00965D89">
        <w:rPr>
          <w:rFonts w:asciiTheme="majorBidi" w:hAnsiTheme="majorBidi" w:cstheme="majorBidi"/>
          <w:sz w:val="24"/>
          <w:szCs w:val="24"/>
        </w:rPr>
        <w:t xml:space="preserve"> Theory. The data was randomly generated from the </w:t>
      </w:r>
      <w:r>
        <w:rPr>
          <w:rFonts w:asciiTheme="majorBidi" w:hAnsiTheme="majorBidi" w:cstheme="majorBidi"/>
          <w:sz w:val="24"/>
          <w:szCs w:val="24"/>
        </w:rPr>
        <w:t>published articles retrieved in the Journal of the English Scholars Association of Nigeria (JESAN) and Journal of Linguistic Association of Nigeria (JOLAN). The data was descriptively anal</w:t>
      </w:r>
      <w:r w:rsidRPr="00965D89">
        <w:rPr>
          <w:rFonts w:asciiTheme="majorBidi" w:hAnsiTheme="majorBidi" w:cstheme="majorBidi"/>
          <w:sz w:val="24"/>
          <w:szCs w:val="24"/>
        </w:rPr>
        <w:t xml:space="preserve">ysed and presented. The findings </w:t>
      </w:r>
      <w:r>
        <w:rPr>
          <w:rFonts w:asciiTheme="majorBidi" w:hAnsiTheme="majorBidi" w:cstheme="majorBidi"/>
          <w:sz w:val="24"/>
          <w:szCs w:val="24"/>
        </w:rPr>
        <w:t xml:space="preserve">showed some variations in the way the writers of the interrelated disciplines use </w:t>
      </w:r>
      <w:r w:rsidRPr="00965D89">
        <w:rPr>
          <w:rFonts w:asciiTheme="majorBidi" w:hAnsiTheme="majorBidi" w:cstheme="majorBidi"/>
          <w:sz w:val="24"/>
          <w:szCs w:val="24"/>
        </w:rPr>
        <w:t xml:space="preserve">these elements as part of interlanguage processes. It is against these findings that the present study unravels that, embedding the teaching of </w:t>
      </w:r>
      <w:r>
        <w:rPr>
          <w:rFonts w:asciiTheme="majorBidi" w:hAnsiTheme="majorBidi" w:cstheme="majorBidi"/>
          <w:sz w:val="24"/>
          <w:szCs w:val="24"/>
        </w:rPr>
        <w:t xml:space="preserve">discursive/pragmatic markers viz a viz; hedges and boosters in academic writing </w:t>
      </w:r>
      <w:r w:rsidRPr="00965D89">
        <w:rPr>
          <w:rFonts w:asciiTheme="majorBidi" w:hAnsiTheme="majorBidi" w:cstheme="majorBidi"/>
          <w:sz w:val="24"/>
          <w:szCs w:val="24"/>
        </w:rPr>
        <w:t>cou</w:t>
      </w:r>
      <w:r>
        <w:rPr>
          <w:rFonts w:asciiTheme="majorBidi" w:hAnsiTheme="majorBidi" w:cstheme="majorBidi"/>
          <w:sz w:val="24"/>
          <w:szCs w:val="24"/>
        </w:rPr>
        <w:t>ld consequently empower writers</w:t>
      </w:r>
      <w:r w:rsidRPr="00965D89">
        <w:rPr>
          <w:rFonts w:asciiTheme="majorBidi" w:hAnsiTheme="majorBidi" w:cstheme="majorBidi"/>
          <w:sz w:val="24"/>
          <w:szCs w:val="24"/>
        </w:rPr>
        <w:t xml:space="preserve"> to develop both linguistically and intellectually.</w:t>
      </w:r>
    </w:p>
    <w:p w:rsidR="006E1337" w:rsidRDefault="006E1337" w:rsidP="006E1337">
      <w:pPr>
        <w:jc w:val="both"/>
        <w:rPr>
          <w:rFonts w:asciiTheme="majorBidi" w:hAnsiTheme="majorBidi" w:cstheme="majorBidi"/>
          <w:b/>
          <w:bCs/>
          <w:sz w:val="24"/>
          <w:szCs w:val="24"/>
        </w:rPr>
      </w:pPr>
    </w:p>
    <w:p w:rsidR="006E1337" w:rsidRPr="007D7D69" w:rsidRDefault="006E1337" w:rsidP="006E1337">
      <w:pPr>
        <w:jc w:val="both"/>
        <w:rPr>
          <w:rFonts w:asciiTheme="majorBidi" w:hAnsiTheme="majorBidi" w:cstheme="majorBidi"/>
          <w:sz w:val="24"/>
          <w:szCs w:val="24"/>
        </w:rPr>
      </w:pPr>
      <w:r>
        <w:rPr>
          <w:rFonts w:asciiTheme="majorBidi" w:hAnsiTheme="majorBidi" w:cstheme="majorBidi"/>
          <w:b/>
          <w:bCs/>
          <w:sz w:val="24"/>
          <w:szCs w:val="24"/>
        </w:rPr>
        <w:t xml:space="preserve">KEYWORDS: </w:t>
      </w:r>
      <w:r>
        <w:rPr>
          <w:rFonts w:asciiTheme="majorBidi" w:hAnsiTheme="majorBidi" w:cstheme="majorBidi"/>
          <w:sz w:val="24"/>
          <w:szCs w:val="24"/>
        </w:rPr>
        <w:t>Hedges, boosters, academic writing, metadiscourse, second language writing, research articles.</w:t>
      </w:r>
    </w:p>
    <w:bookmarkEnd w:id="0"/>
    <w:p w:rsidR="006E1337" w:rsidRDefault="006E1337" w:rsidP="006E1337"/>
    <w:p w:rsidR="006E1337" w:rsidRDefault="006E1337" w:rsidP="006E1337"/>
    <w:p w:rsidR="006E1337" w:rsidRDefault="006E1337" w:rsidP="006E1337"/>
    <w:p w:rsidR="006E1337" w:rsidRDefault="006E1337" w:rsidP="006E1337"/>
    <w:p w:rsidR="006E1337" w:rsidRDefault="006E1337" w:rsidP="006E1337"/>
    <w:p w:rsidR="006E1337" w:rsidRDefault="006E1337" w:rsidP="006E1337"/>
    <w:p w:rsidR="006E1337" w:rsidRDefault="006E1337" w:rsidP="006E1337"/>
    <w:p w:rsidR="006E1337" w:rsidRDefault="006E1337" w:rsidP="006E1337"/>
    <w:p w:rsidR="006E1337" w:rsidRDefault="006E1337" w:rsidP="006E1337"/>
    <w:p w:rsidR="006E1337" w:rsidRDefault="006E1337" w:rsidP="006E1337"/>
    <w:p w:rsidR="006E1337" w:rsidRDefault="006E1337" w:rsidP="006E1337"/>
    <w:p w:rsidR="006E1337" w:rsidRDefault="006E1337" w:rsidP="006E1337"/>
    <w:p w:rsidR="006E1337" w:rsidRPr="00BE6A84" w:rsidRDefault="006E1337" w:rsidP="006E1337">
      <w:pPr>
        <w:spacing w:line="360" w:lineRule="auto"/>
        <w:jc w:val="both"/>
        <w:rPr>
          <w:rFonts w:ascii="Times New Roman" w:hAnsi="Times New Roman" w:cs="Times New Roman"/>
          <w:b/>
          <w:sz w:val="24"/>
          <w:szCs w:val="24"/>
        </w:rPr>
      </w:pPr>
      <w:r w:rsidRPr="00BE6A84">
        <w:rPr>
          <w:rFonts w:ascii="Times New Roman" w:hAnsi="Times New Roman" w:cs="Times New Roman"/>
          <w:b/>
          <w:sz w:val="24"/>
          <w:szCs w:val="24"/>
        </w:rPr>
        <w:t>INTRODUCTION</w:t>
      </w:r>
    </w:p>
    <w:p w:rsidR="006E1337" w:rsidRPr="00BE6A84" w:rsidRDefault="006E1337" w:rsidP="006E1337">
      <w:pPr>
        <w:spacing w:line="360" w:lineRule="auto"/>
        <w:jc w:val="both"/>
        <w:rPr>
          <w:rFonts w:ascii="Times New Roman" w:hAnsi="Times New Roman" w:cs="Times New Roman"/>
          <w:sz w:val="24"/>
          <w:szCs w:val="24"/>
        </w:rPr>
      </w:pPr>
      <w:r w:rsidRPr="00BE6A84">
        <w:rPr>
          <w:rFonts w:ascii="Times New Roman" w:hAnsi="Times New Roman" w:cs="Times New Roman"/>
          <w:sz w:val="24"/>
          <w:szCs w:val="24"/>
        </w:rPr>
        <w:t xml:space="preserve">Research articles are pathways for researchers to publicly propose new ideas which are likely to support or contradict findings of other scholars; hence, writers employ judicious language as the acceptance of their research contributions depend to a larger extend on how these are presented to the academic community. </w:t>
      </w:r>
      <w:r>
        <w:rPr>
          <w:rFonts w:ascii="Times New Roman" w:hAnsi="Times New Roman" w:cs="Times New Roman"/>
          <w:sz w:val="24"/>
          <w:szCs w:val="24"/>
        </w:rPr>
        <w:t>“</w:t>
      </w:r>
      <w:r w:rsidRPr="00BE6A84">
        <w:rPr>
          <w:rFonts w:ascii="Times New Roman" w:hAnsi="Times New Roman" w:cs="Times New Roman"/>
          <w:sz w:val="24"/>
          <w:szCs w:val="24"/>
        </w:rPr>
        <w:t>Using cautious language means mitigating the strength of a proposal by increasing or decreasing its illocutionary force through hedging and boosting devices (Vassileva 2001 in Mojica, 2005)</w:t>
      </w:r>
      <w:r>
        <w:rPr>
          <w:rFonts w:ascii="Times New Roman" w:hAnsi="Times New Roman" w:cs="Times New Roman"/>
          <w:sz w:val="24"/>
          <w:szCs w:val="24"/>
        </w:rPr>
        <w:t>”</w:t>
      </w:r>
      <w:r w:rsidRPr="00BE6A84">
        <w:rPr>
          <w:rFonts w:ascii="Times New Roman" w:hAnsi="Times New Roman" w:cs="Times New Roman"/>
          <w:sz w:val="24"/>
          <w:szCs w:val="24"/>
        </w:rPr>
        <w:t>.This implies that researc</w:t>
      </w:r>
      <w:r>
        <w:rPr>
          <w:rFonts w:ascii="Times New Roman" w:hAnsi="Times New Roman" w:cs="Times New Roman"/>
          <w:sz w:val="24"/>
          <w:szCs w:val="24"/>
        </w:rPr>
        <w:t>h articles are relevant</w:t>
      </w:r>
      <w:r w:rsidRPr="00BE6A84">
        <w:rPr>
          <w:rFonts w:ascii="Times New Roman" w:hAnsi="Times New Roman" w:cs="Times New Roman"/>
          <w:sz w:val="24"/>
          <w:szCs w:val="24"/>
        </w:rPr>
        <w:t xml:space="preserve"> to academics, and, given the pressure to publish, it is not surprising that research article writers feel the need to persuade editors and readers of the veracity of their claims.</w:t>
      </w:r>
    </w:p>
    <w:p w:rsidR="006E1337" w:rsidRDefault="006E1337" w:rsidP="006E1337">
      <w:pPr>
        <w:spacing w:line="360" w:lineRule="auto"/>
        <w:jc w:val="both"/>
        <w:rPr>
          <w:rFonts w:ascii="Times New Roman" w:hAnsi="Times New Roman" w:cs="Times New Roman"/>
          <w:sz w:val="24"/>
          <w:szCs w:val="24"/>
        </w:rPr>
      </w:pPr>
      <w:r>
        <w:rPr>
          <w:rFonts w:ascii="Times New Roman" w:hAnsi="Times New Roman" w:cs="Times New Roman"/>
          <w:sz w:val="24"/>
          <w:szCs w:val="24"/>
        </w:rPr>
        <w:t>In this regard, gaining expertise in writing to publish is</w:t>
      </w:r>
      <w:r w:rsidRPr="00BE6A84">
        <w:rPr>
          <w:rFonts w:ascii="Times New Roman" w:hAnsi="Times New Roman" w:cs="Times New Roman"/>
          <w:sz w:val="24"/>
          <w:szCs w:val="24"/>
        </w:rPr>
        <w:t xml:space="preserve"> increasingly important for academics in all disciplines, since publications in highly rated international journals have a great impact not only on knowledge construction through the process of writing, which is of primary importance, but also on their basis, universities are funded and scholars are evaluated. Hence, </w:t>
      </w:r>
      <w:r>
        <w:rPr>
          <w:rFonts w:ascii="Times New Roman" w:hAnsi="Times New Roman" w:cs="Times New Roman"/>
          <w:sz w:val="24"/>
          <w:szCs w:val="24"/>
        </w:rPr>
        <w:t>“</w:t>
      </w:r>
      <w:r w:rsidRPr="00BE6A84">
        <w:rPr>
          <w:rFonts w:ascii="Times New Roman" w:hAnsi="Times New Roman" w:cs="Times New Roman"/>
          <w:sz w:val="24"/>
          <w:szCs w:val="24"/>
        </w:rPr>
        <w:t>expertise in writing for publishing develops through a writer’s socialization into academic discourse community which shares a set of values and cultural preferences as to what ‘good’ writing should be like (e.g., Duff 2007, 2010; Flowerdew 2013; Hyland 2009)</w:t>
      </w:r>
      <w:r>
        <w:rPr>
          <w:rFonts w:ascii="Times New Roman" w:hAnsi="Times New Roman" w:cs="Times New Roman"/>
          <w:sz w:val="24"/>
          <w:szCs w:val="24"/>
        </w:rPr>
        <w:t>”</w:t>
      </w:r>
      <w:r w:rsidRPr="00BE6A84">
        <w:rPr>
          <w:rFonts w:ascii="Times New Roman" w:hAnsi="Times New Roman" w:cs="Times New Roman"/>
          <w:sz w:val="24"/>
          <w:szCs w:val="24"/>
        </w:rPr>
        <w:t xml:space="preserve">. </w:t>
      </w:r>
    </w:p>
    <w:p w:rsidR="006E1337" w:rsidRPr="00BE6A84" w:rsidRDefault="006E1337" w:rsidP="006E1337">
      <w:pPr>
        <w:spacing w:line="360" w:lineRule="auto"/>
        <w:jc w:val="both"/>
        <w:rPr>
          <w:rFonts w:ascii="Times New Roman" w:hAnsi="Times New Roman" w:cs="Times New Roman"/>
          <w:sz w:val="24"/>
          <w:szCs w:val="24"/>
        </w:rPr>
      </w:pPr>
      <w:r w:rsidRPr="00BE6A84">
        <w:rPr>
          <w:rFonts w:ascii="Times New Roman" w:hAnsi="Times New Roman" w:cs="Times New Roman"/>
          <w:sz w:val="24"/>
          <w:szCs w:val="24"/>
        </w:rPr>
        <w:t>Hyland believes that “effective academic writing actually depends on interactional elements which supplement propositional information in the text and alert readers to the writer’s opinion”(Hyland, 1994) i.e. the writer’s ability to provide the reader with a cautious analysis of the collected data is what marks a good article, thus it helps to alternative interpretations.</w:t>
      </w:r>
      <w:r>
        <w:rPr>
          <w:rFonts w:ascii="Times New Roman" w:hAnsi="Times New Roman" w:cs="Times New Roman"/>
          <w:sz w:val="24"/>
          <w:szCs w:val="24"/>
        </w:rPr>
        <w:t xml:space="preserve"> This is because researchers</w:t>
      </w:r>
      <w:r w:rsidRPr="00BE6A84">
        <w:rPr>
          <w:rFonts w:ascii="Times New Roman" w:hAnsi="Times New Roman" w:cs="Times New Roman"/>
          <w:sz w:val="24"/>
          <w:szCs w:val="24"/>
        </w:rPr>
        <w:t xml:space="preserve"> are expected to leave room for other researchers to pursue further claims about a study.</w:t>
      </w:r>
    </w:p>
    <w:p w:rsidR="006E1337" w:rsidRPr="00BE6A84" w:rsidRDefault="006E1337" w:rsidP="006E1337">
      <w:pPr>
        <w:spacing w:line="360" w:lineRule="auto"/>
        <w:jc w:val="both"/>
        <w:rPr>
          <w:rFonts w:ascii="Times New Roman" w:hAnsi="Times New Roman" w:cs="Times New Roman"/>
          <w:sz w:val="24"/>
          <w:szCs w:val="24"/>
        </w:rPr>
      </w:pPr>
      <w:r w:rsidRPr="00BE6A84">
        <w:rPr>
          <w:rFonts w:ascii="Times New Roman" w:hAnsi="Times New Roman" w:cs="Times New Roman"/>
          <w:sz w:val="24"/>
          <w:szCs w:val="24"/>
        </w:rPr>
        <w:t xml:space="preserve">Salager- Meyer (as cited in Choi &amp; Ko, 2005, p. 4) argues that </w:t>
      </w:r>
      <w:r>
        <w:rPr>
          <w:rFonts w:ascii="Times New Roman" w:hAnsi="Times New Roman" w:cs="Times New Roman"/>
          <w:sz w:val="24"/>
          <w:szCs w:val="24"/>
        </w:rPr>
        <w:t>“</w:t>
      </w:r>
      <w:r w:rsidRPr="00BE6A84">
        <w:rPr>
          <w:rFonts w:ascii="Times New Roman" w:hAnsi="Times New Roman" w:cs="Times New Roman"/>
          <w:sz w:val="24"/>
          <w:szCs w:val="24"/>
        </w:rPr>
        <w:t>if research writers use rhetorical devices that are too strong or too weak, readers in academic discourse will have doubt on the validity of their propositions.</w:t>
      </w:r>
      <w:r>
        <w:rPr>
          <w:rFonts w:ascii="Times New Roman" w:hAnsi="Times New Roman" w:cs="Times New Roman"/>
          <w:sz w:val="24"/>
          <w:szCs w:val="24"/>
        </w:rPr>
        <w:t>”</w:t>
      </w:r>
      <w:r w:rsidRPr="00BE6A84">
        <w:rPr>
          <w:rFonts w:ascii="Times New Roman" w:hAnsi="Times New Roman" w:cs="Times New Roman"/>
          <w:sz w:val="24"/>
          <w:szCs w:val="24"/>
        </w:rPr>
        <w:t xml:space="preserve"> Conveying an appropriate degree of doubt and certainty is </w:t>
      </w:r>
      <w:r>
        <w:rPr>
          <w:rFonts w:ascii="Times New Roman" w:hAnsi="Times New Roman" w:cs="Times New Roman"/>
          <w:sz w:val="24"/>
          <w:szCs w:val="24"/>
        </w:rPr>
        <w:t xml:space="preserve">therefore </w:t>
      </w:r>
      <w:r w:rsidRPr="00BE6A84">
        <w:rPr>
          <w:rFonts w:ascii="Times New Roman" w:hAnsi="Times New Roman" w:cs="Times New Roman"/>
          <w:sz w:val="24"/>
          <w:szCs w:val="24"/>
        </w:rPr>
        <w:t>essential to ESL academic writers. These expressions of doubt and certainty are known in literature as hedges and boosters (Holmes, 1990).</w:t>
      </w:r>
      <w:r>
        <w:rPr>
          <w:rFonts w:ascii="Times New Roman" w:hAnsi="Times New Roman" w:cs="Times New Roman"/>
          <w:sz w:val="24"/>
          <w:szCs w:val="24"/>
        </w:rPr>
        <w:t xml:space="preserve"> </w:t>
      </w:r>
      <w:r w:rsidRPr="00BE6A84">
        <w:rPr>
          <w:rFonts w:ascii="Times New Roman" w:hAnsi="Times New Roman" w:cs="Times New Roman"/>
          <w:sz w:val="24"/>
          <w:szCs w:val="24"/>
        </w:rPr>
        <w:t xml:space="preserve">Hence, writers must present their </w:t>
      </w:r>
      <w:r w:rsidRPr="00BE6A84">
        <w:rPr>
          <w:rFonts w:ascii="Times New Roman" w:hAnsi="Times New Roman" w:cs="Times New Roman"/>
          <w:sz w:val="24"/>
          <w:szCs w:val="24"/>
        </w:rPr>
        <w:lastRenderedPageBreak/>
        <w:t>propositions with some level</w:t>
      </w:r>
      <w:r>
        <w:rPr>
          <w:rFonts w:ascii="Times New Roman" w:hAnsi="Times New Roman" w:cs="Times New Roman"/>
          <w:sz w:val="24"/>
          <w:szCs w:val="24"/>
        </w:rPr>
        <w:t>s</w:t>
      </w:r>
      <w:r w:rsidRPr="00BE6A84">
        <w:rPr>
          <w:rFonts w:ascii="Times New Roman" w:hAnsi="Times New Roman" w:cs="Times New Roman"/>
          <w:sz w:val="24"/>
          <w:szCs w:val="24"/>
        </w:rPr>
        <w:t xml:space="preserve"> of caution by using appropriate linguistic devices, including appropriate hedges and boosters. </w:t>
      </w:r>
    </w:p>
    <w:p w:rsidR="006E1337" w:rsidRPr="00876AE0" w:rsidRDefault="006E1337" w:rsidP="006E1337">
      <w:pPr>
        <w:spacing w:line="360" w:lineRule="auto"/>
        <w:jc w:val="both"/>
        <w:rPr>
          <w:rFonts w:ascii="Times New Roman" w:hAnsi="Times New Roman" w:cs="Times New Roman"/>
          <w:sz w:val="24"/>
          <w:szCs w:val="24"/>
        </w:rPr>
      </w:pPr>
      <w:r w:rsidRPr="00BE6A84">
        <w:rPr>
          <w:rFonts w:ascii="Times New Roman" w:hAnsi="Times New Roman" w:cs="Times New Roman"/>
          <w:sz w:val="24"/>
          <w:szCs w:val="24"/>
        </w:rPr>
        <w:t>Many studies have been conducted on hedges and boosters. For example, Hyland</w:t>
      </w:r>
      <w:r>
        <w:rPr>
          <w:rFonts w:ascii="Times New Roman" w:hAnsi="Times New Roman" w:cs="Times New Roman"/>
          <w:sz w:val="24"/>
          <w:szCs w:val="24"/>
        </w:rPr>
        <w:t xml:space="preserve"> and Bondi (as cited in </w:t>
      </w:r>
      <w:r w:rsidRPr="00BE6A84">
        <w:rPr>
          <w:rFonts w:ascii="Times New Roman" w:hAnsi="Times New Roman" w:cs="Times New Roman"/>
          <w:sz w:val="24"/>
          <w:szCs w:val="24"/>
        </w:rPr>
        <w:t xml:space="preserve">Alonso, &amp; Mariñas, 2012, p. 48) argue that </w:t>
      </w:r>
      <w:r>
        <w:rPr>
          <w:rFonts w:ascii="Times New Roman" w:hAnsi="Times New Roman" w:cs="Times New Roman"/>
          <w:sz w:val="24"/>
          <w:szCs w:val="24"/>
        </w:rPr>
        <w:t>“</w:t>
      </w:r>
      <w:r w:rsidRPr="00BE6A84">
        <w:rPr>
          <w:rFonts w:ascii="Times New Roman" w:hAnsi="Times New Roman" w:cs="Times New Roman"/>
          <w:sz w:val="24"/>
          <w:szCs w:val="24"/>
        </w:rPr>
        <w:t>hedges and boosting devices are important elements in academic discourse</w:t>
      </w:r>
      <w:r>
        <w:rPr>
          <w:rFonts w:ascii="Times New Roman" w:hAnsi="Times New Roman" w:cs="Times New Roman"/>
          <w:sz w:val="24"/>
          <w:szCs w:val="24"/>
        </w:rPr>
        <w:t>”</w:t>
      </w:r>
      <w:r w:rsidRPr="00BE6A84">
        <w:rPr>
          <w:rFonts w:ascii="Times New Roman" w:hAnsi="Times New Roman" w:cs="Times New Roman"/>
          <w:sz w:val="24"/>
          <w:szCs w:val="24"/>
        </w:rPr>
        <w:t>. This is because hedges and boosters pave a way for researchers to apply cautious language and show their degree o</w:t>
      </w:r>
      <w:r>
        <w:rPr>
          <w:rFonts w:ascii="Times New Roman" w:hAnsi="Times New Roman" w:cs="Times New Roman"/>
          <w:sz w:val="24"/>
          <w:szCs w:val="24"/>
        </w:rPr>
        <w:t xml:space="preserve">f certainty. They </w:t>
      </w:r>
      <w:r w:rsidRPr="00BE6A84">
        <w:rPr>
          <w:rFonts w:ascii="Times New Roman" w:hAnsi="Times New Roman" w:cs="Times New Roman"/>
          <w:sz w:val="24"/>
          <w:szCs w:val="24"/>
        </w:rPr>
        <w:t>also create a pathway for scholars to be part of the global academic village</w:t>
      </w:r>
      <w:r>
        <w:rPr>
          <w:rFonts w:ascii="Times New Roman" w:hAnsi="Times New Roman" w:cs="Times New Roman"/>
          <w:sz w:val="24"/>
          <w:szCs w:val="24"/>
        </w:rPr>
        <w:t xml:space="preserve">. </w:t>
      </w:r>
      <w:r w:rsidRPr="00BE6A84">
        <w:rPr>
          <w:rFonts w:ascii="Times New Roman" w:hAnsi="Times New Roman" w:cs="Times New Roman"/>
          <w:color w:val="000000"/>
          <w:sz w:val="24"/>
          <w:szCs w:val="24"/>
        </w:rPr>
        <w:t xml:space="preserve">One of the sections of research articles that may contain hedges and boosters to establish the amount of certainty in </w:t>
      </w:r>
      <w:r>
        <w:rPr>
          <w:rFonts w:ascii="Times New Roman" w:hAnsi="Times New Roman" w:cs="Times New Roman"/>
          <w:color w:val="000000"/>
          <w:sz w:val="24"/>
          <w:szCs w:val="24"/>
        </w:rPr>
        <w:t>statements is its conclusion. This</w:t>
      </w:r>
      <w:r w:rsidRPr="00BE6A84">
        <w:rPr>
          <w:rFonts w:ascii="Times New Roman" w:hAnsi="Times New Roman" w:cs="Times New Roman"/>
          <w:color w:val="000000"/>
          <w:sz w:val="24"/>
          <w:szCs w:val="24"/>
        </w:rPr>
        <w:t xml:space="preserve"> is where all the results and findings of the study are generalized and explained. Thus, it is important for it to be written with utmost effectiveness and credibility.</w:t>
      </w:r>
    </w:p>
    <w:p w:rsidR="006E1337" w:rsidRDefault="006E1337" w:rsidP="006E1337">
      <w:pPr>
        <w:spacing w:line="360" w:lineRule="auto"/>
        <w:jc w:val="both"/>
        <w:rPr>
          <w:rFonts w:ascii="Times New Roman" w:hAnsi="Times New Roman" w:cs="Times New Roman"/>
          <w:sz w:val="24"/>
          <w:szCs w:val="24"/>
        </w:rPr>
      </w:pPr>
      <w:r w:rsidRPr="00BE6A84">
        <w:rPr>
          <w:rFonts w:ascii="Times New Roman" w:hAnsi="Times New Roman" w:cs="Times New Roman"/>
          <w:sz w:val="24"/>
          <w:szCs w:val="24"/>
        </w:rPr>
        <w:t xml:space="preserve">Despite this interest however, there has been little attention to what hedging and boosting devices are and how these are used in conclusion section in Nigerian research articles. This prompts </w:t>
      </w:r>
      <w:r>
        <w:rPr>
          <w:rFonts w:ascii="Times New Roman" w:hAnsi="Times New Roman" w:cs="Times New Roman"/>
          <w:sz w:val="24"/>
          <w:szCs w:val="24"/>
        </w:rPr>
        <w:t>the need of the present paper. Thus, guided by Hyland’s (2004</w:t>
      </w:r>
      <w:r w:rsidRPr="00BE6A84">
        <w:rPr>
          <w:rFonts w:ascii="Times New Roman" w:hAnsi="Times New Roman" w:cs="Times New Roman"/>
          <w:sz w:val="24"/>
          <w:szCs w:val="24"/>
        </w:rPr>
        <w:t>) categories of hedging devices, this paper examined the hedges and boosters used i</w:t>
      </w:r>
      <w:r>
        <w:rPr>
          <w:rFonts w:ascii="Times New Roman" w:hAnsi="Times New Roman" w:cs="Times New Roman"/>
          <w:sz w:val="24"/>
          <w:szCs w:val="24"/>
        </w:rPr>
        <w:t>n the conclusion sections of twenty</w:t>
      </w:r>
      <w:r w:rsidRPr="00BE6A84">
        <w:rPr>
          <w:rFonts w:ascii="Times New Roman" w:hAnsi="Times New Roman" w:cs="Times New Roman"/>
          <w:sz w:val="24"/>
          <w:szCs w:val="24"/>
        </w:rPr>
        <w:t xml:space="preserve"> </w:t>
      </w:r>
      <w:r w:rsidRPr="002B5BC2">
        <w:rPr>
          <w:rFonts w:ascii="Times New Roman" w:hAnsi="Times New Roman" w:cs="Times New Roman"/>
          <w:sz w:val="24"/>
          <w:szCs w:val="24"/>
        </w:rPr>
        <w:t>research articles in two national journals.</w:t>
      </w:r>
    </w:p>
    <w:p w:rsidR="006E1337" w:rsidRPr="00876AE0" w:rsidRDefault="006E1337" w:rsidP="006E1337">
      <w:pPr>
        <w:spacing w:line="360" w:lineRule="auto"/>
        <w:jc w:val="both"/>
        <w:rPr>
          <w:rFonts w:ascii="Times New Roman" w:hAnsi="Times New Roman" w:cs="Times New Roman"/>
          <w:b/>
          <w:sz w:val="24"/>
          <w:szCs w:val="24"/>
        </w:rPr>
      </w:pPr>
      <w:r w:rsidRPr="00876AE0">
        <w:rPr>
          <w:rFonts w:ascii="Times New Roman" w:hAnsi="Times New Roman" w:cs="Times New Roman"/>
          <w:b/>
          <w:sz w:val="24"/>
          <w:szCs w:val="24"/>
        </w:rPr>
        <w:t>THEOR</w:t>
      </w:r>
      <w:r>
        <w:rPr>
          <w:rFonts w:ascii="Times New Roman" w:hAnsi="Times New Roman" w:cs="Times New Roman"/>
          <w:b/>
          <w:sz w:val="24"/>
          <w:szCs w:val="24"/>
        </w:rPr>
        <w:t>E</w:t>
      </w:r>
      <w:r w:rsidRPr="00876AE0">
        <w:rPr>
          <w:rFonts w:ascii="Times New Roman" w:hAnsi="Times New Roman" w:cs="Times New Roman"/>
          <w:b/>
          <w:sz w:val="24"/>
          <w:szCs w:val="24"/>
        </w:rPr>
        <w:t>TICAL FRAMEWORK</w:t>
      </w:r>
    </w:p>
    <w:p w:rsidR="006E1337" w:rsidRPr="002B5BC2" w:rsidRDefault="006E1337" w:rsidP="006E1337">
      <w:pPr>
        <w:spacing w:line="360" w:lineRule="auto"/>
        <w:jc w:val="both"/>
        <w:rPr>
          <w:rFonts w:ascii="Times New Roman" w:hAnsi="Times New Roman" w:cs="Times New Roman"/>
          <w:sz w:val="24"/>
          <w:szCs w:val="24"/>
        </w:rPr>
      </w:pPr>
      <w:r w:rsidRPr="002B5BC2">
        <w:rPr>
          <w:rFonts w:ascii="Times New Roman" w:hAnsi="Times New Roman" w:cs="Times New Roman"/>
          <w:sz w:val="24"/>
          <w:szCs w:val="24"/>
        </w:rPr>
        <w:t>Appraisal Theory (Martin 2000; Martin &amp; Rose 2003; Martin &amp; White 2005) is developed within SFL as the framework which aims to describe the vario</w:t>
      </w:r>
      <w:r>
        <w:rPr>
          <w:rFonts w:ascii="Times New Roman" w:hAnsi="Times New Roman" w:cs="Times New Roman"/>
          <w:sz w:val="24"/>
          <w:szCs w:val="24"/>
        </w:rPr>
        <w:t>us ways of the linguistic realis</w:t>
      </w:r>
      <w:r w:rsidRPr="002B5BC2">
        <w:rPr>
          <w:rFonts w:ascii="Times New Roman" w:hAnsi="Times New Roman" w:cs="Times New Roman"/>
          <w:sz w:val="24"/>
          <w:szCs w:val="24"/>
        </w:rPr>
        <w:t xml:space="preserve">ation of interpersonal meanings in language use. Within this framework, therefore, appraisal has been defined as “the semantic resources used to negotiate emotions, judgments and valuations, alongside resources for amplifying and engaging with these evaluations” (Martin 2000: 145). Similarly, this theory was developed with the main purpose of analysing the resources of inter-subjective stance (White, 2003) and to trace: </w:t>
      </w:r>
    </w:p>
    <w:p w:rsidR="006E1337" w:rsidRPr="002B5BC2" w:rsidRDefault="006E1337" w:rsidP="006E1337">
      <w:pPr>
        <w:spacing w:line="360" w:lineRule="auto"/>
        <w:ind w:left="1440" w:right="2160"/>
        <w:jc w:val="both"/>
        <w:rPr>
          <w:rFonts w:ascii="Times New Roman" w:hAnsi="Times New Roman" w:cs="Times New Roman"/>
          <w:sz w:val="24"/>
          <w:szCs w:val="24"/>
        </w:rPr>
      </w:pPr>
      <w:r w:rsidRPr="002B5BC2">
        <w:rPr>
          <w:rFonts w:ascii="Times New Roman" w:hAnsi="Times New Roman" w:cs="Times New Roman"/>
          <w:sz w:val="24"/>
          <w:szCs w:val="24"/>
        </w:rPr>
        <w:t xml:space="preserve">[…] a comprehensive map of appraisal resources that we could deploy systematically in discourse analysis, both with a view to understanding the rhetorical effect of evaluative lexis as texts unfold, and to better understanding the interplay of interpersonal meaning and social relations in </w:t>
      </w:r>
      <w:r w:rsidRPr="002B5BC2">
        <w:rPr>
          <w:rFonts w:ascii="Times New Roman" w:hAnsi="Times New Roman" w:cs="Times New Roman"/>
          <w:sz w:val="24"/>
          <w:szCs w:val="24"/>
        </w:rPr>
        <w:lastRenderedPageBreak/>
        <w:t>the model of language and the social we were developing, especially in the area of solidarity (Martin 2000: 148).</w:t>
      </w:r>
    </w:p>
    <w:p w:rsidR="006E1337" w:rsidRPr="002B5BC2" w:rsidRDefault="006E1337" w:rsidP="006E1337">
      <w:pPr>
        <w:spacing w:line="360" w:lineRule="auto"/>
        <w:jc w:val="both"/>
        <w:rPr>
          <w:rFonts w:ascii="Times New Roman" w:hAnsi="Times New Roman" w:cs="Times New Roman"/>
          <w:sz w:val="24"/>
          <w:szCs w:val="24"/>
        </w:rPr>
      </w:pPr>
      <w:r w:rsidRPr="002B5BC2">
        <w:rPr>
          <w:rFonts w:ascii="Times New Roman" w:hAnsi="Times New Roman" w:cs="Times New Roman"/>
          <w:sz w:val="24"/>
          <w:szCs w:val="24"/>
        </w:rPr>
        <w:t xml:space="preserve"> The researcher</w:t>
      </w:r>
      <w:r>
        <w:rPr>
          <w:rFonts w:ascii="Times New Roman" w:hAnsi="Times New Roman" w:cs="Times New Roman"/>
          <w:sz w:val="24"/>
          <w:szCs w:val="24"/>
        </w:rPr>
        <w:t>s, therefore, have</w:t>
      </w:r>
      <w:r w:rsidRPr="002B5BC2">
        <w:rPr>
          <w:rFonts w:ascii="Times New Roman" w:hAnsi="Times New Roman" w:cs="Times New Roman"/>
          <w:sz w:val="24"/>
          <w:szCs w:val="24"/>
        </w:rPr>
        <w:t xml:space="preserve"> chosen appraisal as the theoret</w:t>
      </w:r>
      <w:r>
        <w:rPr>
          <w:rFonts w:ascii="Times New Roman" w:hAnsi="Times New Roman" w:cs="Times New Roman"/>
          <w:sz w:val="24"/>
          <w:szCs w:val="24"/>
        </w:rPr>
        <w:t>ical framework for this paper.</w:t>
      </w:r>
    </w:p>
    <w:p w:rsidR="006E1337" w:rsidRPr="00B55B64" w:rsidRDefault="006E1337" w:rsidP="006E1337">
      <w:pPr>
        <w:spacing w:line="360" w:lineRule="auto"/>
        <w:jc w:val="both"/>
        <w:rPr>
          <w:rFonts w:ascii="Times New Roman" w:hAnsi="Times New Roman" w:cs="Times New Roman"/>
          <w:b/>
          <w:sz w:val="24"/>
          <w:szCs w:val="24"/>
        </w:rPr>
      </w:pPr>
      <w:r w:rsidRPr="00B55B64">
        <w:rPr>
          <w:rFonts w:ascii="Times New Roman" w:hAnsi="Times New Roman" w:cs="Times New Roman"/>
          <w:b/>
          <w:sz w:val="24"/>
          <w:szCs w:val="24"/>
        </w:rPr>
        <w:t>PROLIFERATION OF HEDGES AND BOOSTERS IN ACADEMIC WRITING</w:t>
      </w:r>
    </w:p>
    <w:p w:rsidR="006E1337" w:rsidRPr="00E40A8A" w:rsidRDefault="006E1337" w:rsidP="006E1337">
      <w:pPr>
        <w:spacing w:line="360" w:lineRule="auto"/>
        <w:jc w:val="both"/>
        <w:rPr>
          <w:rFonts w:ascii="Times New Roman" w:hAnsi="Times New Roman" w:cs="Times New Roman"/>
          <w:sz w:val="24"/>
          <w:szCs w:val="24"/>
        </w:rPr>
      </w:pPr>
      <w:r w:rsidRPr="00E40A8A">
        <w:rPr>
          <w:rFonts w:ascii="Times New Roman" w:hAnsi="Times New Roman" w:cs="Times New Roman"/>
          <w:sz w:val="24"/>
          <w:szCs w:val="24"/>
        </w:rPr>
        <w:t>The extens</w:t>
      </w:r>
      <w:r>
        <w:rPr>
          <w:rFonts w:ascii="Times New Roman" w:hAnsi="Times New Roman" w:cs="Times New Roman"/>
          <w:sz w:val="24"/>
          <w:szCs w:val="24"/>
        </w:rPr>
        <w:t>ive body of literature on metadiscourse elements</w:t>
      </w:r>
      <w:r w:rsidRPr="00E40A8A">
        <w:rPr>
          <w:rFonts w:ascii="Times New Roman" w:hAnsi="Times New Roman" w:cs="Times New Roman"/>
          <w:sz w:val="24"/>
          <w:szCs w:val="24"/>
        </w:rPr>
        <w:t xml:space="preserve"> in academic writing suggests that various researchers have attempted to define the concept of hedging and boosting (Brown &amp; Levinson, 1987; Crompton, 1997; Hyland, 1994; 1998; Lakoff, 1973; Myers, 1989; Salager-Meyer, 1994 in Duman 2016). The term ‘hedge’, to begin with, was coined by Lakoff (1973), who pointed out that hedges are words “whose job is to make things fuzzier or less fuzzy” (p. 471). In other words, hedges are used to avoid or degrade the certainty of statements.</w:t>
      </w:r>
    </w:p>
    <w:p w:rsidR="006E1337" w:rsidRPr="00E40A8A" w:rsidRDefault="006E1337" w:rsidP="006E1337">
      <w:pPr>
        <w:spacing w:line="360" w:lineRule="auto"/>
        <w:jc w:val="both"/>
        <w:rPr>
          <w:rFonts w:ascii="Times New Roman" w:hAnsi="Times New Roman" w:cs="Times New Roman"/>
          <w:sz w:val="24"/>
          <w:szCs w:val="24"/>
        </w:rPr>
      </w:pPr>
      <w:r>
        <w:rPr>
          <w:rFonts w:ascii="Times New Roman" w:hAnsi="Times New Roman" w:cs="Times New Roman"/>
          <w:sz w:val="24"/>
          <w:szCs w:val="24"/>
        </w:rPr>
        <w:t>H</w:t>
      </w:r>
      <w:r w:rsidRPr="00E40A8A">
        <w:rPr>
          <w:rFonts w:ascii="Times New Roman" w:hAnsi="Times New Roman" w:cs="Times New Roman"/>
          <w:sz w:val="24"/>
          <w:szCs w:val="24"/>
        </w:rPr>
        <w:t>edges have been given different definitions by different researchers (Crompton, 1997; Hyland, 1996, 1998; Myers, 1989; Salager-Meyer, 1994, 1997). Hyland (1998) suggested that in academic writing, hedges “imply that a statement is based on plausible reasoning rather than certain knowledge, and allow readers the freedom to dispute it” (Hyland, 1998, p. 4). This means that, hedges are used by writers to express tentative doubt about their claims and open doors for compromise. They are used when a writer wants to detach himsel</w:t>
      </w:r>
      <w:r>
        <w:rPr>
          <w:rFonts w:ascii="Times New Roman" w:hAnsi="Times New Roman" w:cs="Times New Roman"/>
          <w:sz w:val="24"/>
          <w:szCs w:val="24"/>
        </w:rPr>
        <w:t>f from making an absolute truth claim.</w:t>
      </w:r>
    </w:p>
    <w:p w:rsidR="006E1337" w:rsidRPr="00E40A8A" w:rsidRDefault="006E1337" w:rsidP="006E1337">
      <w:pPr>
        <w:spacing w:line="360" w:lineRule="auto"/>
        <w:jc w:val="both"/>
        <w:rPr>
          <w:rFonts w:ascii="Times New Roman" w:hAnsi="Times New Roman" w:cs="Times New Roman"/>
          <w:sz w:val="24"/>
          <w:szCs w:val="24"/>
        </w:rPr>
      </w:pPr>
      <w:r w:rsidRPr="00E40A8A">
        <w:rPr>
          <w:rFonts w:ascii="Times New Roman" w:hAnsi="Times New Roman" w:cs="Times New Roman"/>
          <w:sz w:val="24"/>
          <w:szCs w:val="24"/>
        </w:rPr>
        <w:t>In this regard, Yuksel and Kavanoz (2015) argue that the application of hedges is central to academic writing where writers are presented with a platform to differentiate facts from opinions. Hence, hedges are communicative tactics employed by writers in order to register their stances in an academic manner without the risk of receiving Face Threatening Acts from</w:t>
      </w:r>
      <w:r>
        <w:rPr>
          <w:rFonts w:ascii="Times New Roman" w:hAnsi="Times New Roman" w:cs="Times New Roman"/>
          <w:sz w:val="24"/>
          <w:szCs w:val="24"/>
        </w:rPr>
        <w:t xml:space="preserve"> the discourse community. They</w:t>
      </w:r>
      <w:r w:rsidRPr="00E40A8A">
        <w:rPr>
          <w:rFonts w:ascii="Times New Roman" w:hAnsi="Times New Roman" w:cs="Times New Roman"/>
          <w:sz w:val="24"/>
          <w:szCs w:val="24"/>
        </w:rPr>
        <w:t xml:space="preserve"> also grant readers the freedom to dispute claims made by writer</w:t>
      </w:r>
      <w:r>
        <w:rPr>
          <w:rFonts w:ascii="Times New Roman" w:hAnsi="Times New Roman" w:cs="Times New Roman"/>
          <w:sz w:val="24"/>
          <w:szCs w:val="24"/>
        </w:rPr>
        <w:t>s or speakers (Haufiku 2016</w:t>
      </w:r>
      <w:r w:rsidRPr="00E40A8A">
        <w:rPr>
          <w:rFonts w:ascii="Times New Roman" w:hAnsi="Times New Roman" w:cs="Times New Roman"/>
          <w:sz w:val="24"/>
          <w:szCs w:val="24"/>
        </w:rPr>
        <w:t>)</w:t>
      </w:r>
      <w:r>
        <w:rPr>
          <w:rFonts w:ascii="Times New Roman" w:hAnsi="Times New Roman" w:cs="Times New Roman"/>
          <w:sz w:val="24"/>
          <w:szCs w:val="24"/>
        </w:rPr>
        <w:t>.</w:t>
      </w:r>
    </w:p>
    <w:p w:rsidR="006E1337" w:rsidRPr="00E40A8A" w:rsidRDefault="006E1337" w:rsidP="006E1337">
      <w:pPr>
        <w:spacing w:line="360" w:lineRule="auto"/>
        <w:jc w:val="both"/>
        <w:rPr>
          <w:rFonts w:ascii="Times New Roman" w:hAnsi="Times New Roman" w:cs="Times New Roman"/>
          <w:i/>
          <w:sz w:val="24"/>
          <w:szCs w:val="24"/>
        </w:rPr>
      </w:pPr>
      <w:r w:rsidRPr="00E40A8A">
        <w:rPr>
          <w:rFonts w:ascii="Times New Roman" w:hAnsi="Times New Roman" w:cs="Times New Roman"/>
          <w:sz w:val="24"/>
          <w:szCs w:val="24"/>
        </w:rPr>
        <w:t>To this end, Hedges refer to those expressions used to communicate the author’s tentativeness, cautiousness and circumspection</w:t>
      </w:r>
      <w:r>
        <w:rPr>
          <w:rFonts w:ascii="Times New Roman" w:hAnsi="Times New Roman" w:cs="Times New Roman"/>
          <w:sz w:val="24"/>
          <w:szCs w:val="24"/>
        </w:rPr>
        <w:t xml:space="preserve"> on an assertion (Crismore</w:t>
      </w:r>
      <w:r w:rsidRPr="00E40A8A">
        <w:rPr>
          <w:rFonts w:ascii="Times New Roman" w:hAnsi="Times New Roman" w:cs="Times New Roman"/>
          <w:sz w:val="24"/>
          <w:szCs w:val="24"/>
        </w:rPr>
        <w:t>,</w:t>
      </w:r>
      <w:r>
        <w:rPr>
          <w:rFonts w:ascii="Times New Roman" w:hAnsi="Times New Roman" w:cs="Times New Roman"/>
          <w:sz w:val="24"/>
          <w:szCs w:val="24"/>
        </w:rPr>
        <w:t xml:space="preserve"> Markkane and Steffensen,</w:t>
      </w:r>
      <w:r w:rsidRPr="00E40A8A">
        <w:rPr>
          <w:rFonts w:ascii="Times New Roman" w:hAnsi="Times New Roman" w:cs="Times New Roman"/>
          <w:sz w:val="24"/>
          <w:szCs w:val="24"/>
        </w:rPr>
        <w:t xml:space="preserve"> 1993</w:t>
      </w:r>
      <w:r>
        <w:rPr>
          <w:rFonts w:ascii="Times New Roman" w:hAnsi="Times New Roman" w:cs="Times New Roman"/>
          <w:sz w:val="24"/>
          <w:szCs w:val="24"/>
        </w:rPr>
        <w:t xml:space="preserve"> in Wang and Zhang 2016). More than this, t</w:t>
      </w:r>
      <w:r w:rsidRPr="00E40A8A">
        <w:rPr>
          <w:rFonts w:ascii="Times New Roman" w:hAnsi="Times New Roman" w:cs="Times New Roman"/>
          <w:sz w:val="24"/>
          <w:szCs w:val="24"/>
        </w:rPr>
        <w:t xml:space="preserve">hey are employed to open up a discursive space for readers’ alternative voices and viewpoints (e.g., Hyland &amp; Jiang, 2016) by holding the author’s claims as provisional. By hedging an argument, authors strategically negotiate their opinions </w:t>
      </w:r>
      <w:r w:rsidRPr="00E40A8A">
        <w:rPr>
          <w:rFonts w:ascii="Times New Roman" w:hAnsi="Times New Roman" w:cs="Times New Roman"/>
          <w:sz w:val="24"/>
          <w:szCs w:val="24"/>
        </w:rPr>
        <w:lastRenderedPageBreak/>
        <w:t>with the intended readers and seek agreement for new arguments, in the meanwhile, the former conveys modesty and respect for the latter (Holmes, 1990). It is thus vital for authors to weigh the degree of commitment that they intend to invest in their claims since either too much or too little may engender undesired reactions from the readers.</w:t>
      </w:r>
    </w:p>
    <w:p w:rsidR="006E1337" w:rsidRDefault="006E1337" w:rsidP="006E1337">
      <w:pPr>
        <w:spacing w:line="360" w:lineRule="auto"/>
        <w:jc w:val="both"/>
        <w:rPr>
          <w:rFonts w:ascii="Times New Roman" w:hAnsi="Times New Roman" w:cs="Times New Roman"/>
          <w:sz w:val="24"/>
          <w:szCs w:val="24"/>
        </w:rPr>
      </w:pPr>
      <w:r w:rsidRPr="00E40A8A">
        <w:rPr>
          <w:rFonts w:ascii="Times New Roman" w:hAnsi="Times New Roman" w:cs="Times New Roman"/>
          <w:sz w:val="24"/>
          <w:szCs w:val="24"/>
        </w:rPr>
        <w:t>Boosters, on the other hand, refer to those words and phrases used to communicate the author’s certainty, conviction and assertiveness in an argument (Crismore et al., 1993</w:t>
      </w:r>
      <w:r>
        <w:rPr>
          <w:rFonts w:ascii="Times New Roman" w:hAnsi="Times New Roman" w:cs="Times New Roman"/>
          <w:sz w:val="24"/>
          <w:szCs w:val="24"/>
        </w:rPr>
        <w:t xml:space="preserve"> in Wang and Zhang 2016</w:t>
      </w:r>
      <w:r w:rsidRPr="00E40A8A">
        <w:rPr>
          <w:rFonts w:ascii="Times New Roman" w:hAnsi="Times New Roman" w:cs="Times New Roman"/>
          <w:sz w:val="24"/>
          <w:szCs w:val="24"/>
        </w:rPr>
        <w:t>). Contrary to hedges, boosters are employed to close down a discursive space for alternative voices and head off conflicting views (Gillaerts &amp; Van de Velde, 2010). By means of boosters, authors project an authoritative persona into the a</w:t>
      </w:r>
      <w:r>
        <w:rPr>
          <w:rFonts w:ascii="Times New Roman" w:hAnsi="Times New Roman" w:cs="Times New Roman"/>
          <w:sz w:val="24"/>
          <w:szCs w:val="24"/>
        </w:rPr>
        <w:t xml:space="preserve">rguments with a confident voice. </w:t>
      </w:r>
      <w:r w:rsidRPr="00E40A8A">
        <w:rPr>
          <w:rFonts w:ascii="Times New Roman" w:hAnsi="Times New Roman" w:cs="Times New Roman"/>
          <w:color w:val="000000"/>
          <w:sz w:val="24"/>
          <w:szCs w:val="24"/>
        </w:rPr>
        <w:t xml:space="preserve">It is therefore true to agree with a claim that boosters </w:t>
      </w:r>
      <w:r>
        <w:rPr>
          <w:rFonts w:ascii="Times New Roman" w:hAnsi="Times New Roman" w:cs="Times New Roman"/>
          <w:sz w:val="24"/>
          <w:szCs w:val="24"/>
        </w:rPr>
        <w:t>emphasis</w:t>
      </w:r>
      <w:r w:rsidRPr="00E40A8A">
        <w:rPr>
          <w:rFonts w:ascii="Times New Roman" w:hAnsi="Times New Roman" w:cs="Times New Roman"/>
          <w:sz w:val="24"/>
          <w:szCs w:val="24"/>
        </w:rPr>
        <w:t>e certainty about a proposition or confidence in an assertion (Abdi et al., 2010 in Hu and Cao, 2012), express authorial commitment to a proposition (Millan, 2008 in Hu and Cao, 2012) or close off alternative viewpoints by strengthening the asserted position (Gillaerts and Van de Velde, 2010 in Hu and Cao, 2012) position ag</w:t>
      </w:r>
      <w:r>
        <w:rPr>
          <w:rFonts w:ascii="Times New Roman" w:hAnsi="Times New Roman" w:cs="Times New Roman"/>
          <w:sz w:val="24"/>
          <w:szCs w:val="24"/>
        </w:rPr>
        <w:t>ainst other voices.</w:t>
      </w:r>
    </w:p>
    <w:p w:rsidR="006E1337" w:rsidRPr="00CE7E94" w:rsidRDefault="006E1337" w:rsidP="006E1337">
      <w:pPr>
        <w:spacing w:line="360" w:lineRule="auto"/>
        <w:jc w:val="both"/>
        <w:rPr>
          <w:rFonts w:ascii="Times New Roman" w:hAnsi="Times New Roman" w:cs="Times New Roman"/>
          <w:sz w:val="24"/>
          <w:szCs w:val="24"/>
        </w:rPr>
      </w:pPr>
      <w:r w:rsidRPr="00E40A8A">
        <w:rPr>
          <w:rFonts w:ascii="Times New Roman" w:hAnsi="Times New Roman" w:cs="Times New Roman"/>
          <w:sz w:val="24"/>
          <w:szCs w:val="24"/>
        </w:rPr>
        <w:t>Studies have observed that successful writers are required to gain mastery use of hedges an</w:t>
      </w:r>
      <w:r>
        <w:rPr>
          <w:rFonts w:ascii="Times New Roman" w:hAnsi="Times New Roman" w:cs="Times New Roman"/>
          <w:sz w:val="24"/>
          <w:szCs w:val="24"/>
        </w:rPr>
        <w:t>d boosters to express their</w:t>
      </w:r>
      <w:r w:rsidRPr="00E40A8A">
        <w:rPr>
          <w:rFonts w:ascii="Times New Roman" w:hAnsi="Times New Roman" w:cs="Times New Roman"/>
          <w:sz w:val="24"/>
          <w:szCs w:val="24"/>
        </w:rPr>
        <w:t xml:space="preserve"> doubt and certainty in the written discourse (Hyland, 1998; Hyland &amp; Milton, 1997; Uhm, Moon, Lee, &amp; Oh, 2009).</w:t>
      </w:r>
      <w:r>
        <w:rPr>
          <w:rFonts w:ascii="Times New Roman" w:hAnsi="Times New Roman" w:cs="Times New Roman"/>
          <w:sz w:val="24"/>
          <w:szCs w:val="24"/>
        </w:rPr>
        <w:t xml:space="preserve"> </w:t>
      </w:r>
      <w:r w:rsidRPr="00E40A8A">
        <w:rPr>
          <w:rFonts w:ascii="Times New Roman" w:hAnsi="Times New Roman" w:cs="Times New Roman"/>
          <w:sz w:val="24"/>
          <w:szCs w:val="24"/>
        </w:rPr>
        <w:t>They ought to pay more attention to the use of hedges and boosters in stating how to claim or disclaim</w:t>
      </w:r>
      <w:r>
        <w:rPr>
          <w:rFonts w:ascii="Times New Roman" w:hAnsi="Times New Roman" w:cs="Times New Roman"/>
          <w:sz w:val="24"/>
          <w:szCs w:val="24"/>
        </w:rPr>
        <w:t xml:space="preserve">. </w:t>
      </w:r>
      <w:r w:rsidRPr="00E40A8A">
        <w:rPr>
          <w:rFonts w:ascii="Times New Roman" w:hAnsi="Times New Roman" w:cs="Times New Roman"/>
          <w:sz w:val="24"/>
          <w:szCs w:val="24"/>
        </w:rPr>
        <w:t>Furthermore, the importance of hedges and boosters in academic discourse lies in their contribution to an appropriate rhetorical and interactive tenor, conveying both epistemic and affective meanings. That is, they do not only carry the writer’s degree of confidence in the truth of a proposition, but also an attitude to the audience</w:t>
      </w:r>
    </w:p>
    <w:p w:rsidR="006E1337" w:rsidRPr="00B55B64" w:rsidRDefault="006E1337" w:rsidP="006E1337">
      <w:pPr>
        <w:spacing w:line="360" w:lineRule="auto"/>
        <w:rPr>
          <w:rFonts w:ascii="Times New Roman" w:hAnsi="Times New Roman" w:cs="Times New Roman"/>
          <w:b/>
          <w:sz w:val="24"/>
          <w:szCs w:val="24"/>
        </w:rPr>
      </w:pPr>
      <w:r w:rsidRPr="00B55B64">
        <w:rPr>
          <w:rFonts w:ascii="Times New Roman" w:hAnsi="Times New Roman" w:cs="Times New Roman"/>
          <w:b/>
          <w:sz w:val="24"/>
          <w:szCs w:val="24"/>
        </w:rPr>
        <w:t>PREVIOUS STUDIES ON HEDGES AND BOOSTER</w:t>
      </w:r>
      <w:r>
        <w:rPr>
          <w:rFonts w:ascii="Times New Roman" w:hAnsi="Times New Roman" w:cs="Times New Roman"/>
          <w:b/>
          <w:sz w:val="24"/>
          <w:szCs w:val="24"/>
        </w:rPr>
        <w:t>S</w:t>
      </w:r>
    </w:p>
    <w:p w:rsidR="006E1337" w:rsidRPr="00403D0E" w:rsidRDefault="006E1337" w:rsidP="006E1337">
      <w:pPr>
        <w:spacing w:line="360" w:lineRule="auto"/>
        <w:jc w:val="both"/>
        <w:rPr>
          <w:rFonts w:ascii="Times New Roman" w:hAnsi="Times New Roman" w:cs="Times New Roman"/>
          <w:sz w:val="24"/>
          <w:szCs w:val="24"/>
        </w:rPr>
      </w:pPr>
      <w:r w:rsidRPr="00403D0E">
        <w:rPr>
          <w:rFonts w:ascii="Times New Roman" w:hAnsi="Times New Roman" w:cs="Times New Roman"/>
          <w:sz w:val="24"/>
          <w:szCs w:val="24"/>
        </w:rPr>
        <w:t>There have been some research</w:t>
      </w:r>
      <w:r>
        <w:rPr>
          <w:rFonts w:ascii="Times New Roman" w:hAnsi="Times New Roman" w:cs="Times New Roman"/>
          <w:sz w:val="24"/>
          <w:szCs w:val="24"/>
        </w:rPr>
        <w:t>es</w:t>
      </w:r>
      <w:r w:rsidRPr="00403D0E">
        <w:rPr>
          <w:rFonts w:ascii="Times New Roman" w:hAnsi="Times New Roman" w:cs="Times New Roman"/>
          <w:sz w:val="24"/>
          <w:szCs w:val="24"/>
        </w:rPr>
        <w:t xml:space="preserve"> on hedges and boosters in academic writing for both L1, as well as L2 (Holmes, 1988; Hyland, 1994, 1996, 2000; Hyland &amp; Milton, 1997). These researches have examined the use of hedges and boosters in various genres. Hu and Cao (2011), to begin with, examined the difference between hedges and boosters used by applied linguists publishing in Chinese and English medium journals, and between authors of empirical and non-empirical academic articles. Through quantitative analyses, they found out that English medium journals </w:t>
      </w:r>
      <w:r w:rsidRPr="00403D0E">
        <w:rPr>
          <w:rFonts w:ascii="Times New Roman" w:hAnsi="Times New Roman" w:cs="Times New Roman"/>
          <w:sz w:val="24"/>
          <w:szCs w:val="24"/>
        </w:rPr>
        <w:lastRenderedPageBreak/>
        <w:t>are marked with more hedges than those published in Chinese, and that abstracts of empirical research articles used more boosters than those of non-empirical studies.</w:t>
      </w:r>
    </w:p>
    <w:p w:rsidR="006E1337" w:rsidRPr="00403D0E" w:rsidRDefault="006E1337" w:rsidP="006E1337">
      <w:pPr>
        <w:autoSpaceDE w:val="0"/>
        <w:autoSpaceDN w:val="0"/>
        <w:adjustRightInd w:val="0"/>
        <w:spacing w:after="0" w:line="360" w:lineRule="auto"/>
        <w:jc w:val="both"/>
        <w:rPr>
          <w:rFonts w:ascii="Times New Roman" w:hAnsi="Times New Roman" w:cs="Times New Roman"/>
          <w:sz w:val="24"/>
          <w:szCs w:val="24"/>
        </w:rPr>
      </w:pPr>
      <w:r w:rsidRPr="00403D0E">
        <w:rPr>
          <w:rFonts w:ascii="Times New Roman" w:hAnsi="Times New Roman" w:cs="Times New Roman"/>
          <w:sz w:val="24"/>
          <w:szCs w:val="24"/>
        </w:rPr>
        <w:t>Using Kaplan’s contrastive rhetoric theory, Nivales (2011) examined 144 pages of introduction and conclusion sections in various research articles of five-different courses from both the arts and sciences disciplines to know how novice writers show their confidence in or detachment to their statements. She found out that Psychology writers appear to be more detached while mass communication writers seem more committed. Similarly, Nasiri (2012) studied the hedges in the discussion sections of 10 RAs by American writers and 10 RAs of Iranian writers. He classified the obtained hedges based on Salager-Meyer’s (1994</w:t>
      </w:r>
      <w:r>
        <w:rPr>
          <w:rFonts w:ascii="Times New Roman" w:hAnsi="Times New Roman" w:cs="Times New Roman"/>
          <w:sz w:val="24"/>
          <w:szCs w:val="24"/>
        </w:rPr>
        <w:t xml:space="preserve"> in Livytska, 2019</w:t>
      </w:r>
      <w:r w:rsidRPr="00403D0E">
        <w:rPr>
          <w:rFonts w:ascii="Times New Roman" w:hAnsi="Times New Roman" w:cs="Times New Roman"/>
          <w:sz w:val="24"/>
          <w:szCs w:val="24"/>
        </w:rPr>
        <w:t>) taxonomy and found out that the number of hedging devices used by American writers was more than what Iranians used.</w:t>
      </w:r>
    </w:p>
    <w:p w:rsidR="006E1337" w:rsidRPr="00403D0E" w:rsidRDefault="006E1337" w:rsidP="006E1337">
      <w:pPr>
        <w:spacing w:after="0" w:line="360" w:lineRule="auto"/>
        <w:jc w:val="both"/>
        <w:rPr>
          <w:rFonts w:ascii="Times New Roman" w:hAnsi="Times New Roman" w:cs="Times New Roman"/>
          <w:sz w:val="24"/>
          <w:szCs w:val="24"/>
        </w:rPr>
      </w:pPr>
      <w:r w:rsidRPr="00403D0E">
        <w:rPr>
          <w:rFonts w:ascii="Times New Roman" w:hAnsi="Times New Roman" w:cs="Times New Roman"/>
          <w:sz w:val="24"/>
          <w:szCs w:val="24"/>
        </w:rPr>
        <w:t>In another publication, the use of hedges and boosters in 90 scientific letters from letters journals was expl</w:t>
      </w:r>
      <w:r>
        <w:rPr>
          <w:rFonts w:ascii="Times New Roman" w:hAnsi="Times New Roman" w:cs="Times New Roman"/>
          <w:sz w:val="24"/>
          <w:szCs w:val="24"/>
        </w:rPr>
        <w:t>ored by the author (Hyland 2004). They were in the area of Biology, Chemistry and P</w:t>
      </w:r>
      <w:r w:rsidRPr="00403D0E">
        <w:rPr>
          <w:rFonts w:ascii="Times New Roman" w:hAnsi="Times New Roman" w:cs="Times New Roman"/>
          <w:sz w:val="24"/>
          <w:szCs w:val="24"/>
        </w:rPr>
        <w:t>hysics. Hyland (2004a) found that there was little difference between the disciplines in the occurrence of hedges and boosters in the letters. Hedges constituted about two-thirds of all such expressions in each field of science. However, there was around 50% more boosters in the scientific letters than in the research articles a</w:t>
      </w:r>
      <w:r>
        <w:rPr>
          <w:rFonts w:ascii="Times New Roman" w:hAnsi="Times New Roman" w:cs="Times New Roman"/>
          <w:sz w:val="24"/>
          <w:szCs w:val="24"/>
        </w:rPr>
        <w:t>nalys</w:t>
      </w:r>
      <w:r w:rsidRPr="00403D0E">
        <w:rPr>
          <w:rFonts w:ascii="Times New Roman" w:hAnsi="Times New Roman" w:cs="Times New Roman"/>
          <w:sz w:val="24"/>
          <w:szCs w:val="24"/>
        </w:rPr>
        <w:t>ed earlier by the same author, especially in the introductio</w:t>
      </w:r>
      <w:r>
        <w:rPr>
          <w:rFonts w:ascii="Times New Roman" w:hAnsi="Times New Roman" w:cs="Times New Roman"/>
          <w:sz w:val="24"/>
          <w:szCs w:val="24"/>
        </w:rPr>
        <w:t>ns and conclusions, which point</w:t>
      </w:r>
      <w:r w:rsidRPr="00403D0E">
        <w:rPr>
          <w:rFonts w:ascii="Times New Roman" w:hAnsi="Times New Roman" w:cs="Times New Roman"/>
          <w:sz w:val="24"/>
          <w:szCs w:val="24"/>
        </w:rPr>
        <w:t xml:space="preserve"> to the strong need to promote the findings published in these venues.</w:t>
      </w:r>
    </w:p>
    <w:p w:rsidR="006E1337" w:rsidRPr="00403D0E" w:rsidRDefault="006E1337" w:rsidP="006E1337">
      <w:pPr>
        <w:spacing w:after="0" w:line="360" w:lineRule="auto"/>
        <w:jc w:val="both"/>
        <w:rPr>
          <w:rFonts w:ascii="Times New Roman" w:hAnsi="Times New Roman" w:cs="Times New Roman"/>
          <w:sz w:val="24"/>
          <w:szCs w:val="24"/>
        </w:rPr>
      </w:pPr>
      <w:r w:rsidRPr="00403D0E">
        <w:rPr>
          <w:rFonts w:ascii="Times New Roman" w:hAnsi="Times New Roman" w:cs="Times New Roman"/>
          <w:sz w:val="24"/>
          <w:szCs w:val="24"/>
        </w:rPr>
        <w:t>More recently, a study comparing the use of hedges and boosters in research articles written in English as a foreign language (EFL) by Iranian and by Anglo-American writers was carried out by Abdollahzadeh (2011). He focused on 60 conclusion sections of research articles in Applied linguistics and found that the texts written by Anglo-American writers generally use more metadiscourse markers. Both groups of writers used an equal proportion of hedges but Anglo-American writers employed more boosters in their writing. These markers also performed slightly different functions in the texts of the two groups of writers. The author ascribed the differences to the writers’ varied rhetorical sensitivity and awareness of the audience.</w:t>
      </w:r>
    </w:p>
    <w:p w:rsidR="006E1337" w:rsidRPr="00267B86" w:rsidRDefault="006E1337" w:rsidP="006E1337">
      <w:pPr>
        <w:spacing w:after="0" w:line="360" w:lineRule="auto"/>
        <w:jc w:val="both"/>
        <w:rPr>
          <w:rFonts w:ascii="Times New Roman" w:hAnsi="Times New Roman" w:cs="Times New Roman"/>
          <w:sz w:val="24"/>
          <w:szCs w:val="24"/>
        </w:rPr>
      </w:pPr>
      <w:r w:rsidRPr="00403D0E">
        <w:rPr>
          <w:rFonts w:ascii="Times New Roman" w:hAnsi="Times New Roman" w:cs="Times New Roman"/>
          <w:sz w:val="24"/>
          <w:szCs w:val="24"/>
        </w:rPr>
        <w:t xml:space="preserve">All the reviewed literature attempted to compare the use of hedges and boosters in various forms of academic writing. These studies tried to establish connection between the said hedging devices and the writers’: field of specialization (Nivales, 2011); language (Hu and Cao, 2011); gender (Serholt, 2012) and nationality (Nasiri, 2012). Each had successfully described and compared the use of hedges and boosters but none had come up with the results’ possible </w:t>
      </w:r>
      <w:r w:rsidRPr="00403D0E">
        <w:rPr>
          <w:rFonts w:ascii="Times New Roman" w:hAnsi="Times New Roman" w:cs="Times New Roman"/>
          <w:sz w:val="24"/>
          <w:szCs w:val="24"/>
        </w:rPr>
        <w:lastRenderedPageBreak/>
        <w:t>implication to writing co</w:t>
      </w:r>
      <w:r>
        <w:rPr>
          <w:rFonts w:ascii="Times New Roman" w:hAnsi="Times New Roman" w:cs="Times New Roman"/>
          <w:sz w:val="24"/>
          <w:szCs w:val="24"/>
        </w:rPr>
        <w:t>nclusions in particular. H</w:t>
      </w:r>
      <w:r w:rsidRPr="00403D0E">
        <w:rPr>
          <w:rFonts w:ascii="Times New Roman" w:hAnsi="Times New Roman" w:cs="Times New Roman"/>
          <w:sz w:val="24"/>
          <w:szCs w:val="24"/>
        </w:rPr>
        <w:t>ence, this study attempts to describe the hedges and boosters used in the conclusion sectio</w:t>
      </w:r>
      <w:r>
        <w:rPr>
          <w:rFonts w:ascii="Times New Roman" w:hAnsi="Times New Roman" w:cs="Times New Roman"/>
          <w:sz w:val="24"/>
          <w:szCs w:val="24"/>
        </w:rPr>
        <w:t>ns of twenty research articles in the two national journals</w:t>
      </w:r>
      <w:r w:rsidRPr="00403D0E">
        <w:rPr>
          <w:rFonts w:ascii="Times New Roman" w:hAnsi="Times New Roman" w:cs="Times New Roman"/>
          <w:sz w:val="24"/>
          <w:szCs w:val="24"/>
        </w:rPr>
        <w:t>.</w:t>
      </w:r>
    </w:p>
    <w:p w:rsidR="006E1337" w:rsidRDefault="006E1337" w:rsidP="006E1337">
      <w:pPr>
        <w:jc w:val="both"/>
        <w:rPr>
          <w:rFonts w:ascii="Times New Roman" w:hAnsi="Times New Roman" w:cs="Times New Roman"/>
          <w:b/>
          <w:sz w:val="24"/>
          <w:szCs w:val="24"/>
        </w:rPr>
      </w:pPr>
    </w:p>
    <w:p w:rsidR="006E1337" w:rsidRPr="00F666F4" w:rsidRDefault="006E1337" w:rsidP="006E1337">
      <w:pPr>
        <w:jc w:val="both"/>
        <w:rPr>
          <w:rFonts w:ascii="Times New Roman" w:hAnsi="Times New Roman" w:cs="Times New Roman"/>
          <w:b/>
          <w:sz w:val="24"/>
          <w:szCs w:val="24"/>
        </w:rPr>
      </w:pPr>
      <w:r w:rsidRPr="00F666F4">
        <w:rPr>
          <w:rFonts w:ascii="Times New Roman" w:hAnsi="Times New Roman" w:cs="Times New Roman"/>
          <w:b/>
          <w:sz w:val="24"/>
          <w:szCs w:val="24"/>
        </w:rPr>
        <w:t>METHODOLOGY</w:t>
      </w:r>
    </w:p>
    <w:p w:rsidR="006E1337" w:rsidRPr="00267B86" w:rsidRDefault="006E1337" w:rsidP="006E1337">
      <w:pPr>
        <w:jc w:val="both"/>
        <w:rPr>
          <w:rFonts w:ascii="Times New Roman" w:hAnsi="Times New Roman" w:cs="Times New Roman"/>
          <w:sz w:val="24"/>
          <w:szCs w:val="24"/>
        </w:rPr>
      </w:pPr>
      <w:r w:rsidRPr="00267B86">
        <w:rPr>
          <w:rFonts w:ascii="Times New Roman" w:hAnsi="Times New Roman" w:cs="Times New Roman"/>
          <w:sz w:val="24"/>
          <w:szCs w:val="24"/>
        </w:rPr>
        <w:t xml:space="preserve">This study quantitatively and qualitatively investigates the differences and similarities in the use of hedges and boosters in the corpora of twenty conclusion sections </w:t>
      </w:r>
      <w:r>
        <w:rPr>
          <w:rFonts w:ascii="Times New Roman" w:hAnsi="Times New Roman" w:cs="Times New Roman"/>
          <w:sz w:val="24"/>
          <w:szCs w:val="24"/>
        </w:rPr>
        <w:t xml:space="preserve">of </w:t>
      </w:r>
      <w:r w:rsidRPr="00267B86">
        <w:rPr>
          <w:rFonts w:ascii="Times New Roman" w:hAnsi="Times New Roman" w:cs="Times New Roman"/>
          <w:sz w:val="24"/>
          <w:szCs w:val="24"/>
        </w:rPr>
        <w:t xml:space="preserve">research articles. Two conclusion corpora were compiled in this study including 10 conclusion section published in the Journal of Linguistics Association Nigeria (JOLAN) and 10 published in Journal of English Scholars’ Association Nigeria (JESAN). </w:t>
      </w:r>
      <w:r>
        <w:rPr>
          <w:rFonts w:ascii="Times New Roman" w:hAnsi="Times New Roman" w:cs="Times New Roman"/>
          <w:sz w:val="24"/>
          <w:szCs w:val="24"/>
        </w:rPr>
        <w:t xml:space="preserve">These journals were published between 2015 and 2017. </w:t>
      </w:r>
      <w:r w:rsidRPr="00267B86">
        <w:rPr>
          <w:rFonts w:ascii="Times New Roman" w:hAnsi="Times New Roman" w:cs="Times New Roman"/>
          <w:sz w:val="24"/>
          <w:szCs w:val="24"/>
        </w:rPr>
        <w:t>To avoid being bias in the selection process, conclusion sections were selected randomly. There</w:t>
      </w:r>
      <w:r>
        <w:rPr>
          <w:rFonts w:ascii="Times New Roman" w:hAnsi="Times New Roman" w:cs="Times New Roman"/>
          <w:sz w:val="24"/>
          <w:szCs w:val="24"/>
        </w:rPr>
        <w:t xml:space="preserve"> are total number of 2,565 words</w:t>
      </w:r>
      <w:r w:rsidRPr="00267B86">
        <w:rPr>
          <w:rFonts w:ascii="Times New Roman" w:hAnsi="Times New Roman" w:cs="Times New Roman"/>
          <w:sz w:val="24"/>
          <w:szCs w:val="24"/>
        </w:rPr>
        <w:t xml:space="preserve"> in the 10 conclusion sections</w:t>
      </w:r>
      <w:r>
        <w:rPr>
          <w:rFonts w:ascii="Times New Roman" w:hAnsi="Times New Roman" w:cs="Times New Roman"/>
          <w:sz w:val="24"/>
          <w:szCs w:val="24"/>
        </w:rPr>
        <w:t xml:space="preserve"> in JOLAN and 3,804 in JESAN</w:t>
      </w:r>
      <w:r w:rsidRPr="00267B86">
        <w:rPr>
          <w:rFonts w:ascii="Times New Roman" w:hAnsi="Times New Roman" w:cs="Times New Roman"/>
          <w:sz w:val="24"/>
          <w:szCs w:val="24"/>
        </w:rPr>
        <w:t>. The frequency of he</w:t>
      </w:r>
      <w:r>
        <w:rPr>
          <w:rFonts w:ascii="Times New Roman" w:hAnsi="Times New Roman" w:cs="Times New Roman"/>
          <w:sz w:val="24"/>
          <w:szCs w:val="24"/>
        </w:rPr>
        <w:t>dges and boosters in these conclusions is 159, with 94 occurrences</w:t>
      </w:r>
      <w:r w:rsidRPr="00267B86">
        <w:rPr>
          <w:rFonts w:ascii="Times New Roman" w:hAnsi="Times New Roman" w:cs="Times New Roman"/>
          <w:sz w:val="24"/>
          <w:szCs w:val="24"/>
        </w:rPr>
        <w:t xml:space="preserve"> in JOLAN</w:t>
      </w:r>
      <w:r>
        <w:rPr>
          <w:rFonts w:ascii="Times New Roman" w:hAnsi="Times New Roman" w:cs="Times New Roman"/>
          <w:sz w:val="24"/>
          <w:szCs w:val="24"/>
        </w:rPr>
        <w:t xml:space="preserve"> conclusion and 65</w:t>
      </w:r>
      <w:r w:rsidRPr="00267B86">
        <w:rPr>
          <w:rFonts w:ascii="Times New Roman" w:hAnsi="Times New Roman" w:cs="Times New Roman"/>
          <w:sz w:val="24"/>
          <w:szCs w:val="24"/>
        </w:rPr>
        <w:t xml:space="preserve"> in JES</w:t>
      </w:r>
      <w:r>
        <w:rPr>
          <w:rFonts w:ascii="Times New Roman" w:hAnsi="Times New Roman" w:cs="Times New Roman"/>
          <w:sz w:val="24"/>
          <w:szCs w:val="24"/>
        </w:rPr>
        <w:t>AN conclusions.</w:t>
      </w:r>
    </w:p>
    <w:p w:rsidR="006E1337" w:rsidRPr="00267B86" w:rsidRDefault="006E1337" w:rsidP="006E1337">
      <w:pPr>
        <w:pStyle w:val="Heading1"/>
        <w:spacing w:line="276" w:lineRule="auto"/>
        <w:jc w:val="both"/>
        <w:rPr>
          <w:rFonts w:ascii="Times New Roman" w:hAnsi="Times New Roman" w:cs="Times New Roman"/>
        </w:rPr>
      </w:pPr>
      <w:r w:rsidRPr="00267B86">
        <w:rPr>
          <w:rFonts w:ascii="Times New Roman" w:hAnsi="Times New Roman" w:cs="Times New Roman"/>
        </w:rPr>
        <w:t xml:space="preserve">DATA ANALYSIS </w:t>
      </w:r>
    </w:p>
    <w:p w:rsidR="006E1337" w:rsidRPr="00267B86" w:rsidRDefault="006E1337" w:rsidP="006E1337">
      <w:pPr>
        <w:autoSpaceDE w:val="0"/>
        <w:autoSpaceDN w:val="0"/>
        <w:adjustRightInd w:val="0"/>
        <w:spacing w:after="0"/>
        <w:jc w:val="both"/>
        <w:rPr>
          <w:rFonts w:ascii="Times New Roman" w:hAnsi="Times New Roman" w:cs="Times New Roman"/>
          <w:color w:val="000000"/>
          <w:sz w:val="24"/>
          <w:szCs w:val="24"/>
        </w:rPr>
      </w:pPr>
      <w:r w:rsidRPr="00267B86">
        <w:rPr>
          <w:rFonts w:ascii="Times New Roman" w:hAnsi="Times New Roman" w:cs="Times New Roman"/>
          <w:sz w:val="24"/>
          <w:szCs w:val="24"/>
        </w:rPr>
        <w:t xml:space="preserve">As mentioned earlier, </w:t>
      </w:r>
      <w:r w:rsidRPr="00267B86">
        <w:rPr>
          <w:rFonts w:ascii="Times New Roman" w:hAnsi="Times New Roman" w:cs="Times New Roman"/>
          <w:color w:val="000000"/>
          <w:sz w:val="24"/>
          <w:szCs w:val="24"/>
        </w:rPr>
        <w:t>the corpus was analysed based on two of the</w:t>
      </w:r>
      <w:r w:rsidRPr="00267B86">
        <w:rPr>
          <w:rFonts w:ascii="Times New Roman" w:hAnsi="Times New Roman" w:cs="Times New Roman"/>
          <w:sz w:val="24"/>
          <w:szCs w:val="24"/>
        </w:rPr>
        <w:t xml:space="preserve"> five classifications of interactional metadiscourse elements, hedges and boosters, proposed by Hylan</w:t>
      </w:r>
      <w:r>
        <w:rPr>
          <w:rFonts w:ascii="Times New Roman" w:hAnsi="Times New Roman" w:cs="Times New Roman"/>
          <w:sz w:val="24"/>
          <w:szCs w:val="24"/>
        </w:rPr>
        <w:t>d (2004</w:t>
      </w:r>
      <w:r w:rsidRPr="00267B86">
        <w:rPr>
          <w:rFonts w:ascii="Times New Roman" w:hAnsi="Times New Roman" w:cs="Times New Roman"/>
          <w:sz w:val="24"/>
          <w:szCs w:val="24"/>
        </w:rPr>
        <w:t>), as set out in the following table:</w:t>
      </w:r>
    </w:p>
    <w:p w:rsidR="006E1337" w:rsidRPr="00267B86" w:rsidRDefault="006E1337" w:rsidP="006E1337">
      <w:pPr>
        <w:autoSpaceDE w:val="0"/>
        <w:autoSpaceDN w:val="0"/>
        <w:adjustRightInd w:val="0"/>
        <w:spacing w:after="0"/>
        <w:jc w:val="both"/>
        <w:rPr>
          <w:rFonts w:ascii="Times New Roman" w:hAnsi="Times New Roman" w:cs="Times New Roman"/>
          <w:color w:val="000000"/>
          <w:sz w:val="24"/>
          <w:szCs w:val="24"/>
        </w:rPr>
      </w:pPr>
      <w:r w:rsidRPr="00267B86">
        <w:rPr>
          <w:rFonts w:ascii="Times New Roman" w:hAnsi="Times New Roman" w:cs="Times New Roman"/>
          <w:sz w:val="24"/>
          <w:szCs w:val="24"/>
        </w:rPr>
        <w:t>Table 1: Interactional model of metadiscourse (Hyland, 2005)</w:t>
      </w:r>
    </w:p>
    <w:tbl>
      <w:tblPr>
        <w:tblStyle w:val="TableGrid"/>
        <w:tblW w:w="10620" w:type="dxa"/>
        <w:tblInd w:w="-522" w:type="dxa"/>
        <w:tblLook w:val="04A0"/>
      </w:tblPr>
      <w:tblGrid>
        <w:gridCol w:w="2520"/>
        <w:gridCol w:w="4386"/>
        <w:gridCol w:w="3714"/>
      </w:tblGrid>
      <w:tr w:rsidR="006E1337" w:rsidRPr="00267B86" w:rsidTr="009131A0">
        <w:trPr>
          <w:trHeight w:val="773"/>
        </w:trPr>
        <w:tc>
          <w:tcPr>
            <w:tcW w:w="2520" w:type="dxa"/>
          </w:tcPr>
          <w:p w:rsidR="006E1337" w:rsidRPr="00267B86" w:rsidRDefault="006E1337" w:rsidP="009131A0">
            <w:pPr>
              <w:autoSpaceDE w:val="0"/>
              <w:autoSpaceDN w:val="0"/>
              <w:adjustRightInd w:val="0"/>
              <w:spacing w:line="276" w:lineRule="auto"/>
              <w:jc w:val="both"/>
              <w:rPr>
                <w:rFonts w:ascii="Times New Roman" w:hAnsi="Times New Roman" w:cs="Times New Roman"/>
                <w:color w:val="000000"/>
                <w:sz w:val="24"/>
                <w:szCs w:val="24"/>
              </w:rPr>
            </w:pPr>
            <w:r w:rsidRPr="00267B86">
              <w:rPr>
                <w:rFonts w:ascii="Times New Roman" w:hAnsi="Times New Roman" w:cs="Times New Roman"/>
                <w:b/>
                <w:color w:val="000000"/>
                <w:sz w:val="24"/>
                <w:szCs w:val="24"/>
              </w:rPr>
              <w:t>Category</w:t>
            </w:r>
            <w:r w:rsidRPr="00267B86">
              <w:rPr>
                <w:rFonts w:ascii="Times New Roman" w:hAnsi="Times New Roman" w:cs="Times New Roman"/>
                <w:color w:val="000000"/>
                <w:sz w:val="24"/>
                <w:szCs w:val="24"/>
              </w:rPr>
              <w:t>: Interactional Metadiscourse</w:t>
            </w:r>
          </w:p>
        </w:tc>
        <w:tc>
          <w:tcPr>
            <w:tcW w:w="4386" w:type="dxa"/>
          </w:tcPr>
          <w:p w:rsidR="006E1337" w:rsidRPr="00267B86" w:rsidRDefault="006E1337" w:rsidP="009131A0">
            <w:pPr>
              <w:autoSpaceDE w:val="0"/>
              <w:autoSpaceDN w:val="0"/>
              <w:adjustRightInd w:val="0"/>
              <w:spacing w:line="276" w:lineRule="auto"/>
              <w:jc w:val="both"/>
              <w:rPr>
                <w:rFonts w:ascii="Times New Roman" w:hAnsi="Times New Roman" w:cs="Times New Roman"/>
                <w:color w:val="000000"/>
                <w:sz w:val="24"/>
                <w:szCs w:val="24"/>
              </w:rPr>
            </w:pPr>
            <w:r w:rsidRPr="00267B86">
              <w:rPr>
                <w:rFonts w:ascii="Times New Roman" w:hAnsi="Times New Roman" w:cs="Times New Roman"/>
                <w:b/>
                <w:color w:val="000000"/>
                <w:sz w:val="24"/>
                <w:szCs w:val="24"/>
              </w:rPr>
              <w:t>Function</w:t>
            </w:r>
            <w:r w:rsidRPr="00267B86">
              <w:rPr>
                <w:rFonts w:ascii="Times New Roman" w:hAnsi="Times New Roman" w:cs="Times New Roman"/>
                <w:color w:val="000000"/>
                <w:sz w:val="24"/>
                <w:szCs w:val="24"/>
              </w:rPr>
              <w:t>: Involve reader in the text.</w:t>
            </w:r>
          </w:p>
        </w:tc>
        <w:tc>
          <w:tcPr>
            <w:tcW w:w="3714" w:type="dxa"/>
          </w:tcPr>
          <w:p w:rsidR="006E1337" w:rsidRPr="00267B86" w:rsidRDefault="006E1337" w:rsidP="009131A0">
            <w:pPr>
              <w:autoSpaceDE w:val="0"/>
              <w:autoSpaceDN w:val="0"/>
              <w:adjustRightInd w:val="0"/>
              <w:spacing w:line="276" w:lineRule="auto"/>
              <w:jc w:val="both"/>
              <w:rPr>
                <w:rFonts w:ascii="Times New Roman" w:hAnsi="Times New Roman" w:cs="Times New Roman"/>
                <w:color w:val="000000"/>
                <w:sz w:val="24"/>
                <w:szCs w:val="24"/>
              </w:rPr>
            </w:pPr>
            <w:r w:rsidRPr="00267B86">
              <w:rPr>
                <w:rFonts w:ascii="Times New Roman" w:hAnsi="Times New Roman" w:cs="Times New Roman"/>
                <w:b/>
                <w:color w:val="000000"/>
                <w:sz w:val="24"/>
                <w:szCs w:val="24"/>
              </w:rPr>
              <w:t>Example</w:t>
            </w:r>
            <w:r w:rsidRPr="00267B86">
              <w:rPr>
                <w:rFonts w:ascii="Times New Roman" w:hAnsi="Times New Roman" w:cs="Times New Roman"/>
                <w:color w:val="000000"/>
                <w:sz w:val="24"/>
                <w:szCs w:val="24"/>
              </w:rPr>
              <w:t>: Resources</w:t>
            </w:r>
          </w:p>
        </w:tc>
      </w:tr>
      <w:tr w:rsidR="006E1337" w:rsidRPr="00267B86" w:rsidTr="009131A0">
        <w:trPr>
          <w:trHeight w:val="593"/>
        </w:trPr>
        <w:tc>
          <w:tcPr>
            <w:tcW w:w="2520" w:type="dxa"/>
          </w:tcPr>
          <w:p w:rsidR="006E1337" w:rsidRPr="00267B86" w:rsidRDefault="006E1337" w:rsidP="009131A0">
            <w:pPr>
              <w:autoSpaceDE w:val="0"/>
              <w:autoSpaceDN w:val="0"/>
              <w:adjustRightInd w:val="0"/>
              <w:spacing w:line="276" w:lineRule="auto"/>
              <w:jc w:val="both"/>
              <w:rPr>
                <w:rFonts w:ascii="Times New Roman" w:hAnsi="Times New Roman" w:cs="Times New Roman"/>
                <w:b/>
                <w:color w:val="000000"/>
                <w:sz w:val="24"/>
                <w:szCs w:val="24"/>
              </w:rPr>
            </w:pPr>
            <w:r w:rsidRPr="00267B86">
              <w:rPr>
                <w:rFonts w:ascii="Times New Roman" w:hAnsi="Times New Roman" w:cs="Times New Roman"/>
                <w:b/>
                <w:color w:val="000000"/>
                <w:sz w:val="24"/>
                <w:szCs w:val="24"/>
              </w:rPr>
              <w:t>Hedges</w:t>
            </w:r>
          </w:p>
        </w:tc>
        <w:tc>
          <w:tcPr>
            <w:tcW w:w="4386" w:type="dxa"/>
          </w:tcPr>
          <w:p w:rsidR="006E1337" w:rsidRPr="00267B86" w:rsidRDefault="006E1337" w:rsidP="009131A0">
            <w:pPr>
              <w:pStyle w:val="Default"/>
              <w:spacing w:line="276" w:lineRule="auto"/>
              <w:jc w:val="both"/>
            </w:pPr>
            <w:r w:rsidRPr="00267B86">
              <w:t xml:space="preserve">withhold commitment and open dialogue </w:t>
            </w:r>
          </w:p>
          <w:p w:rsidR="006E1337" w:rsidRPr="00267B86" w:rsidRDefault="006E1337" w:rsidP="009131A0">
            <w:pPr>
              <w:autoSpaceDE w:val="0"/>
              <w:autoSpaceDN w:val="0"/>
              <w:adjustRightInd w:val="0"/>
              <w:spacing w:line="276" w:lineRule="auto"/>
              <w:jc w:val="both"/>
              <w:rPr>
                <w:rFonts w:ascii="Times New Roman" w:hAnsi="Times New Roman" w:cs="Times New Roman"/>
                <w:color w:val="000000"/>
                <w:sz w:val="24"/>
                <w:szCs w:val="24"/>
              </w:rPr>
            </w:pPr>
          </w:p>
        </w:tc>
        <w:tc>
          <w:tcPr>
            <w:tcW w:w="3714" w:type="dxa"/>
          </w:tcPr>
          <w:p w:rsidR="006E1337" w:rsidRPr="00267B86" w:rsidRDefault="006E1337" w:rsidP="009131A0">
            <w:pPr>
              <w:pStyle w:val="Default"/>
              <w:spacing w:line="276" w:lineRule="auto"/>
              <w:jc w:val="both"/>
            </w:pPr>
            <w:r w:rsidRPr="00267B86">
              <w:t xml:space="preserve">might; perhaps; possible; about </w:t>
            </w:r>
          </w:p>
          <w:p w:rsidR="006E1337" w:rsidRPr="00267B86" w:rsidRDefault="006E1337" w:rsidP="009131A0">
            <w:pPr>
              <w:autoSpaceDE w:val="0"/>
              <w:autoSpaceDN w:val="0"/>
              <w:adjustRightInd w:val="0"/>
              <w:spacing w:line="276" w:lineRule="auto"/>
              <w:jc w:val="both"/>
              <w:rPr>
                <w:rFonts w:ascii="Times New Roman" w:hAnsi="Times New Roman" w:cs="Times New Roman"/>
                <w:color w:val="000000"/>
                <w:sz w:val="24"/>
                <w:szCs w:val="24"/>
              </w:rPr>
            </w:pPr>
          </w:p>
        </w:tc>
      </w:tr>
      <w:tr w:rsidR="006E1337" w:rsidRPr="00267B86" w:rsidTr="009131A0">
        <w:tc>
          <w:tcPr>
            <w:tcW w:w="2520" w:type="dxa"/>
          </w:tcPr>
          <w:p w:rsidR="006E1337" w:rsidRPr="00267B86" w:rsidRDefault="006E1337" w:rsidP="009131A0">
            <w:pPr>
              <w:autoSpaceDE w:val="0"/>
              <w:autoSpaceDN w:val="0"/>
              <w:adjustRightInd w:val="0"/>
              <w:spacing w:line="276" w:lineRule="auto"/>
              <w:jc w:val="both"/>
              <w:rPr>
                <w:rFonts w:ascii="Times New Roman" w:hAnsi="Times New Roman" w:cs="Times New Roman"/>
                <w:b/>
                <w:color w:val="000000"/>
                <w:sz w:val="24"/>
                <w:szCs w:val="24"/>
              </w:rPr>
            </w:pPr>
            <w:r w:rsidRPr="00267B86">
              <w:rPr>
                <w:rFonts w:ascii="Times New Roman" w:hAnsi="Times New Roman" w:cs="Times New Roman"/>
                <w:b/>
                <w:color w:val="000000"/>
                <w:sz w:val="24"/>
                <w:szCs w:val="24"/>
              </w:rPr>
              <w:t>Boosters</w:t>
            </w:r>
          </w:p>
        </w:tc>
        <w:tc>
          <w:tcPr>
            <w:tcW w:w="4386" w:type="dxa"/>
          </w:tcPr>
          <w:p w:rsidR="006E1337" w:rsidRPr="00267B86" w:rsidRDefault="006E1337" w:rsidP="009131A0">
            <w:pPr>
              <w:pStyle w:val="Default"/>
              <w:spacing w:line="276" w:lineRule="auto"/>
              <w:jc w:val="both"/>
            </w:pPr>
            <w:r w:rsidRPr="00267B86">
              <w:t xml:space="preserve">emphasize certainty and close dialogue </w:t>
            </w:r>
          </w:p>
          <w:p w:rsidR="006E1337" w:rsidRPr="00267B86" w:rsidRDefault="006E1337" w:rsidP="009131A0">
            <w:pPr>
              <w:autoSpaceDE w:val="0"/>
              <w:autoSpaceDN w:val="0"/>
              <w:adjustRightInd w:val="0"/>
              <w:spacing w:line="276" w:lineRule="auto"/>
              <w:jc w:val="both"/>
              <w:rPr>
                <w:rFonts w:ascii="Times New Roman" w:hAnsi="Times New Roman" w:cs="Times New Roman"/>
                <w:color w:val="000000"/>
                <w:sz w:val="24"/>
                <w:szCs w:val="24"/>
              </w:rPr>
            </w:pPr>
          </w:p>
        </w:tc>
        <w:tc>
          <w:tcPr>
            <w:tcW w:w="3714" w:type="dxa"/>
          </w:tcPr>
          <w:p w:rsidR="006E1337" w:rsidRPr="00267B86" w:rsidRDefault="006E1337" w:rsidP="009131A0">
            <w:pPr>
              <w:pStyle w:val="Default"/>
              <w:spacing w:line="276" w:lineRule="auto"/>
              <w:jc w:val="both"/>
            </w:pPr>
            <w:r w:rsidRPr="00267B86">
              <w:t xml:space="preserve">in fact; definitely; it is clear that </w:t>
            </w:r>
          </w:p>
          <w:p w:rsidR="006E1337" w:rsidRPr="00267B86" w:rsidRDefault="006E1337" w:rsidP="009131A0">
            <w:pPr>
              <w:autoSpaceDE w:val="0"/>
              <w:autoSpaceDN w:val="0"/>
              <w:adjustRightInd w:val="0"/>
              <w:spacing w:line="276" w:lineRule="auto"/>
              <w:jc w:val="both"/>
              <w:rPr>
                <w:rFonts w:ascii="Times New Roman" w:hAnsi="Times New Roman" w:cs="Times New Roman"/>
                <w:color w:val="000000"/>
                <w:sz w:val="24"/>
                <w:szCs w:val="24"/>
              </w:rPr>
            </w:pPr>
          </w:p>
        </w:tc>
      </w:tr>
      <w:tr w:rsidR="006E1337" w:rsidRPr="00267B86" w:rsidTr="009131A0">
        <w:tc>
          <w:tcPr>
            <w:tcW w:w="2520" w:type="dxa"/>
          </w:tcPr>
          <w:p w:rsidR="006E1337" w:rsidRPr="00267B86" w:rsidRDefault="006E1337" w:rsidP="009131A0">
            <w:pPr>
              <w:autoSpaceDE w:val="0"/>
              <w:autoSpaceDN w:val="0"/>
              <w:adjustRightInd w:val="0"/>
              <w:spacing w:line="276" w:lineRule="auto"/>
              <w:jc w:val="both"/>
              <w:rPr>
                <w:rFonts w:ascii="Times New Roman" w:hAnsi="Times New Roman" w:cs="Times New Roman"/>
                <w:b/>
                <w:color w:val="000000"/>
                <w:sz w:val="24"/>
                <w:szCs w:val="24"/>
              </w:rPr>
            </w:pPr>
            <w:r w:rsidRPr="00267B86">
              <w:rPr>
                <w:rFonts w:ascii="Times New Roman" w:hAnsi="Times New Roman" w:cs="Times New Roman"/>
                <w:b/>
                <w:color w:val="000000"/>
                <w:sz w:val="24"/>
                <w:szCs w:val="24"/>
              </w:rPr>
              <w:t>Attitude markers</w:t>
            </w:r>
          </w:p>
        </w:tc>
        <w:tc>
          <w:tcPr>
            <w:tcW w:w="4386" w:type="dxa"/>
          </w:tcPr>
          <w:p w:rsidR="006E1337" w:rsidRPr="00267B86" w:rsidRDefault="006E1337" w:rsidP="009131A0">
            <w:pPr>
              <w:pStyle w:val="Default"/>
              <w:spacing w:line="276" w:lineRule="auto"/>
              <w:jc w:val="both"/>
            </w:pPr>
            <w:r w:rsidRPr="00267B86">
              <w:t xml:space="preserve">express writers' attitude to proposition </w:t>
            </w:r>
          </w:p>
          <w:p w:rsidR="006E1337" w:rsidRPr="00267B86" w:rsidRDefault="006E1337" w:rsidP="009131A0">
            <w:pPr>
              <w:autoSpaceDE w:val="0"/>
              <w:autoSpaceDN w:val="0"/>
              <w:adjustRightInd w:val="0"/>
              <w:spacing w:line="276" w:lineRule="auto"/>
              <w:jc w:val="both"/>
              <w:rPr>
                <w:rFonts w:ascii="Times New Roman" w:hAnsi="Times New Roman" w:cs="Times New Roman"/>
                <w:color w:val="000000"/>
                <w:sz w:val="24"/>
                <w:szCs w:val="24"/>
              </w:rPr>
            </w:pPr>
          </w:p>
        </w:tc>
        <w:tc>
          <w:tcPr>
            <w:tcW w:w="3714" w:type="dxa"/>
          </w:tcPr>
          <w:p w:rsidR="006E1337" w:rsidRPr="00267B86" w:rsidRDefault="006E1337" w:rsidP="009131A0">
            <w:pPr>
              <w:pStyle w:val="Default"/>
              <w:spacing w:line="276" w:lineRule="auto"/>
              <w:jc w:val="both"/>
            </w:pPr>
            <w:r w:rsidRPr="00267B86">
              <w:t xml:space="preserve">unfortunately; I agree; surprisingly </w:t>
            </w:r>
          </w:p>
          <w:p w:rsidR="006E1337" w:rsidRPr="00267B86" w:rsidRDefault="006E1337" w:rsidP="009131A0">
            <w:pPr>
              <w:autoSpaceDE w:val="0"/>
              <w:autoSpaceDN w:val="0"/>
              <w:adjustRightInd w:val="0"/>
              <w:spacing w:line="276" w:lineRule="auto"/>
              <w:jc w:val="both"/>
              <w:rPr>
                <w:rFonts w:ascii="Times New Roman" w:hAnsi="Times New Roman" w:cs="Times New Roman"/>
                <w:color w:val="000000"/>
                <w:sz w:val="24"/>
                <w:szCs w:val="24"/>
              </w:rPr>
            </w:pPr>
          </w:p>
        </w:tc>
      </w:tr>
      <w:tr w:rsidR="006E1337" w:rsidRPr="00267B86" w:rsidTr="009131A0">
        <w:tc>
          <w:tcPr>
            <w:tcW w:w="2520" w:type="dxa"/>
          </w:tcPr>
          <w:p w:rsidR="006E1337" w:rsidRPr="00267B86" w:rsidRDefault="006E1337" w:rsidP="009131A0">
            <w:pPr>
              <w:autoSpaceDE w:val="0"/>
              <w:autoSpaceDN w:val="0"/>
              <w:adjustRightInd w:val="0"/>
              <w:spacing w:line="276" w:lineRule="auto"/>
              <w:jc w:val="both"/>
              <w:rPr>
                <w:rFonts w:ascii="Times New Roman" w:hAnsi="Times New Roman" w:cs="Times New Roman"/>
                <w:b/>
                <w:color w:val="000000"/>
                <w:sz w:val="24"/>
                <w:szCs w:val="24"/>
              </w:rPr>
            </w:pPr>
            <w:r w:rsidRPr="00267B86">
              <w:rPr>
                <w:rFonts w:ascii="Times New Roman" w:hAnsi="Times New Roman" w:cs="Times New Roman"/>
                <w:b/>
                <w:color w:val="000000"/>
                <w:sz w:val="24"/>
                <w:szCs w:val="24"/>
              </w:rPr>
              <w:t>Self-mentions</w:t>
            </w:r>
          </w:p>
        </w:tc>
        <w:tc>
          <w:tcPr>
            <w:tcW w:w="4386" w:type="dxa"/>
          </w:tcPr>
          <w:p w:rsidR="006E1337" w:rsidRPr="00267B86" w:rsidRDefault="006E1337" w:rsidP="009131A0">
            <w:pPr>
              <w:pStyle w:val="Default"/>
              <w:spacing w:line="276" w:lineRule="auto"/>
              <w:jc w:val="both"/>
            </w:pPr>
            <w:r w:rsidRPr="00267B86">
              <w:t xml:space="preserve">explicit reference to author(s) </w:t>
            </w:r>
          </w:p>
        </w:tc>
        <w:tc>
          <w:tcPr>
            <w:tcW w:w="3714" w:type="dxa"/>
          </w:tcPr>
          <w:tbl>
            <w:tblPr>
              <w:tblW w:w="0" w:type="auto"/>
              <w:tblBorders>
                <w:top w:val="nil"/>
                <w:left w:val="nil"/>
                <w:bottom w:val="nil"/>
                <w:right w:val="nil"/>
              </w:tblBorders>
              <w:tblLook w:val="0000"/>
            </w:tblPr>
            <w:tblGrid>
              <w:gridCol w:w="2003"/>
            </w:tblGrid>
            <w:tr w:rsidR="006E1337" w:rsidRPr="00267B86" w:rsidTr="009131A0">
              <w:trPr>
                <w:trHeight w:val="109"/>
              </w:trPr>
              <w:tc>
                <w:tcPr>
                  <w:tcW w:w="0" w:type="auto"/>
                </w:tcPr>
                <w:p w:rsidR="006E1337" w:rsidRPr="00267B86" w:rsidRDefault="006E1337" w:rsidP="009131A0">
                  <w:pPr>
                    <w:autoSpaceDE w:val="0"/>
                    <w:autoSpaceDN w:val="0"/>
                    <w:adjustRightInd w:val="0"/>
                    <w:spacing w:after="0"/>
                    <w:jc w:val="both"/>
                    <w:rPr>
                      <w:rFonts w:ascii="Times New Roman" w:hAnsi="Times New Roman" w:cs="Times New Roman"/>
                      <w:color w:val="000000"/>
                      <w:sz w:val="24"/>
                      <w:szCs w:val="24"/>
                    </w:rPr>
                  </w:pPr>
                  <w:r w:rsidRPr="00267B86">
                    <w:rPr>
                      <w:rFonts w:ascii="Times New Roman" w:hAnsi="Times New Roman" w:cs="Times New Roman"/>
                      <w:color w:val="000000"/>
                      <w:sz w:val="24"/>
                      <w:szCs w:val="24"/>
                    </w:rPr>
                    <w:t xml:space="preserve">I; we; my; me; our </w:t>
                  </w:r>
                </w:p>
              </w:tc>
            </w:tr>
            <w:tr w:rsidR="006E1337" w:rsidRPr="00267B86" w:rsidTr="009131A0">
              <w:trPr>
                <w:trHeight w:val="251"/>
              </w:trPr>
              <w:tc>
                <w:tcPr>
                  <w:tcW w:w="0" w:type="auto"/>
                </w:tcPr>
                <w:p w:rsidR="006E1337" w:rsidRPr="00267B86" w:rsidRDefault="006E1337" w:rsidP="009131A0">
                  <w:pPr>
                    <w:autoSpaceDE w:val="0"/>
                    <w:autoSpaceDN w:val="0"/>
                    <w:adjustRightInd w:val="0"/>
                    <w:spacing w:after="0"/>
                    <w:jc w:val="both"/>
                    <w:rPr>
                      <w:rFonts w:ascii="Times New Roman" w:hAnsi="Times New Roman" w:cs="Times New Roman"/>
                      <w:color w:val="000000"/>
                      <w:sz w:val="24"/>
                      <w:szCs w:val="24"/>
                    </w:rPr>
                  </w:pPr>
                </w:p>
              </w:tc>
            </w:tr>
          </w:tbl>
          <w:p w:rsidR="006E1337" w:rsidRPr="00267B86" w:rsidRDefault="006E1337" w:rsidP="009131A0">
            <w:pPr>
              <w:autoSpaceDE w:val="0"/>
              <w:autoSpaceDN w:val="0"/>
              <w:adjustRightInd w:val="0"/>
              <w:spacing w:line="276" w:lineRule="auto"/>
              <w:jc w:val="both"/>
              <w:rPr>
                <w:rFonts w:ascii="Times New Roman" w:hAnsi="Times New Roman" w:cs="Times New Roman"/>
                <w:color w:val="000000"/>
                <w:sz w:val="24"/>
                <w:szCs w:val="24"/>
              </w:rPr>
            </w:pPr>
          </w:p>
        </w:tc>
      </w:tr>
      <w:tr w:rsidR="006E1337" w:rsidRPr="00267B86" w:rsidTr="009131A0">
        <w:tc>
          <w:tcPr>
            <w:tcW w:w="2520" w:type="dxa"/>
          </w:tcPr>
          <w:p w:rsidR="006E1337" w:rsidRPr="00267B86" w:rsidRDefault="006E1337" w:rsidP="009131A0">
            <w:pPr>
              <w:autoSpaceDE w:val="0"/>
              <w:autoSpaceDN w:val="0"/>
              <w:adjustRightInd w:val="0"/>
              <w:spacing w:line="276" w:lineRule="auto"/>
              <w:jc w:val="both"/>
              <w:rPr>
                <w:rFonts w:ascii="Times New Roman" w:hAnsi="Times New Roman" w:cs="Times New Roman"/>
                <w:b/>
                <w:color w:val="000000"/>
                <w:sz w:val="24"/>
                <w:szCs w:val="24"/>
              </w:rPr>
            </w:pPr>
            <w:r w:rsidRPr="00267B86">
              <w:rPr>
                <w:rFonts w:ascii="Times New Roman" w:hAnsi="Times New Roman" w:cs="Times New Roman"/>
                <w:b/>
                <w:color w:val="000000"/>
                <w:sz w:val="24"/>
                <w:szCs w:val="24"/>
              </w:rPr>
              <w:t>Engagement markers</w:t>
            </w:r>
          </w:p>
        </w:tc>
        <w:tc>
          <w:tcPr>
            <w:tcW w:w="4386" w:type="dxa"/>
          </w:tcPr>
          <w:p w:rsidR="006E1337" w:rsidRPr="00267B86" w:rsidRDefault="006E1337" w:rsidP="009131A0">
            <w:pPr>
              <w:pStyle w:val="Default"/>
              <w:spacing w:line="276" w:lineRule="auto"/>
              <w:jc w:val="both"/>
            </w:pPr>
            <w:r w:rsidRPr="00267B86">
              <w:t xml:space="preserve">explicitly build relationship with reader </w:t>
            </w:r>
          </w:p>
          <w:p w:rsidR="006E1337" w:rsidRPr="00267B86" w:rsidRDefault="006E1337" w:rsidP="009131A0">
            <w:pPr>
              <w:autoSpaceDE w:val="0"/>
              <w:autoSpaceDN w:val="0"/>
              <w:adjustRightInd w:val="0"/>
              <w:spacing w:line="276" w:lineRule="auto"/>
              <w:jc w:val="both"/>
              <w:rPr>
                <w:rFonts w:ascii="Times New Roman" w:hAnsi="Times New Roman" w:cs="Times New Roman"/>
                <w:color w:val="000000"/>
                <w:sz w:val="24"/>
                <w:szCs w:val="24"/>
              </w:rPr>
            </w:pPr>
          </w:p>
        </w:tc>
        <w:tc>
          <w:tcPr>
            <w:tcW w:w="3714" w:type="dxa"/>
          </w:tcPr>
          <w:p w:rsidR="006E1337" w:rsidRPr="00267B86" w:rsidRDefault="006E1337" w:rsidP="009131A0">
            <w:pPr>
              <w:pStyle w:val="Default"/>
              <w:spacing w:line="276" w:lineRule="auto"/>
              <w:jc w:val="both"/>
            </w:pPr>
            <w:r w:rsidRPr="00267B86">
              <w:t xml:space="preserve">consider; note; you can see that </w:t>
            </w:r>
          </w:p>
          <w:p w:rsidR="006E1337" w:rsidRPr="00267B86" w:rsidRDefault="006E1337" w:rsidP="009131A0">
            <w:pPr>
              <w:autoSpaceDE w:val="0"/>
              <w:autoSpaceDN w:val="0"/>
              <w:adjustRightInd w:val="0"/>
              <w:spacing w:line="276" w:lineRule="auto"/>
              <w:jc w:val="both"/>
              <w:rPr>
                <w:rFonts w:ascii="Times New Roman" w:hAnsi="Times New Roman" w:cs="Times New Roman"/>
                <w:color w:val="000000"/>
                <w:sz w:val="24"/>
                <w:szCs w:val="24"/>
              </w:rPr>
            </w:pPr>
          </w:p>
        </w:tc>
      </w:tr>
    </w:tbl>
    <w:p w:rsidR="006E1337" w:rsidRPr="00267B86" w:rsidRDefault="006E1337" w:rsidP="006E1337">
      <w:pPr>
        <w:autoSpaceDE w:val="0"/>
        <w:autoSpaceDN w:val="0"/>
        <w:adjustRightInd w:val="0"/>
        <w:spacing w:after="0"/>
        <w:jc w:val="both"/>
        <w:rPr>
          <w:rFonts w:ascii="Times New Roman" w:hAnsi="Times New Roman" w:cs="Times New Roman"/>
          <w:sz w:val="24"/>
          <w:szCs w:val="24"/>
        </w:rPr>
      </w:pPr>
    </w:p>
    <w:p w:rsidR="006E1337" w:rsidRPr="00267B86" w:rsidRDefault="006E1337" w:rsidP="006E1337">
      <w:pPr>
        <w:autoSpaceDE w:val="0"/>
        <w:autoSpaceDN w:val="0"/>
        <w:adjustRightInd w:val="0"/>
        <w:spacing w:after="0"/>
        <w:jc w:val="both"/>
        <w:rPr>
          <w:rFonts w:ascii="Times New Roman" w:hAnsi="Times New Roman" w:cs="Times New Roman"/>
          <w:i/>
          <w:sz w:val="24"/>
          <w:szCs w:val="24"/>
        </w:rPr>
      </w:pPr>
      <w:r w:rsidRPr="00267B86">
        <w:rPr>
          <w:rFonts w:ascii="Times New Roman" w:hAnsi="Times New Roman" w:cs="Times New Roman"/>
          <w:sz w:val="24"/>
          <w:szCs w:val="24"/>
        </w:rPr>
        <w:t>The main essence of the analysis was to indicate the possible similarities and differences of the elements in the conclusion sections.</w:t>
      </w:r>
      <w:r w:rsidRPr="00267B86">
        <w:rPr>
          <w:rFonts w:ascii="Times New Roman" w:hAnsi="Times New Roman" w:cs="Times New Roman"/>
          <w:i/>
          <w:sz w:val="24"/>
          <w:szCs w:val="24"/>
        </w:rPr>
        <w:t xml:space="preserve"> </w:t>
      </w:r>
    </w:p>
    <w:p w:rsidR="006E1337" w:rsidRPr="00267B86" w:rsidRDefault="006E1337" w:rsidP="006E1337">
      <w:pPr>
        <w:jc w:val="both"/>
        <w:rPr>
          <w:rFonts w:ascii="Times New Roman" w:hAnsi="Times New Roman" w:cs="Times New Roman"/>
          <w:sz w:val="24"/>
          <w:szCs w:val="24"/>
        </w:rPr>
      </w:pPr>
    </w:p>
    <w:p w:rsidR="006E1337" w:rsidRDefault="006E1337" w:rsidP="006E1337">
      <w:pPr>
        <w:jc w:val="both"/>
        <w:rPr>
          <w:rFonts w:ascii="Times New Roman" w:hAnsi="Times New Roman" w:cs="Times New Roman"/>
          <w:b/>
          <w:sz w:val="24"/>
          <w:szCs w:val="24"/>
        </w:rPr>
      </w:pPr>
      <w:r w:rsidRPr="00267B86">
        <w:rPr>
          <w:rFonts w:ascii="Times New Roman" w:hAnsi="Times New Roman" w:cs="Times New Roman"/>
          <w:b/>
          <w:sz w:val="24"/>
          <w:szCs w:val="24"/>
        </w:rPr>
        <w:t>FINDINGS</w:t>
      </w:r>
      <w:r>
        <w:rPr>
          <w:rFonts w:ascii="Times New Roman" w:hAnsi="Times New Roman" w:cs="Times New Roman"/>
          <w:b/>
          <w:sz w:val="24"/>
          <w:szCs w:val="24"/>
        </w:rPr>
        <w:t xml:space="preserve"> AND DISCUSSION</w:t>
      </w:r>
    </w:p>
    <w:p w:rsidR="006E1337" w:rsidRDefault="006E1337" w:rsidP="006E1337">
      <w:pPr>
        <w:jc w:val="both"/>
        <w:rPr>
          <w:rFonts w:ascii="Times New Roman" w:hAnsi="Times New Roman" w:cs="Times New Roman"/>
          <w:sz w:val="24"/>
          <w:szCs w:val="24"/>
        </w:rPr>
      </w:pPr>
      <w:r w:rsidRPr="004B3DAC">
        <w:rPr>
          <w:rFonts w:ascii="Times New Roman" w:hAnsi="Times New Roman" w:cs="Times New Roman"/>
          <w:sz w:val="24"/>
          <w:szCs w:val="24"/>
        </w:rPr>
        <w:lastRenderedPageBreak/>
        <w:t xml:space="preserve">Based on the findings, hedges are the most frequently used markers in both the journals with the overall occurrence of </w:t>
      </w:r>
      <w:r>
        <w:rPr>
          <w:rFonts w:ascii="Times New Roman" w:hAnsi="Times New Roman" w:cs="Times New Roman"/>
          <w:sz w:val="24"/>
          <w:szCs w:val="24"/>
        </w:rPr>
        <w:t>sixty times in the articles</w:t>
      </w:r>
      <w:r w:rsidRPr="004B3DAC">
        <w:rPr>
          <w:rFonts w:ascii="Times New Roman" w:hAnsi="Times New Roman" w:cs="Times New Roman"/>
          <w:sz w:val="24"/>
          <w:szCs w:val="24"/>
        </w:rPr>
        <w:t xml:space="preserve"> (accounting for </w:t>
      </w:r>
      <w:r>
        <w:rPr>
          <w:rFonts w:ascii="Times New Roman" w:hAnsi="Times New Roman" w:cs="Times New Roman"/>
          <w:sz w:val="24"/>
          <w:szCs w:val="24"/>
        </w:rPr>
        <w:t>63.83</w:t>
      </w:r>
      <w:r w:rsidRPr="004B3DAC">
        <w:rPr>
          <w:rFonts w:ascii="Times New Roman" w:hAnsi="Times New Roman" w:cs="Times New Roman"/>
          <w:sz w:val="24"/>
          <w:szCs w:val="24"/>
        </w:rPr>
        <w:t xml:space="preserve">%) for JOLAN and </w:t>
      </w:r>
      <w:r>
        <w:rPr>
          <w:rFonts w:ascii="Times New Roman" w:hAnsi="Times New Roman" w:cs="Times New Roman"/>
          <w:sz w:val="24"/>
          <w:szCs w:val="24"/>
        </w:rPr>
        <w:t xml:space="preserve">forty six time </w:t>
      </w:r>
      <w:r w:rsidRPr="004B3DAC">
        <w:rPr>
          <w:rFonts w:ascii="Times New Roman" w:hAnsi="Times New Roman" w:cs="Times New Roman"/>
          <w:sz w:val="24"/>
          <w:szCs w:val="24"/>
        </w:rPr>
        <w:t xml:space="preserve">(accounting for </w:t>
      </w:r>
      <w:r>
        <w:rPr>
          <w:rFonts w:ascii="Times New Roman" w:hAnsi="Times New Roman" w:cs="Times New Roman"/>
          <w:sz w:val="24"/>
          <w:szCs w:val="24"/>
        </w:rPr>
        <w:t>70.77</w:t>
      </w:r>
      <w:r w:rsidRPr="004B3DAC">
        <w:rPr>
          <w:rFonts w:ascii="Times New Roman" w:hAnsi="Times New Roman" w:cs="Times New Roman"/>
          <w:sz w:val="24"/>
          <w:szCs w:val="24"/>
        </w:rPr>
        <w:t>%) for JESAN. Thus, qualitative analyses were conducted to identify and appraise the discourse function</w:t>
      </w:r>
      <w:r>
        <w:rPr>
          <w:rFonts w:ascii="Times New Roman" w:hAnsi="Times New Roman" w:cs="Times New Roman"/>
          <w:sz w:val="24"/>
          <w:szCs w:val="24"/>
        </w:rPr>
        <w:t>s of hedges and boosters used by writer while</w:t>
      </w:r>
      <w:r w:rsidRPr="004B3DAC">
        <w:rPr>
          <w:rFonts w:ascii="Times New Roman" w:hAnsi="Times New Roman" w:cs="Times New Roman"/>
          <w:sz w:val="24"/>
          <w:szCs w:val="24"/>
        </w:rPr>
        <w:t xml:space="preserve"> urging the readers to see the importance of their study</w:t>
      </w:r>
      <w:r>
        <w:rPr>
          <w:rFonts w:ascii="Times New Roman" w:hAnsi="Times New Roman" w:cs="Times New Roman"/>
          <w:sz w:val="24"/>
          <w:szCs w:val="24"/>
        </w:rPr>
        <w:t xml:space="preserve"> as tabled below:</w:t>
      </w:r>
    </w:p>
    <w:p w:rsidR="006E1337" w:rsidRPr="00CC0305" w:rsidRDefault="006E1337" w:rsidP="006E1337">
      <w:pPr>
        <w:jc w:val="center"/>
        <w:rPr>
          <w:rFonts w:ascii="Times New Roman" w:hAnsi="Times New Roman" w:cs="Times New Roman"/>
          <w:b/>
          <w:sz w:val="24"/>
          <w:szCs w:val="24"/>
        </w:rPr>
      </w:pPr>
      <w:r w:rsidRPr="00CC0305">
        <w:rPr>
          <w:rFonts w:ascii="Times New Roman" w:hAnsi="Times New Roman" w:cs="Times New Roman"/>
          <w:b/>
          <w:sz w:val="24"/>
          <w:szCs w:val="24"/>
        </w:rPr>
        <w:t>Distribution of Hedges and Boosters</w:t>
      </w:r>
    </w:p>
    <w:tbl>
      <w:tblPr>
        <w:tblStyle w:val="TableGrid"/>
        <w:tblW w:w="10170" w:type="dxa"/>
        <w:tblInd w:w="-252" w:type="dxa"/>
        <w:tblLook w:val="04A0"/>
      </w:tblPr>
      <w:tblGrid>
        <w:gridCol w:w="10170"/>
      </w:tblGrid>
      <w:tr w:rsidR="006E1337" w:rsidTr="009131A0">
        <w:tc>
          <w:tcPr>
            <w:tcW w:w="10170" w:type="dxa"/>
          </w:tcPr>
          <w:p w:rsidR="006E1337" w:rsidRPr="004D6D17" w:rsidRDefault="006E1337" w:rsidP="009131A0">
            <w:pPr>
              <w:jc w:val="both"/>
              <w:rPr>
                <w:rFonts w:ascii="Times New Roman" w:hAnsi="Times New Roman" w:cs="Times New Roman"/>
                <w:b/>
                <w:sz w:val="24"/>
                <w:szCs w:val="24"/>
              </w:rPr>
            </w:pPr>
            <w:r>
              <w:rPr>
                <w:rFonts w:ascii="Times New Roman" w:hAnsi="Times New Roman" w:cs="Times New Roman"/>
                <w:sz w:val="24"/>
                <w:szCs w:val="24"/>
              </w:rPr>
              <w:t xml:space="preserve">                                                 </w:t>
            </w:r>
            <w:r w:rsidRPr="004D6D17">
              <w:rPr>
                <w:rFonts w:ascii="Times New Roman" w:hAnsi="Times New Roman" w:cs="Times New Roman"/>
                <w:b/>
                <w:sz w:val="24"/>
                <w:szCs w:val="24"/>
              </w:rPr>
              <w:t xml:space="preserve"> JOLAN                                           JESAN</w:t>
            </w:r>
          </w:p>
        </w:tc>
      </w:tr>
      <w:tr w:rsidR="006E1337" w:rsidTr="009131A0">
        <w:tc>
          <w:tcPr>
            <w:tcW w:w="10170" w:type="dxa"/>
          </w:tcPr>
          <w:p w:rsidR="006E1337" w:rsidRDefault="006E1337" w:rsidP="009131A0">
            <w:pPr>
              <w:jc w:val="both"/>
              <w:rPr>
                <w:rFonts w:ascii="Times New Roman" w:hAnsi="Times New Roman" w:cs="Times New Roman"/>
                <w:sz w:val="24"/>
                <w:szCs w:val="24"/>
              </w:rPr>
            </w:pPr>
            <w:r>
              <w:rPr>
                <w:rFonts w:ascii="Times New Roman" w:hAnsi="Times New Roman" w:cs="Times New Roman"/>
                <w:sz w:val="24"/>
                <w:szCs w:val="24"/>
              </w:rPr>
              <w:t xml:space="preserve">                                Frequency                 Percentage (%)             Frequency          Percentage (%)     </w:t>
            </w:r>
          </w:p>
        </w:tc>
      </w:tr>
      <w:tr w:rsidR="006E1337" w:rsidTr="009131A0">
        <w:tc>
          <w:tcPr>
            <w:tcW w:w="10170" w:type="dxa"/>
          </w:tcPr>
          <w:p w:rsidR="006E1337" w:rsidRDefault="006E1337" w:rsidP="009131A0">
            <w:pPr>
              <w:jc w:val="both"/>
              <w:rPr>
                <w:rFonts w:ascii="Times New Roman" w:hAnsi="Times New Roman" w:cs="Times New Roman"/>
                <w:sz w:val="24"/>
                <w:szCs w:val="24"/>
              </w:rPr>
            </w:pPr>
            <w:r>
              <w:rPr>
                <w:rFonts w:ascii="Times New Roman" w:hAnsi="Times New Roman" w:cs="Times New Roman"/>
                <w:sz w:val="24"/>
                <w:szCs w:val="24"/>
              </w:rPr>
              <w:t>Hedges                          60                               63.83%                      46                        70.77%</w:t>
            </w:r>
          </w:p>
          <w:p w:rsidR="006E1337" w:rsidRDefault="006E1337" w:rsidP="009131A0">
            <w:pPr>
              <w:jc w:val="both"/>
              <w:rPr>
                <w:rFonts w:ascii="Times New Roman" w:hAnsi="Times New Roman" w:cs="Times New Roman"/>
                <w:sz w:val="24"/>
                <w:szCs w:val="24"/>
              </w:rPr>
            </w:pPr>
          </w:p>
          <w:p w:rsidR="006E1337" w:rsidRDefault="006E1337" w:rsidP="009131A0">
            <w:pPr>
              <w:jc w:val="both"/>
              <w:rPr>
                <w:rFonts w:ascii="Times New Roman" w:hAnsi="Times New Roman" w:cs="Times New Roman"/>
                <w:sz w:val="24"/>
                <w:szCs w:val="24"/>
              </w:rPr>
            </w:pPr>
          </w:p>
          <w:p w:rsidR="006E1337" w:rsidRDefault="006E1337" w:rsidP="009131A0">
            <w:pPr>
              <w:jc w:val="both"/>
              <w:rPr>
                <w:rFonts w:ascii="Times New Roman" w:hAnsi="Times New Roman" w:cs="Times New Roman"/>
                <w:sz w:val="24"/>
                <w:szCs w:val="24"/>
              </w:rPr>
            </w:pPr>
            <w:r>
              <w:rPr>
                <w:rFonts w:ascii="Times New Roman" w:hAnsi="Times New Roman" w:cs="Times New Roman"/>
                <w:sz w:val="24"/>
                <w:szCs w:val="24"/>
              </w:rPr>
              <w:t>Boosters                        34                               36.17%                      19                         29.23%</w:t>
            </w:r>
          </w:p>
          <w:p w:rsidR="006E1337" w:rsidRDefault="006E1337" w:rsidP="009131A0">
            <w:pPr>
              <w:jc w:val="both"/>
              <w:rPr>
                <w:rFonts w:ascii="Times New Roman" w:hAnsi="Times New Roman" w:cs="Times New Roman"/>
                <w:sz w:val="24"/>
                <w:szCs w:val="24"/>
              </w:rPr>
            </w:pPr>
          </w:p>
        </w:tc>
      </w:tr>
      <w:tr w:rsidR="006E1337" w:rsidTr="009131A0">
        <w:tc>
          <w:tcPr>
            <w:tcW w:w="10170" w:type="dxa"/>
          </w:tcPr>
          <w:p w:rsidR="006E1337" w:rsidRPr="004D6D17" w:rsidRDefault="006E1337" w:rsidP="009131A0">
            <w:pPr>
              <w:jc w:val="both"/>
              <w:rPr>
                <w:rFonts w:ascii="Times New Roman" w:hAnsi="Times New Roman" w:cs="Times New Roman"/>
                <w:b/>
                <w:sz w:val="24"/>
                <w:szCs w:val="24"/>
              </w:rPr>
            </w:pPr>
            <w:r w:rsidRPr="004D6D17">
              <w:rPr>
                <w:rFonts w:ascii="Times New Roman" w:hAnsi="Times New Roman" w:cs="Times New Roman"/>
                <w:b/>
                <w:sz w:val="24"/>
                <w:szCs w:val="24"/>
              </w:rPr>
              <w:t>Total</w:t>
            </w:r>
            <w:r>
              <w:rPr>
                <w:rFonts w:ascii="Times New Roman" w:hAnsi="Times New Roman" w:cs="Times New Roman"/>
                <w:b/>
                <w:sz w:val="24"/>
                <w:szCs w:val="24"/>
              </w:rPr>
              <w:t xml:space="preserve">                             </w:t>
            </w:r>
            <w:r w:rsidRPr="004D6D17">
              <w:rPr>
                <w:rFonts w:ascii="Times New Roman" w:hAnsi="Times New Roman" w:cs="Times New Roman"/>
                <w:b/>
                <w:sz w:val="24"/>
                <w:szCs w:val="24"/>
              </w:rPr>
              <w:t xml:space="preserve">94                </w:t>
            </w:r>
            <w:r>
              <w:rPr>
                <w:rFonts w:ascii="Times New Roman" w:hAnsi="Times New Roman" w:cs="Times New Roman"/>
                <w:b/>
                <w:sz w:val="24"/>
                <w:szCs w:val="24"/>
              </w:rPr>
              <w:t xml:space="preserve">               100%                        </w:t>
            </w:r>
            <w:r w:rsidRPr="004D6D17">
              <w:rPr>
                <w:rFonts w:ascii="Times New Roman" w:hAnsi="Times New Roman" w:cs="Times New Roman"/>
                <w:b/>
                <w:sz w:val="24"/>
                <w:szCs w:val="24"/>
              </w:rPr>
              <w:t>65</w:t>
            </w:r>
            <w:r>
              <w:rPr>
                <w:rFonts w:ascii="Times New Roman" w:hAnsi="Times New Roman" w:cs="Times New Roman"/>
                <w:b/>
                <w:sz w:val="24"/>
                <w:szCs w:val="24"/>
              </w:rPr>
              <w:t xml:space="preserve">                          100%</w:t>
            </w:r>
          </w:p>
          <w:p w:rsidR="006E1337" w:rsidRPr="004D6D17" w:rsidRDefault="006E1337" w:rsidP="009131A0">
            <w:pPr>
              <w:jc w:val="both"/>
              <w:rPr>
                <w:rFonts w:ascii="Times New Roman" w:hAnsi="Times New Roman" w:cs="Times New Roman"/>
                <w:b/>
                <w:sz w:val="24"/>
                <w:szCs w:val="24"/>
              </w:rPr>
            </w:pPr>
          </w:p>
        </w:tc>
      </w:tr>
    </w:tbl>
    <w:p w:rsidR="006E1337" w:rsidRPr="004B3DAC" w:rsidRDefault="006E1337" w:rsidP="006E1337">
      <w:pPr>
        <w:jc w:val="both"/>
        <w:rPr>
          <w:rFonts w:ascii="Times New Roman" w:hAnsi="Times New Roman" w:cs="Times New Roman"/>
          <w:sz w:val="24"/>
          <w:szCs w:val="24"/>
        </w:rPr>
      </w:pPr>
    </w:p>
    <w:p w:rsidR="006E1337" w:rsidRPr="004B3DAC" w:rsidRDefault="006E1337" w:rsidP="006E1337">
      <w:pPr>
        <w:jc w:val="both"/>
        <w:rPr>
          <w:rFonts w:ascii="Times New Roman" w:hAnsi="Times New Roman" w:cs="Times New Roman"/>
          <w:sz w:val="24"/>
          <w:szCs w:val="24"/>
        </w:rPr>
      </w:pPr>
      <w:r w:rsidRPr="004B3DAC">
        <w:rPr>
          <w:rFonts w:ascii="Times New Roman" w:hAnsi="Times New Roman" w:cs="Times New Roman"/>
          <w:sz w:val="24"/>
          <w:szCs w:val="24"/>
        </w:rPr>
        <w:t>When drawing conclusions from arguments or guessing knowledge claim from the articles, the selected subjects tended to hedge their claims by displaying a degree of caution and tentativeness while concluding their articles. As Myers (1989) suggests, a knowledge claim without hedging might not be “a statement of new knowledge” (p. 13). This strategic deployment of hedges thus allowed the article writers to argue confidently and at the same time to humble themselves before their readers (Hyland, 1996a, 1996b, 1998a, 1998b and Myers 1989). This pattern is illustrated in the following examples extracted from the conclusion sections of some of the research article</w:t>
      </w:r>
      <w:r>
        <w:rPr>
          <w:rFonts w:ascii="Times New Roman" w:hAnsi="Times New Roman" w:cs="Times New Roman"/>
          <w:sz w:val="24"/>
          <w:szCs w:val="24"/>
        </w:rPr>
        <w:t>s</w:t>
      </w:r>
      <w:r w:rsidRPr="004B3DAC">
        <w:rPr>
          <w:rFonts w:ascii="Times New Roman" w:hAnsi="Times New Roman" w:cs="Times New Roman"/>
          <w:sz w:val="24"/>
          <w:szCs w:val="24"/>
        </w:rPr>
        <w:t>:</w:t>
      </w:r>
    </w:p>
    <w:p w:rsidR="006E1337" w:rsidRPr="004B3DAC" w:rsidRDefault="006E1337" w:rsidP="006E1337">
      <w:pPr>
        <w:pStyle w:val="ListParagraph"/>
        <w:numPr>
          <w:ilvl w:val="0"/>
          <w:numId w:val="1"/>
        </w:numPr>
        <w:jc w:val="both"/>
        <w:rPr>
          <w:rFonts w:ascii="Times New Roman" w:hAnsi="Times New Roman" w:cs="Times New Roman"/>
          <w:sz w:val="24"/>
          <w:szCs w:val="24"/>
        </w:rPr>
      </w:pPr>
      <w:r w:rsidRPr="004B3DAC">
        <w:rPr>
          <w:rFonts w:ascii="Times New Roman" w:hAnsi="Times New Roman" w:cs="Times New Roman"/>
          <w:sz w:val="24"/>
          <w:szCs w:val="24"/>
        </w:rPr>
        <w:t>This</w:t>
      </w:r>
      <w:r w:rsidRPr="004B3DAC">
        <w:rPr>
          <w:rFonts w:ascii="Times New Roman" w:hAnsi="Times New Roman" w:cs="Times New Roman"/>
          <w:i/>
          <w:sz w:val="24"/>
          <w:szCs w:val="24"/>
          <w:u w:val="single"/>
        </w:rPr>
        <w:t>, in most cases</w:t>
      </w:r>
      <w:r w:rsidRPr="004B3DAC">
        <w:rPr>
          <w:rFonts w:ascii="Times New Roman" w:hAnsi="Times New Roman" w:cs="Times New Roman"/>
          <w:sz w:val="24"/>
          <w:szCs w:val="24"/>
        </w:rPr>
        <w:t>, does not give room to differentiating between formal and informal domains. (JOLAN)</w:t>
      </w:r>
    </w:p>
    <w:p w:rsidR="006E1337" w:rsidRPr="004B3DAC" w:rsidRDefault="006E1337" w:rsidP="006E1337">
      <w:pPr>
        <w:pStyle w:val="ListParagraph"/>
        <w:numPr>
          <w:ilvl w:val="0"/>
          <w:numId w:val="1"/>
        </w:numPr>
        <w:jc w:val="both"/>
        <w:rPr>
          <w:rFonts w:ascii="Times New Roman" w:hAnsi="Times New Roman" w:cs="Times New Roman"/>
          <w:sz w:val="24"/>
          <w:szCs w:val="24"/>
        </w:rPr>
      </w:pPr>
      <w:r w:rsidRPr="004B3DAC">
        <w:rPr>
          <w:rFonts w:ascii="Times New Roman" w:hAnsi="Times New Roman" w:cs="Times New Roman"/>
          <w:sz w:val="24"/>
          <w:szCs w:val="24"/>
        </w:rPr>
        <w:t xml:space="preserve">This implies that, the frequent switch in all these context/situations makes it </w:t>
      </w:r>
      <w:r w:rsidRPr="004B3DAC">
        <w:rPr>
          <w:rFonts w:ascii="Times New Roman" w:hAnsi="Times New Roman" w:cs="Times New Roman"/>
          <w:i/>
          <w:sz w:val="24"/>
          <w:szCs w:val="24"/>
          <w:u w:val="single"/>
        </w:rPr>
        <w:t>almost</w:t>
      </w:r>
      <w:r w:rsidRPr="004B3DAC">
        <w:rPr>
          <w:rFonts w:ascii="Times New Roman" w:hAnsi="Times New Roman" w:cs="Times New Roman"/>
          <w:sz w:val="24"/>
          <w:szCs w:val="24"/>
        </w:rPr>
        <w:t xml:space="preserve"> difficult for students to keep informal and formal choice of language use apart. (JOLAN)</w:t>
      </w:r>
    </w:p>
    <w:p w:rsidR="006E1337" w:rsidRPr="004B3DAC" w:rsidRDefault="006E1337" w:rsidP="006E1337">
      <w:pPr>
        <w:pStyle w:val="ListParagraph"/>
        <w:numPr>
          <w:ilvl w:val="0"/>
          <w:numId w:val="1"/>
        </w:numPr>
        <w:jc w:val="both"/>
        <w:rPr>
          <w:rFonts w:ascii="Times New Roman" w:hAnsi="Times New Roman" w:cs="Times New Roman"/>
          <w:sz w:val="24"/>
          <w:szCs w:val="24"/>
        </w:rPr>
      </w:pPr>
      <w:r w:rsidRPr="004B3DAC">
        <w:rPr>
          <w:rFonts w:ascii="Times New Roman" w:hAnsi="Times New Roman" w:cs="Times New Roman"/>
          <w:sz w:val="24"/>
          <w:szCs w:val="24"/>
        </w:rPr>
        <w:t xml:space="preserve">The Igbo speakers </w:t>
      </w:r>
      <w:r w:rsidRPr="004B3DAC">
        <w:rPr>
          <w:rFonts w:ascii="Times New Roman" w:hAnsi="Times New Roman" w:cs="Times New Roman"/>
          <w:i/>
          <w:sz w:val="24"/>
          <w:szCs w:val="24"/>
          <w:u w:val="single"/>
        </w:rPr>
        <w:t>should</w:t>
      </w:r>
      <w:r w:rsidRPr="004B3DAC">
        <w:rPr>
          <w:rFonts w:ascii="Times New Roman" w:hAnsi="Times New Roman" w:cs="Times New Roman"/>
          <w:sz w:val="24"/>
          <w:szCs w:val="24"/>
        </w:rPr>
        <w:t xml:space="preserve"> be ready to exhibit some form of language loyalty. (JOLAN)</w:t>
      </w:r>
    </w:p>
    <w:p w:rsidR="006E1337" w:rsidRPr="004B3DAC" w:rsidRDefault="006E1337" w:rsidP="006E1337">
      <w:pPr>
        <w:pStyle w:val="ListParagraph"/>
        <w:numPr>
          <w:ilvl w:val="0"/>
          <w:numId w:val="1"/>
        </w:numPr>
        <w:jc w:val="both"/>
        <w:rPr>
          <w:rFonts w:ascii="Times New Roman" w:hAnsi="Times New Roman" w:cs="Times New Roman"/>
          <w:sz w:val="24"/>
          <w:szCs w:val="24"/>
        </w:rPr>
      </w:pPr>
      <w:r w:rsidRPr="004B3DAC">
        <w:rPr>
          <w:rFonts w:ascii="Times New Roman" w:hAnsi="Times New Roman" w:cs="Times New Roman"/>
          <w:sz w:val="24"/>
          <w:szCs w:val="24"/>
        </w:rPr>
        <w:t xml:space="preserve">English teachers </w:t>
      </w:r>
      <w:r w:rsidRPr="004B3DAC">
        <w:rPr>
          <w:rFonts w:ascii="Times New Roman" w:hAnsi="Times New Roman" w:cs="Times New Roman"/>
          <w:i/>
          <w:sz w:val="24"/>
          <w:szCs w:val="24"/>
          <w:u w:val="single"/>
        </w:rPr>
        <w:t>should</w:t>
      </w:r>
      <w:r w:rsidRPr="004B3DAC">
        <w:rPr>
          <w:rFonts w:ascii="Times New Roman" w:hAnsi="Times New Roman" w:cs="Times New Roman"/>
          <w:sz w:val="24"/>
          <w:szCs w:val="24"/>
        </w:rPr>
        <w:t xml:space="preserve"> give more essay writing exercises and discourage students who consciously or unconsciously adopt the ‘new GSM writings’. (JESAN)</w:t>
      </w:r>
    </w:p>
    <w:p w:rsidR="006E1337" w:rsidRPr="004B3DAC" w:rsidRDefault="006E1337" w:rsidP="006E1337">
      <w:pPr>
        <w:pStyle w:val="ListParagraph"/>
        <w:numPr>
          <w:ilvl w:val="0"/>
          <w:numId w:val="1"/>
        </w:numPr>
        <w:jc w:val="both"/>
        <w:rPr>
          <w:rFonts w:ascii="Times New Roman" w:hAnsi="Times New Roman" w:cs="Times New Roman"/>
          <w:sz w:val="24"/>
          <w:szCs w:val="24"/>
        </w:rPr>
      </w:pPr>
      <w:r w:rsidRPr="004B3DAC">
        <w:rPr>
          <w:rFonts w:ascii="Times New Roman" w:hAnsi="Times New Roman" w:cs="Times New Roman"/>
          <w:sz w:val="24"/>
          <w:szCs w:val="24"/>
        </w:rPr>
        <w:t xml:space="preserve">This </w:t>
      </w:r>
      <w:r w:rsidRPr="004B3DAC">
        <w:rPr>
          <w:rFonts w:ascii="Times New Roman" w:hAnsi="Times New Roman" w:cs="Times New Roman"/>
          <w:i/>
          <w:sz w:val="24"/>
          <w:szCs w:val="24"/>
          <w:u w:val="single"/>
        </w:rPr>
        <w:t>may</w:t>
      </w:r>
      <w:r w:rsidRPr="004B3DAC">
        <w:rPr>
          <w:rFonts w:ascii="Times New Roman" w:hAnsi="Times New Roman" w:cs="Times New Roman"/>
          <w:sz w:val="24"/>
          <w:szCs w:val="24"/>
        </w:rPr>
        <w:t xml:space="preserve"> in a way cast doubt on its relevance to the content of the text. (JESAN)</w:t>
      </w:r>
    </w:p>
    <w:p w:rsidR="006E1337" w:rsidRPr="004B3DAC" w:rsidRDefault="006E1337" w:rsidP="006E1337">
      <w:pPr>
        <w:pStyle w:val="ListParagraph"/>
        <w:numPr>
          <w:ilvl w:val="0"/>
          <w:numId w:val="1"/>
        </w:numPr>
        <w:jc w:val="both"/>
        <w:rPr>
          <w:rFonts w:ascii="Times New Roman" w:hAnsi="Times New Roman" w:cs="Times New Roman"/>
          <w:sz w:val="24"/>
          <w:szCs w:val="24"/>
        </w:rPr>
      </w:pPr>
      <w:r w:rsidRPr="004B3DAC">
        <w:rPr>
          <w:rFonts w:ascii="Times New Roman" w:hAnsi="Times New Roman" w:cs="Times New Roman"/>
          <w:sz w:val="24"/>
          <w:szCs w:val="24"/>
        </w:rPr>
        <w:t xml:space="preserve">English is a global language, so global comprehensibility and acceptability </w:t>
      </w:r>
      <w:r w:rsidRPr="004B3DAC">
        <w:rPr>
          <w:rFonts w:ascii="Times New Roman" w:hAnsi="Times New Roman" w:cs="Times New Roman"/>
          <w:i/>
          <w:sz w:val="24"/>
          <w:szCs w:val="24"/>
          <w:u w:val="single"/>
        </w:rPr>
        <w:t>should</w:t>
      </w:r>
      <w:r w:rsidRPr="004B3DAC">
        <w:rPr>
          <w:rFonts w:ascii="Times New Roman" w:hAnsi="Times New Roman" w:cs="Times New Roman"/>
          <w:sz w:val="24"/>
          <w:szCs w:val="24"/>
        </w:rPr>
        <w:t xml:space="preserve"> be our target. (JESAN)</w:t>
      </w:r>
    </w:p>
    <w:p w:rsidR="006E1337" w:rsidRDefault="006E1337" w:rsidP="006E1337">
      <w:pPr>
        <w:jc w:val="both"/>
        <w:rPr>
          <w:rFonts w:ascii="Times New Roman" w:hAnsi="Times New Roman" w:cs="Times New Roman"/>
          <w:sz w:val="24"/>
          <w:szCs w:val="24"/>
        </w:rPr>
      </w:pPr>
      <w:r w:rsidRPr="004B3DAC">
        <w:rPr>
          <w:rFonts w:ascii="Times New Roman" w:hAnsi="Times New Roman" w:cs="Times New Roman"/>
          <w:sz w:val="24"/>
          <w:szCs w:val="24"/>
        </w:rPr>
        <w:t>Whereas hedges express students’ tentativeness and uncertainty towards propositional content, boosters, in contrary, convey their commitment to and certaint</w:t>
      </w:r>
      <w:r>
        <w:rPr>
          <w:rFonts w:ascii="Times New Roman" w:hAnsi="Times New Roman" w:cs="Times New Roman"/>
          <w:sz w:val="24"/>
          <w:szCs w:val="24"/>
        </w:rPr>
        <w:t>y of knowledge. As seen in this analysis</w:t>
      </w:r>
      <w:r w:rsidRPr="004B3DAC">
        <w:rPr>
          <w:rFonts w:ascii="Times New Roman" w:hAnsi="Times New Roman" w:cs="Times New Roman"/>
          <w:sz w:val="24"/>
          <w:szCs w:val="24"/>
        </w:rPr>
        <w:t xml:space="preserve">, boosters were </w:t>
      </w:r>
      <w:r>
        <w:rPr>
          <w:rFonts w:ascii="Times New Roman" w:hAnsi="Times New Roman" w:cs="Times New Roman"/>
          <w:sz w:val="24"/>
          <w:szCs w:val="24"/>
        </w:rPr>
        <w:t xml:space="preserve">also </w:t>
      </w:r>
      <w:r w:rsidRPr="004B3DAC">
        <w:rPr>
          <w:rFonts w:ascii="Times New Roman" w:hAnsi="Times New Roman" w:cs="Times New Roman"/>
          <w:sz w:val="24"/>
          <w:szCs w:val="24"/>
        </w:rPr>
        <w:t>relativ</w:t>
      </w:r>
      <w:r>
        <w:rPr>
          <w:rFonts w:ascii="Times New Roman" w:hAnsi="Times New Roman" w:cs="Times New Roman"/>
          <w:sz w:val="24"/>
          <w:szCs w:val="24"/>
        </w:rPr>
        <w:t>ely common in the sampled conclusions</w:t>
      </w:r>
      <w:r w:rsidRPr="004B3DAC">
        <w:rPr>
          <w:rFonts w:ascii="Times New Roman" w:hAnsi="Times New Roman" w:cs="Times New Roman"/>
          <w:sz w:val="24"/>
          <w:szCs w:val="24"/>
        </w:rPr>
        <w:t xml:space="preserve"> but here their primary role was not overtly interpersonal. Instead, they </w:t>
      </w:r>
      <w:r>
        <w:rPr>
          <w:rFonts w:ascii="Times New Roman" w:hAnsi="Times New Roman" w:cs="Times New Roman"/>
          <w:sz w:val="24"/>
          <w:szCs w:val="24"/>
        </w:rPr>
        <w:t>appeared to support the writers</w:t>
      </w:r>
      <w:r w:rsidRPr="004B3DAC">
        <w:rPr>
          <w:rFonts w:ascii="Times New Roman" w:hAnsi="Times New Roman" w:cs="Times New Roman"/>
          <w:sz w:val="24"/>
          <w:szCs w:val="24"/>
        </w:rPr>
        <w:t xml:space="preserve">’ arguments in the way they served to emphasise the strength of their commitment to a proposition and thereby </w:t>
      </w:r>
      <w:r w:rsidRPr="004B3DAC">
        <w:rPr>
          <w:rFonts w:ascii="Times New Roman" w:hAnsi="Times New Roman" w:cs="Times New Roman"/>
          <w:sz w:val="24"/>
          <w:szCs w:val="24"/>
        </w:rPr>
        <w:lastRenderedPageBreak/>
        <w:t xml:space="preserve">sought to convince the reader by their belief in the logical force of the argument. This is achieved in the way they removed doubts and upgraded the significance of claims to </w:t>
      </w:r>
      <w:r>
        <w:rPr>
          <w:rFonts w:ascii="Times New Roman" w:hAnsi="Times New Roman" w:cs="Times New Roman"/>
          <w:sz w:val="24"/>
          <w:szCs w:val="24"/>
        </w:rPr>
        <w:t>emphasis</w:t>
      </w:r>
      <w:r w:rsidRPr="004B3DAC">
        <w:rPr>
          <w:rFonts w:ascii="Times New Roman" w:hAnsi="Times New Roman" w:cs="Times New Roman"/>
          <w:sz w:val="24"/>
          <w:szCs w:val="24"/>
        </w:rPr>
        <w:t>e their uniqueness, rarity or originality (Hyland 2010)</w:t>
      </w:r>
      <w:r>
        <w:rPr>
          <w:rFonts w:ascii="Times New Roman" w:hAnsi="Times New Roman" w:cs="Times New Roman"/>
          <w:sz w:val="24"/>
          <w:szCs w:val="24"/>
        </w:rPr>
        <w:t xml:space="preserve"> as well as to showcase their scholarly prowess</w:t>
      </w:r>
      <w:r w:rsidRPr="004B3DAC">
        <w:rPr>
          <w:rFonts w:ascii="Times New Roman" w:hAnsi="Times New Roman" w:cs="Times New Roman"/>
          <w:sz w:val="24"/>
          <w:szCs w:val="24"/>
        </w:rPr>
        <w:t>. Tentativeness was often replaced by unmitigated assertions to help in increasing the impact and significance of the argument. This kind of commitment was conveyed in the extracts below where a variety of booster</w:t>
      </w:r>
      <w:r>
        <w:rPr>
          <w:rFonts w:ascii="Times New Roman" w:hAnsi="Times New Roman" w:cs="Times New Roman"/>
          <w:sz w:val="24"/>
          <w:szCs w:val="24"/>
        </w:rPr>
        <w:t>s were used to carry the writer</w:t>
      </w:r>
      <w:r w:rsidRPr="004B3DAC">
        <w:rPr>
          <w:rFonts w:ascii="Times New Roman" w:hAnsi="Times New Roman" w:cs="Times New Roman"/>
          <w:sz w:val="24"/>
          <w:szCs w:val="24"/>
        </w:rPr>
        <w:t>s’ authority:</w:t>
      </w:r>
    </w:p>
    <w:p w:rsidR="006E1337" w:rsidRPr="004B3DAC" w:rsidRDefault="006E1337" w:rsidP="006E1337">
      <w:pPr>
        <w:pStyle w:val="ListParagraph"/>
        <w:numPr>
          <w:ilvl w:val="0"/>
          <w:numId w:val="2"/>
        </w:numPr>
        <w:jc w:val="both"/>
        <w:rPr>
          <w:rFonts w:ascii="Times New Roman" w:hAnsi="Times New Roman" w:cs="Times New Roman"/>
          <w:sz w:val="24"/>
          <w:szCs w:val="24"/>
        </w:rPr>
      </w:pPr>
      <w:r w:rsidRPr="006D7B43">
        <w:rPr>
          <w:rFonts w:ascii="Times New Roman" w:hAnsi="Times New Roman" w:cs="Times New Roman"/>
        </w:rPr>
        <w:t xml:space="preserve">This study </w:t>
      </w:r>
      <w:r w:rsidRPr="00580702">
        <w:rPr>
          <w:rFonts w:ascii="Times New Roman" w:hAnsi="Times New Roman" w:cs="Times New Roman"/>
          <w:i/>
          <w:u w:val="single"/>
        </w:rPr>
        <w:t>establishes</w:t>
      </w:r>
      <w:r w:rsidRPr="006D7B43">
        <w:rPr>
          <w:rFonts w:ascii="Times New Roman" w:hAnsi="Times New Roman" w:cs="Times New Roman"/>
        </w:rPr>
        <w:t xml:space="preserve"> that Ferguson’s functionality parameter for High and Low varieties in diglossic situations cannot be generalized in all sociolinguistic domains.</w:t>
      </w:r>
      <w:r>
        <w:rPr>
          <w:rFonts w:ascii="Times New Roman" w:hAnsi="Times New Roman" w:cs="Times New Roman"/>
        </w:rPr>
        <w:t xml:space="preserve"> </w:t>
      </w:r>
      <w:r w:rsidRPr="004B3DAC">
        <w:rPr>
          <w:rFonts w:ascii="Times New Roman" w:hAnsi="Times New Roman" w:cs="Times New Roman"/>
          <w:sz w:val="24"/>
          <w:szCs w:val="24"/>
        </w:rPr>
        <w:t>(JOLAN)</w:t>
      </w:r>
    </w:p>
    <w:p w:rsidR="006E1337" w:rsidRPr="00580702" w:rsidRDefault="006E1337" w:rsidP="006E1337">
      <w:pPr>
        <w:pStyle w:val="ListParagraph"/>
        <w:numPr>
          <w:ilvl w:val="0"/>
          <w:numId w:val="2"/>
        </w:numPr>
        <w:jc w:val="both"/>
        <w:rPr>
          <w:rFonts w:ascii="Times New Roman" w:hAnsi="Times New Roman" w:cs="Times New Roman"/>
          <w:sz w:val="24"/>
          <w:szCs w:val="24"/>
        </w:rPr>
      </w:pPr>
      <w:r w:rsidRPr="006D7B43">
        <w:rPr>
          <w:rFonts w:ascii="Times New Roman" w:hAnsi="Times New Roman" w:cs="Times New Roman"/>
        </w:rPr>
        <w:t xml:space="preserve">The analysis </w:t>
      </w:r>
      <w:r w:rsidRPr="00580702">
        <w:rPr>
          <w:rFonts w:ascii="Times New Roman" w:hAnsi="Times New Roman" w:cs="Times New Roman"/>
          <w:i/>
          <w:u w:val="single"/>
        </w:rPr>
        <w:t>showed</w:t>
      </w:r>
      <w:r w:rsidRPr="006D7B43">
        <w:rPr>
          <w:rFonts w:ascii="Times New Roman" w:hAnsi="Times New Roman" w:cs="Times New Roman"/>
        </w:rPr>
        <w:t xml:space="preserve"> that different kinds of cohesive strategies are used by the poet.</w:t>
      </w:r>
      <w:r>
        <w:rPr>
          <w:rFonts w:ascii="Times New Roman" w:hAnsi="Times New Roman" w:cs="Times New Roman"/>
        </w:rPr>
        <w:t xml:space="preserve"> </w:t>
      </w:r>
      <w:r w:rsidRPr="004B3DAC">
        <w:rPr>
          <w:rFonts w:ascii="Times New Roman" w:hAnsi="Times New Roman" w:cs="Times New Roman"/>
          <w:sz w:val="24"/>
          <w:szCs w:val="24"/>
        </w:rPr>
        <w:t>(JOLAN)</w:t>
      </w:r>
    </w:p>
    <w:p w:rsidR="006E1337" w:rsidRDefault="006E1337" w:rsidP="006E1337">
      <w:pPr>
        <w:pStyle w:val="ListParagraph"/>
        <w:numPr>
          <w:ilvl w:val="0"/>
          <w:numId w:val="2"/>
        </w:numPr>
        <w:jc w:val="both"/>
        <w:rPr>
          <w:rFonts w:ascii="Times New Roman" w:hAnsi="Times New Roman" w:cs="Times New Roman"/>
          <w:sz w:val="24"/>
          <w:szCs w:val="24"/>
        </w:rPr>
      </w:pPr>
      <w:r w:rsidRPr="006D7B43">
        <w:rPr>
          <w:rFonts w:ascii="Times New Roman" w:hAnsi="Times New Roman" w:cs="Times New Roman"/>
        </w:rPr>
        <w:t xml:space="preserve">Igbo teachers at all levels should be encouraged, for any revival to take place, the revivalist </w:t>
      </w:r>
      <w:r w:rsidRPr="00580702">
        <w:rPr>
          <w:rFonts w:ascii="Times New Roman" w:hAnsi="Times New Roman" w:cs="Times New Roman"/>
          <w:i/>
          <w:u w:val="single"/>
        </w:rPr>
        <w:t xml:space="preserve">must </w:t>
      </w:r>
      <w:r w:rsidRPr="006D7B43">
        <w:rPr>
          <w:rFonts w:ascii="Times New Roman" w:hAnsi="Times New Roman" w:cs="Times New Roman"/>
        </w:rPr>
        <w:t>first be revived.</w:t>
      </w:r>
      <w:r>
        <w:rPr>
          <w:rFonts w:ascii="Times New Roman" w:hAnsi="Times New Roman" w:cs="Times New Roman"/>
        </w:rPr>
        <w:t xml:space="preserve"> </w:t>
      </w:r>
      <w:r w:rsidRPr="004B3DAC">
        <w:rPr>
          <w:rFonts w:ascii="Times New Roman" w:hAnsi="Times New Roman" w:cs="Times New Roman"/>
          <w:sz w:val="24"/>
          <w:szCs w:val="24"/>
        </w:rPr>
        <w:t>(JOLAN)</w:t>
      </w:r>
    </w:p>
    <w:p w:rsidR="006E1337" w:rsidRDefault="006E1337" w:rsidP="006E1337">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 xml:space="preserve">It is an </w:t>
      </w:r>
      <w:r w:rsidRPr="00580702">
        <w:rPr>
          <w:rFonts w:ascii="Times New Roman" w:hAnsi="Times New Roman" w:cs="Times New Roman"/>
          <w:i/>
          <w:sz w:val="24"/>
          <w:szCs w:val="24"/>
          <w:u w:val="single"/>
        </w:rPr>
        <w:t>established fact</w:t>
      </w:r>
      <w:r>
        <w:rPr>
          <w:rFonts w:ascii="Times New Roman" w:hAnsi="Times New Roman" w:cs="Times New Roman"/>
          <w:sz w:val="24"/>
          <w:szCs w:val="24"/>
        </w:rPr>
        <w:t xml:space="preserve"> that all literature gets its own inspiration from the happenings of our society. </w:t>
      </w:r>
      <w:r w:rsidRPr="004B3DAC">
        <w:rPr>
          <w:rFonts w:ascii="Times New Roman" w:hAnsi="Times New Roman" w:cs="Times New Roman"/>
          <w:sz w:val="24"/>
          <w:szCs w:val="24"/>
        </w:rPr>
        <w:t>(JESAN)</w:t>
      </w:r>
    </w:p>
    <w:p w:rsidR="006E1337" w:rsidRDefault="006E1337" w:rsidP="006E1337">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 xml:space="preserve">Consequently, all speech groups </w:t>
      </w:r>
      <w:r w:rsidRPr="001033F2">
        <w:rPr>
          <w:rFonts w:ascii="Times New Roman" w:hAnsi="Times New Roman" w:cs="Times New Roman"/>
          <w:i/>
          <w:sz w:val="24"/>
          <w:szCs w:val="24"/>
          <w:u w:val="single"/>
        </w:rPr>
        <w:t>must</w:t>
      </w:r>
      <w:r>
        <w:rPr>
          <w:rFonts w:ascii="Times New Roman" w:hAnsi="Times New Roman" w:cs="Times New Roman"/>
          <w:sz w:val="24"/>
          <w:szCs w:val="24"/>
        </w:rPr>
        <w:t xml:space="preserve"> be left to maintain and maximally function in their local languages and dictates. </w:t>
      </w:r>
      <w:r w:rsidRPr="004B3DAC">
        <w:rPr>
          <w:rFonts w:ascii="Times New Roman" w:hAnsi="Times New Roman" w:cs="Times New Roman"/>
          <w:sz w:val="24"/>
          <w:szCs w:val="24"/>
        </w:rPr>
        <w:t>(JESAN)</w:t>
      </w:r>
    </w:p>
    <w:p w:rsidR="006E1337" w:rsidRDefault="006E1337" w:rsidP="006E1337">
      <w:pPr>
        <w:pStyle w:val="ListParagraph"/>
        <w:numPr>
          <w:ilvl w:val="0"/>
          <w:numId w:val="2"/>
        </w:numPr>
        <w:jc w:val="both"/>
        <w:rPr>
          <w:rFonts w:ascii="Times New Roman" w:hAnsi="Times New Roman" w:cs="Times New Roman"/>
          <w:sz w:val="24"/>
          <w:szCs w:val="24"/>
        </w:rPr>
      </w:pPr>
      <w:r w:rsidRPr="001033F2">
        <w:rPr>
          <w:rFonts w:ascii="Times New Roman" w:hAnsi="Times New Roman" w:cs="Times New Roman"/>
          <w:i/>
          <w:sz w:val="24"/>
          <w:szCs w:val="24"/>
          <w:u w:val="single"/>
        </w:rPr>
        <w:t>Apparently</w:t>
      </w:r>
      <w:r w:rsidRPr="001033F2">
        <w:rPr>
          <w:rFonts w:ascii="Times New Roman" w:hAnsi="Times New Roman" w:cs="Times New Roman"/>
          <w:sz w:val="24"/>
          <w:szCs w:val="24"/>
        </w:rPr>
        <w:t>, the Beijing Conference is yet to have the desired impact on the pictorial representation of the Nigerian woman in the newspaper</w:t>
      </w:r>
      <w:r>
        <w:rPr>
          <w:rFonts w:ascii="Times New Roman" w:hAnsi="Times New Roman" w:cs="Times New Roman"/>
          <w:sz w:val="24"/>
          <w:szCs w:val="24"/>
        </w:rPr>
        <w:t xml:space="preserve">… </w:t>
      </w:r>
      <w:r w:rsidRPr="004B3DAC">
        <w:rPr>
          <w:rFonts w:ascii="Times New Roman" w:hAnsi="Times New Roman" w:cs="Times New Roman"/>
          <w:sz w:val="24"/>
          <w:szCs w:val="24"/>
        </w:rPr>
        <w:t>(JESAN)</w:t>
      </w:r>
    </w:p>
    <w:p w:rsidR="006E1337" w:rsidRDefault="006E1337" w:rsidP="006E1337">
      <w:pPr>
        <w:jc w:val="both"/>
        <w:rPr>
          <w:rFonts w:ascii="Times New Roman" w:hAnsi="Times New Roman" w:cs="Times New Roman"/>
          <w:sz w:val="24"/>
          <w:szCs w:val="24"/>
        </w:rPr>
      </w:pPr>
      <w:r>
        <w:rPr>
          <w:rFonts w:ascii="Times New Roman" w:hAnsi="Times New Roman" w:cs="Times New Roman"/>
          <w:sz w:val="24"/>
          <w:szCs w:val="24"/>
        </w:rPr>
        <w:t xml:space="preserve">From the above examples, it is observed </w:t>
      </w:r>
      <w:r w:rsidRPr="001033F2">
        <w:rPr>
          <w:rFonts w:ascii="Times New Roman" w:hAnsi="Times New Roman" w:cs="Times New Roman"/>
          <w:sz w:val="24"/>
          <w:szCs w:val="24"/>
        </w:rPr>
        <w:t>that research article writers are comfortable in showing commitment perhaps because the topics</w:t>
      </w:r>
      <w:r>
        <w:rPr>
          <w:rFonts w:ascii="Times New Roman" w:hAnsi="Times New Roman" w:cs="Times New Roman"/>
          <w:sz w:val="24"/>
          <w:szCs w:val="24"/>
        </w:rPr>
        <w:t xml:space="preserve"> are</w:t>
      </w:r>
      <w:r w:rsidRPr="001033F2">
        <w:rPr>
          <w:rFonts w:ascii="Times New Roman" w:hAnsi="Times New Roman" w:cs="Times New Roman"/>
          <w:sz w:val="24"/>
          <w:szCs w:val="24"/>
        </w:rPr>
        <w:t xml:space="preserve"> mostly academic issues on which they probably have held strong opinions on even before the writing of the RAs. Anothe</w:t>
      </w:r>
      <w:r>
        <w:rPr>
          <w:rFonts w:ascii="Times New Roman" w:hAnsi="Times New Roman" w:cs="Times New Roman"/>
          <w:sz w:val="24"/>
          <w:szCs w:val="24"/>
        </w:rPr>
        <w:t xml:space="preserve">r factor that could account for the gap between </w:t>
      </w:r>
      <w:r w:rsidRPr="001033F2">
        <w:rPr>
          <w:rFonts w:ascii="Times New Roman" w:hAnsi="Times New Roman" w:cs="Times New Roman"/>
          <w:sz w:val="24"/>
          <w:szCs w:val="24"/>
        </w:rPr>
        <w:t>boosters and hedges is the need for the writers to persuade their readers to continue reading the RAs. Probably, their desire to persuade the readers of the importance of their topics motivated them to use stronger affecting words which consequently showed stronger commitment</w:t>
      </w:r>
      <w:r>
        <w:rPr>
          <w:rFonts w:ascii="Times New Roman" w:hAnsi="Times New Roman" w:cs="Times New Roman"/>
          <w:sz w:val="24"/>
          <w:szCs w:val="24"/>
        </w:rPr>
        <w:t xml:space="preserve"> in drawing the curtain of their research articles</w:t>
      </w:r>
      <w:r w:rsidRPr="001033F2">
        <w:rPr>
          <w:rFonts w:ascii="Times New Roman" w:hAnsi="Times New Roman" w:cs="Times New Roman"/>
          <w:sz w:val="24"/>
          <w:szCs w:val="24"/>
        </w:rPr>
        <w:t>.</w:t>
      </w:r>
    </w:p>
    <w:p w:rsidR="006E1337" w:rsidRDefault="006E1337" w:rsidP="006E1337">
      <w:pPr>
        <w:autoSpaceDE w:val="0"/>
        <w:autoSpaceDN w:val="0"/>
        <w:adjustRightInd w:val="0"/>
        <w:spacing w:after="0"/>
        <w:jc w:val="both"/>
        <w:rPr>
          <w:rFonts w:ascii="Times New Roman" w:hAnsi="Times New Roman"/>
          <w:sz w:val="24"/>
          <w:szCs w:val="24"/>
        </w:rPr>
      </w:pPr>
      <w:r>
        <w:rPr>
          <w:rFonts w:ascii="Times New Roman" w:hAnsi="Times New Roman"/>
          <w:sz w:val="24"/>
          <w:szCs w:val="24"/>
        </w:rPr>
        <w:t>To sum the discussion up, in most of the conclusions the sampled proficient academic research article writers conclude their articles by relying heavily on the impersonal subject, such as: “This study…”, “This paper…”, “What this paper has tried to achieve…” and “Insights from the study…”etc in order to remove all human responsibility and to create objectivity. Thus, hedges and boosters helped to coordinate the moderate smooth flow of their claim in the concluding sections and, by extension, skillfully drew their articles to an end.</w:t>
      </w:r>
    </w:p>
    <w:p w:rsidR="006E1337" w:rsidRPr="00330746" w:rsidRDefault="006E1337" w:rsidP="006E1337">
      <w:pPr>
        <w:pStyle w:val="Heading1"/>
        <w:spacing w:line="276" w:lineRule="auto"/>
      </w:pPr>
      <w:r w:rsidRPr="00330746">
        <w:t>CONCLUSION</w:t>
      </w:r>
      <w:r>
        <w:t xml:space="preserve"> AND RECOMMENDATIONS </w:t>
      </w:r>
    </w:p>
    <w:p w:rsidR="006E1337" w:rsidRPr="00581B37" w:rsidRDefault="006E1337" w:rsidP="006E1337">
      <w:pPr>
        <w:jc w:val="both"/>
        <w:rPr>
          <w:rFonts w:asciiTheme="majorBidi" w:hAnsiTheme="majorBidi" w:cstheme="majorBidi"/>
          <w:bCs/>
          <w:sz w:val="24"/>
          <w:szCs w:val="24"/>
        </w:rPr>
      </w:pPr>
      <w:r w:rsidRPr="00330746">
        <w:rPr>
          <w:rFonts w:ascii="Times New Roman" w:hAnsi="Times New Roman" w:cs="Times New Roman"/>
          <w:sz w:val="24"/>
          <w:szCs w:val="24"/>
        </w:rPr>
        <w:t>As broached, this pap</w:t>
      </w:r>
      <w:r>
        <w:rPr>
          <w:rFonts w:ascii="Times New Roman" w:hAnsi="Times New Roman" w:cs="Times New Roman"/>
          <w:sz w:val="24"/>
          <w:szCs w:val="24"/>
        </w:rPr>
        <w:t>er examined</w:t>
      </w:r>
      <w:r w:rsidRPr="00581B37">
        <w:rPr>
          <w:rFonts w:asciiTheme="majorBidi" w:hAnsiTheme="majorBidi" w:cstheme="majorBidi"/>
          <w:b/>
          <w:bCs/>
          <w:sz w:val="24"/>
          <w:szCs w:val="24"/>
        </w:rPr>
        <w:t xml:space="preserve"> </w:t>
      </w:r>
      <w:r w:rsidRPr="00581B37">
        <w:rPr>
          <w:rFonts w:asciiTheme="majorBidi" w:hAnsiTheme="majorBidi" w:cstheme="majorBidi"/>
          <w:bCs/>
          <w:sz w:val="24"/>
          <w:szCs w:val="24"/>
        </w:rPr>
        <w:t>hedges and boosters in research articles: an interdisciplinary investigation</w:t>
      </w:r>
      <w:r>
        <w:rPr>
          <w:rFonts w:asciiTheme="majorBidi" w:hAnsiTheme="majorBidi" w:cstheme="majorBidi"/>
          <w:bCs/>
          <w:sz w:val="24"/>
          <w:szCs w:val="24"/>
        </w:rPr>
        <w:t>.</w:t>
      </w:r>
      <w:r>
        <w:rPr>
          <w:rFonts w:ascii="Times New Roman" w:hAnsi="Times New Roman" w:cs="Times New Roman"/>
          <w:sz w:val="24"/>
          <w:szCs w:val="24"/>
        </w:rPr>
        <w:t xml:space="preserve"> A</w:t>
      </w:r>
      <w:r w:rsidRPr="00581B37">
        <w:rPr>
          <w:rFonts w:ascii="Times New Roman" w:hAnsi="Times New Roman" w:cs="Times New Roman"/>
          <w:sz w:val="24"/>
          <w:szCs w:val="24"/>
        </w:rPr>
        <w:t>nalysis was made</w:t>
      </w:r>
      <w:r w:rsidRPr="00330746">
        <w:rPr>
          <w:rFonts w:ascii="Times New Roman" w:hAnsi="Times New Roman" w:cs="Times New Roman"/>
          <w:sz w:val="24"/>
          <w:szCs w:val="24"/>
        </w:rPr>
        <w:t xml:space="preserve"> by the researchers in which the elements were described, interpreted and analysed. Based on the findings of this study</w:t>
      </w:r>
      <w:r>
        <w:rPr>
          <w:rFonts w:ascii="Times New Roman" w:hAnsi="Times New Roman" w:cs="Times New Roman"/>
          <w:sz w:val="24"/>
          <w:szCs w:val="24"/>
        </w:rPr>
        <w:t>,</w:t>
      </w:r>
      <w:r w:rsidRPr="00330746">
        <w:rPr>
          <w:rFonts w:ascii="Times New Roman" w:hAnsi="Times New Roman" w:cs="Times New Roman"/>
          <w:sz w:val="24"/>
          <w:szCs w:val="24"/>
        </w:rPr>
        <w:t xml:space="preserve"> it can be claimed that </w:t>
      </w:r>
      <w:r>
        <w:rPr>
          <w:rFonts w:ascii="Times New Roman" w:hAnsi="Times New Roman" w:cs="Times New Roman"/>
          <w:sz w:val="24"/>
          <w:szCs w:val="24"/>
        </w:rPr>
        <w:t>research article writers, who are largely academics,</w:t>
      </w:r>
      <w:r w:rsidRPr="00330746">
        <w:rPr>
          <w:rFonts w:ascii="Times New Roman" w:hAnsi="Times New Roman" w:cs="Times New Roman"/>
          <w:sz w:val="24"/>
          <w:szCs w:val="24"/>
        </w:rPr>
        <w:t xml:space="preserve"> will write better and </w:t>
      </w:r>
      <w:r>
        <w:rPr>
          <w:rFonts w:ascii="Times New Roman" w:hAnsi="Times New Roman" w:cs="Times New Roman"/>
          <w:sz w:val="24"/>
          <w:szCs w:val="24"/>
        </w:rPr>
        <w:t>adhere to the principles of English for Academic Purpose if the attention paid to</w:t>
      </w:r>
      <w:r w:rsidRPr="00330746">
        <w:rPr>
          <w:rFonts w:ascii="Times New Roman" w:hAnsi="Times New Roman" w:cs="Times New Roman"/>
          <w:sz w:val="24"/>
          <w:szCs w:val="24"/>
        </w:rPr>
        <w:t xml:space="preserve"> </w:t>
      </w:r>
      <w:r>
        <w:rPr>
          <w:rFonts w:ascii="Times New Roman" w:hAnsi="Times New Roman" w:cs="Times New Roman"/>
          <w:sz w:val="24"/>
          <w:szCs w:val="24"/>
        </w:rPr>
        <w:t>hedges and boosters is maximised and properly utalised.</w:t>
      </w:r>
    </w:p>
    <w:p w:rsidR="006E1337" w:rsidRPr="00AF2AFE" w:rsidRDefault="006E1337" w:rsidP="006E1337"/>
    <w:p w:rsidR="006E1337" w:rsidRDefault="006E1337" w:rsidP="006E1337">
      <w:pPr>
        <w:pStyle w:val="Heading1"/>
        <w:spacing w:line="360" w:lineRule="auto"/>
        <w:jc w:val="both"/>
        <w:rPr>
          <w:rFonts w:ascii="Times New Roman" w:hAnsi="Times New Roman" w:cs="Times New Roman"/>
        </w:rPr>
      </w:pPr>
    </w:p>
    <w:p w:rsidR="006E1337" w:rsidRPr="003F17E8" w:rsidRDefault="006E1337" w:rsidP="006E1337">
      <w:pPr>
        <w:pStyle w:val="Heading1"/>
        <w:spacing w:line="360" w:lineRule="auto"/>
        <w:jc w:val="both"/>
        <w:rPr>
          <w:rFonts w:ascii="Times New Roman" w:hAnsi="Times New Roman" w:cs="Times New Roman"/>
        </w:rPr>
      </w:pPr>
      <w:r w:rsidRPr="003F17E8">
        <w:rPr>
          <w:rFonts w:ascii="Times New Roman" w:hAnsi="Times New Roman" w:cs="Times New Roman"/>
        </w:rPr>
        <w:t>REFERENCES</w:t>
      </w:r>
    </w:p>
    <w:p w:rsidR="006E1337" w:rsidRPr="003F17E8" w:rsidRDefault="006E1337" w:rsidP="006E1337">
      <w:pPr>
        <w:shd w:val="clear" w:color="auto" w:fill="FFFFFF"/>
        <w:spacing w:after="0" w:line="360" w:lineRule="auto"/>
        <w:ind w:left="720" w:hanging="720"/>
        <w:jc w:val="both"/>
        <w:rPr>
          <w:rFonts w:ascii="Times New Roman" w:hAnsi="Times New Roman" w:cs="Times New Roman"/>
          <w:color w:val="000000" w:themeColor="text1"/>
          <w:sz w:val="24"/>
          <w:szCs w:val="24"/>
        </w:rPr>
      </w:pPr>
      <w:r w:rsidRPr="003F17E8">
        <w:rPr>
          <w:rFonts w:ascii="Times New Roman" w:hAnsi="Times New Roman" w:cs="Times New Roman"/>
          <w:color w:val="000000" w:themeColor="text1"/>
          <w:sz w:val="24"/>
          <w:szCs w:val="24"/>
        </w:rPr>
        <w:t xml:space="preserve">Abdi, R. (2002). Interpersonal Metadiscourse: An Indicator of Interaction and Identity. </w:t>
      </w:r>
      <w:r w:rsidRPr="003F17E8">
        <w:rPr>
          <w:rFonts w:ascii="Times New Roman" w:hAnsi="Times New Roman" w:cs="Times New Roman"/>
          <w:i/>
          <w:iCs/>
          <w:color w:val="000000" w:themeColor="text1"/>
          <w:sz w:val="24"/>
          <w:szCs w:val="24"/>
        </w:rPr>
        <w:t>Discourse Studies</w:t>
      </w:r>
      <w:r w:rsidRPr="003F17E8">
        <w:rPr>
          <w:rFonts w:ascii="Times New Roman" w:hAnsi="Times New Roman" w:cs="Times New Roman"/>
          <w:color w:val="000000" w:themeColor="text1"/>
          <w:sz w:val="24"/>
          <w:szCs w:val="24"/>
        </w:rPr>
        <w:t>, 4(2), 139-145.</w:t>
      </w:r>
    </w:p>
    <w:p w:rsidR="006E1337" w:rsidRPr="003F17E8" w:rsidRDefault="006E1337" w:rsidP="006E1337">
      <w:pPr>
        <w:spacing w:line="360" w:lineRule="auto"/>
        <w:ind w:left="720" w:hanging="720"/>
        <w:jc w:val="both"/>
        <w:rPr>
          <w:rFonts w:ascii="Times New Roman" w:hAnsi="Times New Roman" w:cs="Times New Roman"/>
          <w:sz w:val="24"/>
          <w:szCs w:val="24"/>
        </w:rPr>
      </w:pPr>
      <w:r w:rsidRPr="003F17E8">
        <w:rPr>
          <w:rFonts w:ascii="Times New Roman" w:hAnsi="Times New Roman" w:cs="Times New Roman"/>
          <w:sz w:val="24"/>
          <w:szCs w:val="24"/>
        </w:rPr>
        <w:t xml:space="preserve">Martin, J. R., and White, P. R. (2005). </w:t>
      </w:r>
      <w:r w:rsidRPr="003F17E8">
        <w:rPr>
          <w:rFonts w:ascii="Times New Roman" w:hAnsi="Times New Roman" w:cs="Times New Roman"/>
          <w:i/>
          <w:sz w:val="24"/>
          <w:szCs w:val="24"/>
        </w:rPr>
        <w:t>The Language of Evaluation</w:t>
      </w:r>
      <w:r w:rsidRPr="003F17E8">
        <w:rPr>
          <w:rFonts w:ascii="Times New Roman" w:hAnsi="Times New Roman" w:cs="Times New Roman"/>
          <w:sz w:val="24"/>
          <w:szCs w:val="24"/>
        </w:rPr>
        <w:t>. Basingstoke and New York: Palgrave Macmillan.</w:t>
      </w:r>
    </w:p>
    <w:p w:rsidR="006E1337" w:rsidRPr="003F17E8" w:rsidRDefault="006E1337" w:rsidP="006E1337">
      <w:pPr>
        <w:spacing w:line="360" w:lineRule="auto"/>
        <w:ind w:left="720" w:hanging="720"/>
        <w:jc w:val="both"/>
        <w:rPr>
          <w:rFonts w:ascii="Times New Roman" w:hAnsi="Times New Roman" w:cs="Times New Roman"/>
          <w:sz w:val="24"/>
          <w:szCs w:val="24"/>
        </w:rPr>
      </w:pPr>
      <w:r w:rsidRPr="003F17E8">
        <w:rPr>
          <w:rFonts w:ascii="Times New Roman" w:hAnsi="Times New Roman" w:cs="Times New Roman"/>
          <w:sz w:val="24"/>
          <w:szCs w:val="24"/>
        </w:rPr>
        <w:t>Feng, C. (2014). “</w:t>
      </w:r>
      <w:r w:rsidRPr="000009C8">
        <w:rPr>
          <w:rFonts w:ascii="Times New Roman" w:hAnsi="Times New Roman" w:cs="Times New Roman"/>
          <w:i/>
          <w:sz w:val="24"/>
          <w:szCs w:val="24"/>
        </w:rPr>
        <w:t>Metadiscourse in Research Articles: A Comparative Study Across Disciplines and Paradigms”</w:t>
      </w:r>
      <w:r w:rsidRPr="003F17E8">
        <w:rPr>
          <w:rFonts w:ascii="Times New Roman" w:hAnsi="Times New Roman" w:cs="Times New Roman"/>
          <w:sz w:val="24"/>
          <w:szCs w:val="24"/>
        </w:rPr>
        <w:t>. Unpublished PhD Thesis, Nanyang Technological University.</w:t>
      </w:r>
    </w:p>
    <w:p w:rsidR="006E1337" w:rsidRDefault="006E1337" w:rsidP="006E1337">
      <w:pPr>
        <w:spacing w:line="360" w:lineRule="auto"/>
        <w:ind w:left="720" w:hanging="720"/>
        <w:jc w:val="both"/>
        <w:rPr>
          <w:rFonts w:ascii="Times New Roman" w:hAnsi="Times New Roman" w:cs="Times New Roman"/>
          <w:sz w:val="24"/>
          <w:szCs w:val="24"/>
        </w:rPr>
      </w:pPr>
      <w:r w:rsidRPr="003F17E8">
        <w:rPr>
          <w:rFonts w:ascii="Times New Roman" w:hAnsi="Times New Roman" w:cs="Times New Roman"/>
          <w:sz w:val="24"/>
          <w:szCs w:val="24"/>
        </w:rPr>
        <w:t xml:space="preserve">Haufiku, N. K. (2016). </w:t>
      </w:r>
      <w:r w:rsidRPr="000009C8">
        <w:rPr>
          <w:rFonts w:ascii="Times New Roman" w:hAnsi="Times New Roman" w:cs="Times New Roman"/>
          <w:i/>
          <w:sz w:val="24"/>
          <w:szCs w:val="24"/>
        </w:rPr>
        <w:t>An Examination of Hedging and Boosting Devices used in Academic Discourse: Cases of 2014 and 2015 Master of Arts in English Studies Thesis at the University of Namibia</w:t>
      </w:r>
      <w:r w:rsidRPr="003F17E8">
        <w:rPr>
          <w:rFonts w:ascii="Times New Roman" w:hAnsi="Times New Roman" w:cs="Times New Roman"/>
          <w:sz w:val="24"/>
          <w:szCs w:val="24"/>
        </w:rPr>
        <w:t>. Unpublised M.A Dissertation, University of Namibia.</w:t>
      </w:r>
    </w:p>
    <w:p w:rsidR="006E1337" w:rsidRPr="000009C8" w:rsidRDefault="006E1337" w:rsidP="006E1337">
      <w:pPr>
        <w:spacing w:after="0"/>
        <w:ind w:left="720" w:hanging="720"/>
        <w:jc w:val="both"/>
        <w:rPr>
          <w:rFonts w:ascii="Times New Roman" w:hAnsi="Times New Roman" w:cs="Times New Roman"/>
          <w:color w:val="222222"/>
          <w:sz w:val="24"/>
          <w:szCs w:val="24"/>
          <w:shd w:val="clear" w:color="auto" w:fill="FFFFFF"/>
        </w:rPr>
      </w:pPr>
      <w:r w:rsidRPr="00204DEA">
        <w:rPr>
          <w:rFonts w:ascii="Times New Roman" w:hAnsi="Times New Roman" w:cs="Times New Roman"/>
          <w:color w:val="222222"/>
          <w:sz w:val="24"/>
          <w:szCs w:val="24"/>
          <w:shd w:val="clear" w:color="auto" w:fill="FFFFFF"/>
        </w:rPr>
        <w:t>Ho, V., &amp; Li, C. (2018). The use of metadiscourse and persuasion: An analysis of first year university students' timed argumentative essays. </w:t>
      </w:r>
      <w:r w:rsidRPr="00204DEA">
        <w:rPr>
          <w:rFonts w:ascii="Times New Roman" w:hAnsi="Times New Roman" w:cs="Times New Roman"/>
          <w:i/>
          <w:iCs/>
          <w:color w:val="222222"/>
          <w:sz w:val="24"/>
          <w:szCs w:val="24"/>
          <w:shd w:val="clear" w:color="auto" w:fill="FFFFFF"/>
        </w:rPr>
        <w:t>Journal of English for Academic Purposes</w:t>
      </w:r>
      <w:r w:rsidRPr="00204DEA">
        <w:rPr>
          <w:rFonts w:ascii="Times New Roman" w:hAnsi="Times New Roman" w:cs="Times New Roman"/>
          <w:color w:val="222222"/>
          <w:sz w:val="24"/>
          <w:szCs w:val="24"/>
          <w:shd w:val="clear" w:color="auto" w:fill="FFFFFF"/>
        </w:rPr>
        <w:t>, </w:t>
      </w:r>
      <w:r w:rsidRPr="00204DEA">
        <w:rPr>
          <w:rFonts w:ascii="Times New Roman" w:hAnsi="Times New Roman" w:cs="Times New Roman"/>
          <w:i/>
          <w:iCs/>
          <w:color w:val="222222"/>
          <w:sz w:val="24"/>
          <w:szCs w:val="24"/>
          <w:shd w:val="clear" w:color="auto" w:fill="FFFFFF"/>
        </w:rPr>
        <w:t>33</w:t>
      </w:r>
      <w:r w:rsidRPr="00204DEA">
        <w:rPr>
          <w:rFonts w:ascii="Times New Roman" w:hAnsi="Times New Roman" w:cs="Times New Roman"/>
          <w:color w:val="222222"/>
          <w:sz w:val="24"/>
          <w:szCs w:val="24"/>
          <w:shd w:val="clear" w:color="auto" w:fill="FFFFFF"/>
        </w:rPr>
        <w:t>, 53-68.</w:t>
      </w:r>
    </w:p>
    <w:p w:rsidR="006E1337" w:rsidRPr="003F17E8" w:rsidRDefault="006E1337" w:rsidP="006E1337">
      <w:pPr>
        <w:spacing w:line="360" w:lineRule="auto"/>
        <w:ind w:left="720" w:hanging="720"/>
        <w:jc w:val="both"/>
        <w:rPr>
          <w:rFonts w:ascii="Times New Roman" w:hAnsi="Times New Roman" w:cs="Times New Roman"/>
          <w:sz w:val="24"/>
          <w:szCs w:val="24"/>
        </w:rPr>
      </w:pPr>
      <w:r w:rsidRPr="003F17E8">
        <w:rPr>
          <w:rFonts w:ascii="Times New Roman" w:hAnsi="Times New Roman" w:cs="Times New Roman"/>
          <w:sz w:val="24"/>
          <w:szCs w:val="24"/>
        </w:rPr>
        <w:t xml:space="preserve">Hyland, K., &amp; Tse, P. (2004b). Metadiscourse in Academic Writing: A Reappraisal. </w:t>
      </w:r>
      <w:r w:rsidRPr="000009C8">
        <w:rPr>
          <w:rFonts w:ascii="Times New Roman" w:hAnsi="Times New Roman" w:cs="Times New Roman"/>
          <w:i/>
          <w:sz w:val="24"/>
          <w:szCs w:val="24"/>
        </w:rPr>
        <w:t>Applied Linguistics,</w:t>
      </w:r>
      <w:r w:rsidRPr="003F17E8">
        <w:rPr>
          <w:rFonts w:ascii="Times New Roman" w:hAnsi="Times New Roman" w:cs="Times New Roman"/>
          <w:sz w:val="24"/>
          <w:szCs w:val="24"/>
        </w:rPr>
        <w:t xml:space="preserve"> vol. 25 (2), pp 156-177.</w:t>
      </w:r>
    </w:p>
    <w:p w:rsidR="006E1337" w:rsidRPr="003F17E8" w:rsidRDefault="006E1337" w:rsidP="006E1337">
      <w:pPr>
        <w:spacing w:line="360" w:lineRule="auto"/>
        <w:ind w:left="720" w:hanging="720"/>
        <w:jc w:val="both"/>
        <w:rPr>
          <w:rFonts w:ascii="Times New Roman" w:hAnsi="Times New Roman" w:cs="Times New Roman"/>
          <w:sz w:val="24"/>
          <w:szCs w:val="24"/>
        </w:rPr>
      </w:pPr>
      <w:r w:rsidRPr="003F17E8">
        <w:rPr>
          <w:rFonts w:ascii="Times New Roman" w:hAnsi="Times New Roman" w:cs="Times New Roman"/>
          <w:sz w:val="24"/>
          <w:szCs w:val="24"/>
        </w:rPr>
        <w:t xml:space="preserve">Hyland, K. (2005c). </w:t>
      </w:r>
      <w:r w:rsidRPr="000009C8">
        <w:rPr>
          <w:rFonts w:ascii="Times New Roman" w:hAnsi="Times New Roman" w:cs="Times New Roman"/>
          <w:i/>
          <w:sz w:val="24"/>
          <w:szCs w:val="24"/>
        </w:rPr>
        <w:t>Metadiscourse: Exploring Interaction in Writing</w:t>
      </w:r>
      <w:r w:rsidRPr="003F17E8">
        <w:rPr>
          <w:rFonts w:ascii="Times New Roman" w:hAnsi="Times New Roman" w:cs="Times New Roman"/>
          <w:sz w:val="24"/>
          <w:szCs w:val="24"/>
        </w:rPr>
        <w:t>. London: Continuum.</w:t>
      </w:r>
    </w:p>
    <w:p w:rsidR="006E1337" w:rsidRPr="003F17E8" w:rsidRDefault="006E1337" w:rsidP="006E1337">
      <w:pPr>
        <w:spacing w:line="360" w:lineRule="auto"/>
        <w:ind w:left="720" w:hanging="720"/>
        <w:jc w:val="both"/>
        <w:rPr>
          <w:rFonts w:ascii="Times New Roman" w:hAnsi="Times New Roman" w:cs="Times New Roman"/>
          <w:sz w:val="24"/>
          <w:szCs w:val="24"/>
        </w:rPr>
      </w:pPr>
      <w:r w:rsidRPr="003F17E8">
        <w:rPr>
          <w:rFonts w:ascii="Times New Roman" w:hAnsi="Times New Roman" w:cs="Times New Roman"/>
          <w:sz w:val="24"/>
          <w:szCs w:val="24"/>
        </w:rPr>
        <w:t xml:space="preserve">Hyland, K. (1994). “Hedging in Academic Textbooks and EAP”. </w:t>
      </w:r>
      <w:r w:rsidRPr="000009C8">
        <w:rPr>
          <w:rFonts w:ascii="Times New Roman" w:hAnsi="Times New Roman" w:cs="Times New Roman"/>
          <w:i/>
          <w:sz w:val="24"/>
          <w:szCs w:val="24"/>
        </w:rPr>
        <w:t xml:space="preserve">English for Specific Purpose. </w:t>
      </w:r>
      <w:r w:rsidRPr="003F17E8">
        <w:rPr>
          <w:rFonts w:ascii="Times New Roman" w:hAnsi="Times New Roman" w:cs="Times New Roman"/>
          <w:sz w:val="24"/>
          <w:szCs w:val="24"/>
        </w:rPr>
        <w:t>Vol. 3, pp. 239-256.</w:t>
      </w:r>
    </w:p>
    <w:p w:rsidR="006E1337" w:rsidRPr="003F17E8" w:rsidRDefault="006E1337" w:rsidP="006E1337">
      <w:pPr>
        <w:spacing w:line="360" w:lineRule="auto"/>
        <w:ind w:left="720" w:hanging="720"/>
        <w:jc w:val="both"/>
        <w:rPr>
          <w:rFonts w:ascii="Times New Roman" w:hAnsi="Times New Roman" w:cs="Times New Roman"/>
          <w:sz w:val="24"/>
          <w:szCs w:val="24"/>
        </w:rPr>
      </w:pPr>
      <w:r w:rsidRPr="003F17E8">
        <w:rPr>
          <w:rFonts w:ascii="Times New Roman" w:hAnsi="Times New Roman" w:cs="Times New Roman"/>
          <w:sz w:val="24"/>
          <w:szCs w:val="24"/>
        </w:rPr>
        <w:t xml:space="preserve">Livytska, I. (2019). The Use of Hedging in Research Articles on Applied Linguistics. </w:t>
      </w:r>
      <w:r w:rsidRPr="000009C8">
        <w:rPr>
          <w:rFonts w:ascii="Times New Roman" w:hAnsi="Times New Roman" w:cs="Times New Roman"/>
          <w:i/>
          <w:sz w:val="24"/>
          <w:szCs w:val="24"/>
        </w:rPr>
        <w:t>Journal of Language and Cultural Education</w:t>
      </w:r>
      <w:r>
        <w:rPr>
          <w:rFonts w:ascii="Times New Roman" w:hAnsi="Times New Roman" w:cs="Times New Roman"/>
          <w:sz w:val="24"/>
          <w:szCs w:val="24"/>
        </w:rPr>
        <w:t>,</w:t>
      </w:r>
      <w:r w:rsidRPr="003F17E8">
        <w:rPr>
          <w:rFonts w:ascii="Times New Roman" w:hAnsi="Times New Roman" w:cs="Times New Roman"/>
          <w:sz w:val="24"/>
          <w:szCs w:val="24"/>
        </w:rPr>
        <w:t xml:space="preserve"> 7(1).</w:t>
      </w:r>
    </w:p>
    <w:p w:rsidR="006E1337" w:rsidRPr="003F17E8" w:rsidRDefault="006E1337" w:rsidP="006E1337">
      <w:pPr>
        <w:spacing w:line="360" w:lineRule="auto"/>
        <w:ind w:left="720" w:hanging="720"/>
        <w:jc w:val="both"/>
        <w:rPr>
          <w:rFonts w:ascii="Times New Roman" w:hAnsi="Times New Roman" w:cs="Times New Roman"/>
          <w:sz w:val="24"/>
          <w:szCs w:val="24"/>
        </w:rPr>
      </w:pPr>
      <w:r w:rsidRPr="003F17E8">
        <w:rPr>
          <w:rFonts w:ascii="Times New Roman" w:hAnsi="Times New Roman" w:cs="Times New Roman"/>
          <w:sz w:val="24"/>
          <w:szCs w:val="24"/>
        </w:rPr>
        <w:t xml:space="preserve">Wang, L. and Zhang, Y. (2016). An Analysis of Metadiscourse in the Abstracts of English Academic Papers. </w:t>
      </w:r>
      <w:r w:rsidRPr="000009C8">
        <w:rPr>
          <w:rFonts w:ascii="Times New Roman" w:hAnsi="Times New Roman" w:cs="Times New Roman"/>
          <w:i/>
          <w:sz w:val="24"/>
          <w:szCs w:val="24"/>
        </w:rPr>
        <w:t>Global Journal of Human-Social Science: G-Linguistics &amp; Education</w:t>
      </w:r>
      <w:r>
        <w:rPr>
          <w:rFonts w:ascii="Times New Roman" w:hAnsi="Times New Roman" w:cs="Times New Roman"/>
          <w:sz w:val="24"/>
          <w:szCs w:val="24"/>
        </w:rPr>
        <w:t>,</w:t>
      </w:r>
      <w:r w:rsidRPr="003F17E8">
        <w:rPr>
          <w:rFonts w:ascii="Times New Roman" w:hAnsi="Times New Roman" w:cs="Times New Roman"/>
          <w:sz w:val="24"/>
          <w:szCs w:val="24"/>
        </w:rPr>
        <w:t xml:space="preserve"> 16(9).</w:t>
      </w:r>
    </w:p>
    <w:p w:rsidR="006E1337" w:rsidRPr="00BE6A84" w:rsidRDefault="006E1337" w:rsidP="006E1337">
      <w:pPr>
        <w:spacing w:line="360" w:lineRule="auto"/>
        <w:jc w:val="both"/>
        <w:rPr>
          <w:rFonts w:ascii="Times New Roman" w:hAnsi="Times New Roman" w:cs="Times New Roman"/>
          <w:sz w:val="24"/>
          <w:szCs w:val="24"/>
        </w:rPr>
      </w:pPr>
    </w:p>
    <w:p w:rsidR="006E1337" w:rsidRDefault="006E1337" w:rsidP="006E1337"/>
    <w:p w:rsidR="0082065C" w:rsidRDefault="0082065C"/>
    <w:sectPr w:rsidR="0082065C" w:rsidSect="00F9678E">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F7D2B" w:rsidRDefault="00CF7D2B" w:rsidP="00875792">
      <w:pPr>
        <w:spacing w:after="0" w:line="240" w:lineRule="auto"/>
      </w:pPr>
      <w:r>
        <w:separator/>
      </w:r>
    </w:p>
  </w:endnote>
  <w:endnote w:type="continuationSeparator" w:id="1">
    <w:p w:rsidR="00CF7D2B" w:rsidRDefault="00CF7D2B" w:rsidP="0087579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5551438"/>
      <w:docPartObj>
        <w:docPartGallery w:val="Page Numbers (Bottom of Page)"/>
        <w:docPartUnique/>
      </w:docPartObj>
    </w:sdtPr>
    <w:sdtEndPr>
      <w:rPr>
        <w:color w:val="7F7F7F" w:themeColor="background1" w:themeShade="7F"/>
        <w:spacing w:val="60"/>
      </w:rPr>
    </w:sdtEndPr>
    <w:sdtContent>
      <w:p w:rsidR="0026065F" w:rsidRDefault="00875792">
        <w:pPr>
          <w:pStyle w:val="Footer"/>
          <w:pBdr>
            <w:top w:val="single" w:sz="4" w:space="1" w:color="D9D9D9" w:themeColor="background1" w:themeShade="D9"/>
          </w:pBdr>
          <w:rPr>
            <w:b/>
          </w:rPr>
        </w:pPr>
        <w:r>
          <w:fldChar w:fldCharType="begin"/>
        </w:r>
        <w:r w:rsidR="006E1337">
          <w:instrText xml:space="preserve"> PAGE   \* MERGEFORMAT </w:instrText>
        </w:r>
        <w:r>
          <w:fldChar w:fldCharType="separate"/>
        </w:r>
        <w:r w:rsidR="000C003A" w:rsidRPr="000C003A">
          <w:rPr>
            <w:b/>
            <w:noProof/>
          </w:rPr>
          <w:t>9</w:t>
        </w:r>
        <w:r>
          <w:fldChar w:fldCharType="end"/>
        </w:r>
        <w:r w:rsidR="006E1337">
          <w:rPr>
            <w:b/>
          </w:rPr>
          <w:t xml:space="preserve"> | </w:t>
        </w:r>
        <w:r w:rsidR="006E1337">
          <w:rPr>
            <w:color w:val="7F7F7F" w:themeColor="background1" w:themeShade="7F"/>
            <w:spacing w:val="60"/>
          </w:rPr>
          <w:t>Page</w:t>
        </w:r>
      </w:p>
    </w:sdtContent>
  </w:sdt>
  <w:p w:rsidR="0026065F" w:rsidRDefault="00CF7D2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F7D2B" w:rsidRDefault="00CF7D2B" w:rsidP="00875792">
      <w:pPr>
        <w:spacing w:after="0" w:line="240" w:lineRule="auto"/>
      </w:pPr>
      <w:r>
        <w:separator/>
      </w:r>
    </w:p>
  </w:footnote>
  <w:footnote w:type="continuationSeparator" w:id="1">
    <w:p w:rsidR="00CF7D2B" w:rsidRDefault="00CF7D2B" w:rsidP="0087579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E02334"/>
    <w:multiLevelType w:val="hybridMultilevel"/>
    <w:tmpl w:val="3D7C0D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A774786"/>
    <w:multiLevelType w:val="hybridMultilevel"/>
    <w:tmpl w:val="AFC0DD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characterSpacingControl w:val="doNotCompress"/>
  <w:footnotePr>
    <w:footnote w:id="0"/>
    <w:footnote w:id="1"/>
  </w:footnotePr>
  <w:endnotePr>
    <w:endnote w:id="0"/>
    <w:endnote w:id="1"/>
  </w:endnotePr>
  <w:compat/>
  <w:rsids>
    <w:rsidRoot w:val="006E1337"/>
    <w:rsid w:val="000C003A"/>
    <w:rsid w:val="006E1337"/>
    <w:rsid w:val="0082065C"/>
    <w:rsid w:val="00875792"/>
    <w:rsid w:val="00CF7D2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1337"/>
  </w:style>
  <w:style w:type="paragraph" w:styleId="Heading1">
    <w:name w:val="heading 1"/>
    <w:basedOn w:val="Normal"/>
    <w:next w:val="Normal"/>
    <w:link w:val="Heading1Char"/>
    <w:autoRedefine/>
    <w:uiPriority w:val="9"/>
    <w:qFormat/>
    <w:rsid w:val="006E1337"/>
    <w:pPr>
      <w:keepNext/>
      <w:keepLines/>
      <w:spacing w:after="0" w:line="240" w:lineRule="auto"/>
      <w:outlineLvl w:val="0"/>
    </w:pPr>
    <w:rPr>
      <w:rFonts w:asciiTheme="majorBidi" w:eastAsiaTheme="majorEastAsia" w:hAnsiTheme="majorBidi"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1337"/>
    <w:rPr>
      <w:rFonts w:asciiTheme="majorBidi" w:eastAsiaTheme="majorEastAsia" w:hAnsiTheme="majorBidi" w:cstheme="majorBidi"/>
      <w:b/>
      <w:sz w:val="24"/>
      <w:szCs w:val="24"/>
    </w:rPr>
  </w:style>
  <w:style w:type="paragraph" w:customStyle="1" w:styleId="Default">
    <w:name w:val="Default"/>
    <w:qFormat/>
    <w:rsid w:val="006E1337"/>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6E1337"/>
    <w:pPr>
      <w:spacing w:after="0" w:line="240" w:lineRule="auto"/>
    </w:pPr>
    <w:rPr>
      <w:rFonts w:ascii="Calibri" w:eastAsia="Calibri" w:hAnsi="Calibri" w:cs="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E1337"/>
    <w:pPr>
      <w:ind w:left="720"/>
      <w:contextualSpacing/>
    </w:pPr>
  </w:style>
  <w:style w:type="paragraph" w:styleId="Footer">
    <w:name w:val="footer"/>
    <w:basedOn w:val="Normal"/>
    <w:link w:val="FooterChar"/>
    <w:uiPriority w:val="99"/>
    <w:unhideWhenUsed/>
    <w:rsid w:val="006E13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133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10</Pages>
  <Words>3461</Words>
  <Characters>19730</Characters>
  <Application>Microsoft Office Word</Application>
  <DocSecurity>0</DocSecurity>
  <Lines>164</Lines>
  <Paragraphs>46</Paragraphs>
  <ScaleCrop>false</ScaleCrop>
  <Company/>
  <LinksUpToDate>false</LinksUpToDate>
  <CharactersWithSpaces>23145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 User</dc:creator>
  <cp:lastModifiedBy>Acer User</cp:lastModifiedBy>
  <cp:revision>2</cp:revision>
  <dcterms:created xsi:type="dcterms:W3CDTF">2020-05-05T09:21:00Z</dcterms:created>
  <dcterms:modified xsi:type="dcterms:W3CDTF">2020-05-08T11:10:00Z</dcterms:modified>
</cp:coreProperties>
</file>