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97" w:rsidRPr="007449EA" w:rsidRDefault="00BC62CF" w:rsidP="007449EA">
      <w:pPr>
        <w:spacing w:after="0"/>
        <w:ind w:firstLineChars="150" w:firstLine="361"/>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 Information Structural Projections and labelling in </w:t>
      </w:r>
      <w:proofErr w:type="spellStart"/>
      <w:r w:rsidRPr="007449EA">
        <w:rPr>
          <w:rFonts w:ascii="Times New Roman" w:hAnsi="Times New Roman" w:cs="Times New Roman"/>
          <w:b/>
          <w:bCs/>
          <w:sz w:val="24"/>
          <w:szCs w:val="24"/>
          <w:lang w:val="en-GB"/>
        </w:rPr>
        <w:t>EkeGusii</w:t>
      </w:r>
      <w:proofErr w:type="spellEnd"/>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Abstract</w:t>
      </w:r>
    </w:p>
    <w:p w:rsidR="00531097" w:rsidRPr="007449EA" w:rsidRDefault="009A02BD"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L</w:t>
      </w:r>
      <w:r w:rsidR="00BC62CF" w:rsidRPr="007449EA">
        <w:rPr>
          <w:rFonts w:ascii="Times New Roman" w:hAnsi="Times New Roman" w:cs="Times New Roman"/>
          <w:sz w:val="24"/>
          <w:szCs w:val="24"/>
          <w:lang w:val="en-GB"/>
        </w:rPr>
        <w:t xml:space="preserve">abelling of information structure constructions exhibits asymmetry, with some focal elements receiving labels whereas some focal constituents and the entire set of topical ones do not in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w:t>
      </w:r>
      <w:commentRangeStart w:id="0"/>
      <w:r w:rsidR="00BC62CF" w:rsidRPr="007449EA">
        <w:rPr>
          <w:rFonts w:ascii="Times New Roman" w:hAnsi="Times New Roman" w:cs="Times New Roman"/>
          <w:sz w:val="24"/>
          <w:szCs w:val="24"/>
          <w:lang w:val="en-GB"/>
        </w:rPr>
        <w:t xml:space="preserve">The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data shows that some focal and topical features in some categories are not visible to label search due to being spread over </w:t>
      </w:r>
      <w:proofErr w:type="spellStart"/>
      <w:r w:rsidR="00BC62CF" w:rsidRPr="007449EA">
        <w:rPr>
          <w:rFonts w:ascii="Times New Roman" w:hAnsi="Times New Roman" w:cs="Times New Roman"/>
          <w:sz w:val="24"/>
          <w:szCs w:val="24"/>
          <w:lang w:val="en-GB"/>
        </w:rPr>
        <w:t>discontiguous</w:t>
      </w:r>
      <w:proofErr w:type="spellEnd"/>
      <w:r w:rsidR="00BC62CF" w:rsidRPr="007449EA">
        <w:rPr>
          <w:rFonts w:ascii="Times New Roman" w:hAnsi="Times New Roman" w:cs="Times New Roman"/>
          <w:sz w:val="24"/>
          <w:szCs w:val="24"/>
          <w:lang w:val="en-GB"/>
        </w:rPr>
        <w:t xml:space="preserve"> constructions in the case of topic and failure of the default focus reading to be docked on the phonetically realized focus marker, or the Goal features of topical categories being more salient.</w:t>
      </w:r>
      <w:commentRangeEnd w:id="0"/>
      <w:r w:rsidR="00A22119">
        <w:rPr>
          <w:rStyle w:val="CommentReference"/>
        </w:rPr>
        <w:commentReference w:id="0"/>
      </w:r>
      <w:r w:rsidR="00BC62CF" w:rsidRPr="007449EA">
        <w:rPr>
          <w:rFonts w:ascii="Times New Roman" w:hAnsi="Times New Roman" w:cs="Times New Roman"/>
          <w:sz w:val="24"/>
          <w:szCs w:val="24"/>
          <w:lang w:val="en-GB"/>
        </w:rPr>
        <w:t xml:space="preserve"> </w:t>
      </w:r>
      <w:commentRangeStart w:id="1"/>
      <w:r w:rsidR="00BC62CF" w:rsidRPr="007449EA">
        <w:rPr>
          <w:rFonts w:ascii="Times New Roman" w:hAnsi="Times New Roman" w:cs="Times New Roman"/>
          <w:sz w:val="24"/>
          <w:szCs w:val="24"/>
          <w:lang w:val="en-GB"/>
        </w:rPr>
        <w:t xml:space="preserve">If some information structural, topical or focal, information in some categories is not deleted before output a given sentence will surface as gibberish. </w:t>
      </w:r>
      <w:commentRangeEnd w:id="1"/>
      <w:r w:rsidR="00A22119">
        <w:rPr>
          <w:rStyle w:val="CommentReference"/>
        </w:rPr>
        <w:commentReference w:id="1"/>
      </w:r>
      <w:r w:rsidR="00BC62CF" w:rsidRPr="007449EA">
        <w:rPr>
          <w:rFonts w:ascii="Times New Roman" w:hAnsi="Times New Roman" w:cs="Times New Roman"/>
          <w:sz w:val="24"/>
          <w:szCs w:val="24"/>
          <w:lang w:val="en-GB"/>
        </w:rPr>
        <w:t xml:space="preserve">The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language has a focus marker that is overtly realized </w:t>
      </w:r>
      <w:r w:rsidR="00BC62CF" w:rsidRPr="007449EA">
        <w:rPr>
          <w:rFonts w:ascii="Times New Roman" w:hAnsi="Times New Roman" w:cs="Times New Roman"/>
          <w:i/>
          <w:iCs/>
          <w:sz w:val="24"/>
          <w:szCs w:val="24"/>
          <w:lang w:val="en-GB"/>
        </w:rPr>
        <w:t xml:space="preserve">ex-situ </w:t>
      </w:r>
      <w:r w:rsidR="00BC62CF" w:rsidRPr="007449EA">
        <w:rPr>
          <w:rFonts w:ascii="Times New Roman" w:hAnsi="Times New Roman" w:cs="Times New Roman"/>
          <w:sz w:val="24"/>
          <w:szCs w:val="24"/>
          <w:lang w:val="en-GB"/>
        </w:rPr>
        <w:t xml:space="preserve">(in left peripheral position) and in a low focus position because it bears a feature [+ Prominent] that renders it interpretable at both the Conceptual-Intentional and Articulatory-Perceptual interfaces. The </w:t>
      </w:r>
      <w:r w:rsidR="00BC62CF" w:rsidRPr="007449EA">
        <w:rPr>
          <w:rFonts w:ascii="Times New Roman" w:hAnsi="Times New Roman" w:cs="Times New Roman"/>
          <w:i/>
          <w:iCs/>
          <w:sz w:val="24"/>
          <w:szCs w:val="24"/>
          <w:lang w:val="en-GB"/>
        </w:rPr>
        <w:t>ex-situ</w:t>
      </w:r>
      <w:r w:rsidR="00BC62CF" w:rsidRPr="007449EA">
        <w:rPr>
          <w:rFonts w:ascii="Times New Roman" w:hAnsi="Times New Roman" w:cs="Times New Roman"/>
          <w:sz w:val="24"/>
          <w:szCs w:val="24"/>
          <w:lang w:val="en-GB"/>
        </w:rPr>
        <w:t xml:space="preserve"> focus position allows for the goal and the probe to be labelled (or re-labelled) as a Focus Phrase (FocP) because the scope of the focus reading is narrowed to a single lexeme.</w:t>
      </w:r>
    </w:p>
    <w:p w:rsidR="00531097" w:rsidRPr="007449EA" w:rsidRDefault="00531097" w:rsidP="007449EA">
      <w:pPr>
        <w:spacing w:after="0"/>
        <w:jc w:val="both"/>
        <w:rPr>
          <w:rFonts w:ascii="Times New Roman" w:hAnsi="Times New Roman" w:cs="Times New Roman"/>
          <w:sz w:val="24"/>
          <w:szCs w:val="24"/>
          <w:lang w:val="en-GB"/>
        </w:rPr>
      </w:pPr>
    </w:p>
    <w:p w:rsidR="00BC62CF" w:rsidRPr="00F26DF7"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Keywords</w:t>
      </w:r>
      <w:r w:rsidRPr="007449EA">
        <w:rPr>
          <w:rFonts w:ascii="Times New Roman" w:hAnsi="Times New Roman" w:cs="Times New Roman"/>
          <w:sz w:val="24"/>
          <w:szCs w:val="24"/>
          <w:lang w:val="en-GB"/>
        </w:rPr>
        <w:t>: labelling, Information structure, Topic, Focus, Syntax-Pragmatics Interface</w:t>
      </w: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1.0 Introduction</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With the theoretical shift from the endocentric system used in the Principles and parameters theory, in which the X-bar trees utilized words to determine labels, to the minimalist Bare Phrase Structures (Chomsky, 1995 a;1995b) there has been need to re-examine how some theoretical constructs are used. </w:t>
      </w:r>
      <w:commentRangeStart w:id="2"/>
      <w:r w:rsidRPr="007449EA">
        <w:rPr>
          <w:rFonts w:ascii="Times New Roman" w:hAnsi="Times New Roman" w:cs="Times New Roman"/>
          <w:sz w:val="24"/>
          <w:szCs w:val="24"/>
          <w:lang w:val="en-GB"/>
        </w:rPr>
        <w:t>The labels</w:t>
      </w:r>
      <w:commentRangeEnd w:id="2"/>
      <w:r w:rsidR="00C041BF">
        <w:rPr>
          <w:rStyle w:val="CommentReference"/>
        </w:rPr>
        <w:commentReference w:id="2"/>
      </w:r>
      <w:r w:rsidRPr="007449EA">
        <w:rPr>
          <w:rFonts w:ascii="Times New Roman" w:hAnsi="Times New Roman" w:cs="Times New Roman"/>
          <w:sz w:val="24"/>
          <w:szCs w:val="24"/>
          <w:lang w:val="en-GB"/>
        </w:rPr>
        <w:t xml:space="preserve"> were assigned automatically using an endocentric criteria till it was realized that invisible functional categories could also provide labels as per the Cartographic program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1997; Cinque</w:t>
      </w:r>
      <w:proofErr w:type="gramStart"/>
      <w:r w:rsidRPr="007449EA">
        <w:rPr>
          <w:rFonts w:ascii="Times New Roman" w:hAnsi="Times New Roman" w:cs="Times New Roman"/>
          <w:sz w:val="24"/>
          <w:szCs w:val="24"/>
          <w:lang w:val="en-GB"/>
        </w:rPr>
        <w:t>,1999</w:t>
      </w:r>
      <w:proofErr w:type="gramEnd"/>
      <w:r w:rsidRPr="007449EA">
        <w:rPr>
          <w:rFonts w:ascii="Times New Roman" w:hAnsi="Times New Roman" w:cs="Times New Roman"/>
          <w:sz w:val="24"/>
          <w:szCs w:val="24"/>
          <w:lang w:val="en-GB"/>
        </w:rPr>
        <w:t xml:space="preserve">), especially where empty categories play a role in the interpretation of the output. With the extension of projection to cover invisible functional heads such as the Complementizer (C), Tense (T) and others, which is pursued extensively the Cartographic program (Rizzi,1997; 2004; Cinque, 1999) the use of pragmatic function heads were considered a universal given. </w:t>
      </w:r>
      <w:commentRangeStart w:id="3"/>
      <w:r w:rsidRPr="007449EA">
        <w:rPr>
          <w:rFonts w:ascii="Times New Roman" w:hAnsi="Times New Roman" w:cs="Times New Roman"/>
          <w:sz w:val="24"/>
          <w:szCs w:val="24"/>
          <w:lang w:val="en-GB"/>
        </w:rPr>
        <w:t>Among the functional projections stipulated by the Cartographic approach are the information structural heads: Top</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xml:space="preserve"> and Foc</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and phrases: Topic Phrase (</w:t>
      </w:r>
      <w:proofErr w:type="spellStart"/>
      <w:r w:rsidRPr="007449EA">
        <w:rPr>
          <w:rFonts w:ascii="Times New Roman" w:hAnsi="Times New Roman" w:cs="Times New Roman"/>
          <w:sz w:val="24"/>
          <w:szCs w:val="24"/>
          <w:lang w:val="en-GB"/>
        </w:rPr>
        <w:t>TopP</w:t>
      </w:r>
      <w:proofErr w:type="spellEnd"/>
      <w:r w:rsidRPr="007449EA">
        <w:rPr>
          <w:rFonts w:ascii="Times New Roman" w:hAnsi="Times New Roman" w:cs="Times New Roman"/>
          <w:sz w:val="24"/>
          <w:szCs w:val="24"/>
          <w:lang w:val="en-GB"/>
        </w:rPr>
        <w:t>) and Focus Phrase (FocP) which are now contested in some research work being turned out.</w:t>
      </w:r>
      <w:commentRangeEnd w:id="3"/>
      <w:r w:rsidR="00C041BF">
        <w:rPr>
          <w:rStyle w:val="CommentReference"/>
        </w:rPr>
        <w:commentReference w:id="3"/>
      </w: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current work in the Minimalist Program (Chomsky, 1995a; 1995b) labelling is separated from structure building and </w:t>
      </w:r>
      <w:commentRangeStart w:id="4"/>
      <w:r w:rsidRPr="007449EA">
        <w:rPr>
          <w:rFonts w:ascii="Times New Roman" w:hAnsi="Times New Roman" w:cs="Times New Roman"/>
          <w:sz w:val="24"/>
          <w:szCs w:val="24"/>
          <w:lang w:val="en-GB"/>
        </w:rPr>
        <w:t>a labelling algorithm was stipulated that determines how labels are assigned</w:t>
      </w:r>
      <w:commentRangeEnd w:id="4"/>
      <w:r w:rsidR="00C041BF">
        <w:rPr>
          <w:rStyle w:val="CommentReference"/>
        </w:rPr>
        <w:commentReference w:id="4"/>
      </w:r>
      <w:r w:rsidRPr="007449EA">
        <w:rPr>
          <w:rFonts w:ascii="Times New Roman" w:hAnsi="Times New Roman" w:cs="Times New Roman"/>
          <w:sz w:val="24"/>
          <w:szCs w:val="24"/>
          <w:lang w:val="en-GB"/>
        </w:rPr>
        <w:t xml:space="preserve">. Labelling is considered to be executed using a labelling algorithm, defined as a form of minimal search, and third factor aspects like </w:t>
      </w:r>
      <w:r w:rsidRPr="007449EA">
        <w:rPr>
          <w:rFonts w:ascii="Times New Roman" w:hAnsi="Times New Roman" w:cs="Times New Roman"/>
          <w:sz w:val="24"/>
          <w:szCs w:val="24"/>
          <w:lang w:val="en-GB"/>
        </w:rPr>
        <w:lastRenderedPageBreak/>
        <w:t>Agree (cf. Chomsky, 2000; 2001). Collins (2008) posits a Locus Principle</w:t>
      </w:r>
      <w:r w:rsidRPr="007449EA">
        <w:rPr>
          <w:rStyle w:val="FootnoteReference"/>
          <w:rFonts w:ascii="Times New Roman" w:hAnsi="Times New Roman" w:cs="Times New Roman"/>
          <w:sz w:val="24"/>
          <w:szCs w:val="24"/>
          <w:lang w:val="en-GB"/>
        </w:rPr>
        <w:footnoteReference w:id="1"/>
      </w:r>
      <w:r w:rsidRPr="007449EA">
        <w:rPr>
          <w:rFonts w:ascii="Times New Roman" w:hAnsi="Times New Roman" w:cs="Times New Roman"/>
          <w:sz w:val="24"/>
          <w:szCs w:val="24"/>
          <w:lang w:val="en-GB"/>
        </w:rPr>
        <w:t xml:space="preserve"> which is assumed to constrain how lexical items can be accessed for labelling. The locus principle states that the probe/ selector have to be saturated before they can be used in a derivation. The locus is a feature of lexical items, but in Polysynthetic languages this may be extended to inflectional affixes which are introduced to derivations by narrow syntax. The notion of Agree is assumed to involve Probe (the syntactic object that has some </w:t>
      </w:r>
      <w:proofErr w:type="spellStart"/>
      <w:r w:rsidRPr="007449EA">
        <w:rPr>
          <w:rFonts w:ascii="Times New Roman" w:hAnsi="Times New Roman" w:cs="Times New Roman"/>
          <w:sz w:val="24"/>
          <w:szCs w:val="24"/>
          <w:lang w:val="en-GB"/>
        </w:rPr>
        <w:t>uninterpreted</w:t>
      </w:r>
      <w:proofErr w:type="spellEnd"/>
      <w:r w:rsidRPr="007449EA">
        <w:rPr>
          <w:rFonts w:ascii="Times New Roman" w:hAnsi="Times New Roman" w:cs="Times New Roman"/>
          <w:sz w:val="24"/>
          <w:szCs w:val="24"/>
          <w:lang w:val="en-GB"/>
        </w:rPr>
        <w:t xml:space="preserve"> feature (</w:t>
      </w:r>
      <w:proofErr w:type="spellStart"/>
      <w:r w:rsidRPr="007449EA">
        <w:rPr>
          <w:rFonts w:ascii="Times New Roman" w:hAnsi="Times New Roman" w:cs="Times New Roman"/>
          <w:sz w:val="24"/>
          <w:szCs w:val="24"/>
          <w:lang w:val="en-GB"/>
        </w:rPr>
        <w:t>uF</w:t>
      </w:r>
      <w:proofErr w:type="spellEnd"/>
      <w:r w:rsidRPr="007449EA">
        <w:rPr>
          <w:rFonts w:ascii="Times New Roman" w:hAnsi="Times New Roman" w:cs="Times New Roman"/>
          <w:sz w:val="24"/>
          <w:szCs w:val="24"/>
          <w:lang w:val="en-GB"/>
        </w:rPr>
        <w:t xml:space="preserve">) and a Goal (which has an agreeing feature) that drive how features determine the process of internal merge. Agree is not obligatory, but is a factor that is available in languages with strong agreement features such as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main question in this paper is to determine what actually determines the labelling of some information structural features and not others in the output. Information structure is a sentence wide phenomena, every category, be it affix or an entire lexeme encodes an information structural feature. In this paper we argue that some additional feature is involved in determining whether the information structural feature should be labelled.</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commentRangeStart w:id="5"/>
      <w:r w:rsidRPr="007449EA">
        <w:rPr>
          <w:rFonts w:ascii="Times New Roman" w:hAnsi="Times New Roman" w:cs="Times New Roman"/>
          <w:sz w:val="24"/>
          <w:szCs w:val="24"/>
          <w:lang w:val="en-GB"/>
        </w:rPr>
        <w:t xml:space="preserve">In this paper I aim at examining how information structure functions (which are construed as features in minimalist literature), that is, Topic and Focus are used to assign labels in the output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sentences.</w:t>
      </w:r>
      <w:commentRangeEnd w:id="5"/>
      <w:r w:rsidR="00C041BF">
        <w:rPr>
          <w:rStyle w:val="CommentReference"/>
        </w:rPr>
        <w:commentReference w:id="5"/>
      </w:r>
      <w:r w:rsidRPr="007449EA">
        <w:rPr>
          <w:rFonts w:ascii="Times New Roman" w:hAnsi="Times New Roman" w:cs="Times New Roman"/>
          <w:sz w:val="24"/>
          <w:szCs w:val="24"/>
          <w:lang w:val="en-GB"/>
        </w:rPr>
        <w:t xml:space="preserve"> </w:t>
      </w:r>
      <w:commentRangeStart w:id="6"/>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realizes a </w:t>
      </w:r>
      <w:proofErr w:type="spellStart"/>
      <w:r w:rsidRPr="007449EA">
        <w:rPr>
          <w:rFonts w:ascii="Times New Roman" w:hAnsi="Times New Roman" w:cs="Times New Roman"/>
          <w:sz w:val="24"/>
          <w:szCs w:val="24"/>
          <w:lang w:val="en-GB"/>
        </w:rPr>
        <w:t>projectible</w:t>
      </w:r>
      <w:proofErr w:type="spellEnd"/>
      <w:r w:rsidRPr="007449EA">
        <w:rPr>
          <w:rFonts w:ascii="Times New Roman" w:hAnsi="Times New Roman" w:cs="Times New Roman"/>
          <w:sz w:val="24"/>
          <w:szCs w:val="24"/>
          <w:lang w:val="en-GB"/>
        </w:rPr>
        <w:t xml:space="preserve"> Focus Phrase in the left-periphery and in a low focus position.</w:t>
      </w:r>
      <w:commentRangeEnd w:id="6"/>
      <w:r w:rsidR="00C041BF">
        <w:rPr>
          <w:rStyle w:val="CommentReference"/>
        </w:rPr>
        <w:commentReference w:id="6"/>
      </w:r>
      <w:r w:rsidRPr="007449EA">
        <w:rPr>
          <w:rFonts w:ascii="Times New Roman" w:hAnsi="Times New Roman" w:cs="Times New Roman"/>
          <w:sz w:val="24"/>
          <w:szCs w:val="24"/>
          <w:lang w:val="en-GB"/>
        </w:rPr>
        <w:t xml:space="preserve"> </w:t>
      </w:r>
      <w:commentRangeStart w:id="7"/>
      <w:r w:rsidRPr="007449EA">
        <w:rPr>
          <w:rFonts w:ascii="Times New Roman" w:hAnsi="Times New Roman" w:cs="Times New Roman"/>
          <w:sz w:val="24"/>
          <w:szCs w:val="24"/>
          <w:lang w:val="en-GB"/>
        </w:rPr>
        <w:t>One of the most contested information structural positions is the low focus position has been proposed for a number of languages such as Italian in Romance languages (</w:t>
      </w:r>
      <w:proofErr w:type="spellStart"/>
      <w:r w:rsidRPr="007449EA">
        <w:rPr>
          <w:rFonts w:ascii="Times New Roman" w:hAnsi="Times New Roman" w:cs="Times New Roman"/>
          <w:sz w:val="24"/>
          <w:szCs w:val="24"/>
          <w:lang w:val="en-GB"/>
        </w:rPr>
        <w:t>Belleti</w:t>
      </w:r>
      <w:proofErr w:type="spellEnd"/>
      <w:r w:rsidRPr="007449EA">
        <w:rPr>
          <w:rFonts w:ascii="Times New Roman" w:hAnsi="Times New Roman" w:cs="Times New Roman"/>
          <w:sz w:val="24"/>
          <w:szCs w:val="24"/>
          <w:lang w:val="en-GB"/>
        </w:rPr>
        <w:t>, 2001, 2004), for Malayalam (</w:t>
      </w:r>
      <w:proofErr w:type="spellStart"/>
      <w:r w:rsidRPr="007449EA">
        <w:rPr>
          <w:rFonts w:ascii="Times New Roman" w:hAnsi="Times New Roman" w:cs="Times New Roman"/>
          <w:sz w:val="24"/>
          <w:szCs w:val="24"/>
          <w:lang w:val="en-GB"/>
        </w:rPr>
        <w:t>Jayaseelan</w:t>
      </w:r>
      <w:proofErr w:type="spellEnd"/>
      <w:r w:rsidRPr="007449EA">
        <w:rPr>
          <w:rFonts w:ascii="Times New Roman" w:hAnsi="Times New Roman" w:cs="Times New Roman"/>
          <w:sz w:val="24"/>
          <w:szCs w:val="24"/>
          <w:lang w:val="en-GB"/>
        </w:rPr>
        <w:t xml:space="preserve">, 1999) and a number of Bantu languages (see Van der Wal, 2006;  Aboh,2007; Carstens &amp; </w:t>
      </w:r>
      <w:proofErr w:type="spellStart"/>
      <w:r w:rsidRPr="007449EA">
        <w:rPr>
          <w:rFonts w:ascii="Times New Roman" w:hAnsi="Times New Roman" w:cs="Times New Roman"/>
          <w:sz w:val="24"/>
          <w:szCs w:val="24"/>
          <w:lang w:val="en-GB"/>
        </w:rPr>
        <w:t>Mletshe</w:t>
      </w:r>
      <w:proofErr w:type="spellEnd"/>
      <w:r w:rsidRPr="007449EA">
        <w:rPr>
          <w:rFonts w:ascii="Times New Roman" w:hAnsi="Times New Roman" w:cs="Times New Roman"/>
          <w:sz w:val="24"/>
          <w:szCs w:val="24"/>
          <w:lang w:val="en-GB"/>
        </w:rPr>
        <w:t xml:space="preserve">, 2015; </w:t>
      </w:r>
      <w:proofErr w:type="spellStart"/>
      <w:r w:rsidRPr="007449EA">
        <w:rPr>
          <w:rFonts w:ascii="Times New Roman" w:hAnsi="Times New Roman" w:cs="Times New Roman"/>
          <w:sz w:val="24"/>
          <w:szCs w:val="24"/>
          <w:lang w:val="en-GB"/>
        </w:rPr>
        <w:t>Selvanathan</w:t>
      </w:r>
      <w:proofErr w:type="spellEnd"/>
      <w:r w:rsidRPr="007449EA">
        <w:rPr>
          <w:rFonts w:ascii="Times New Roman" w:hAnsi="Times New Roman" w:cs="Times New Roman"/>
          <w:sz w:val="24"/>
          <w:szCs w:val="24"/>
          <w:lang w:val="en-GB"/>
        </w:rPr>
        <w:t xml:space="preserve">, 2019 to mention some). Cheng and Downing (2012) and Buell (2007) consider the low focus position to be absent in Zulu. </w:t>
      </w:r>
      <w:commentRangeEnd w:id="7"/>
      <w:r w:rsidR="00C041BF">
        <w:rPr>
          <w:rStyle w:val="CommentReference"/>
        </w:rPr>
        <w:commentReference w:id="7"/>
      </w:r>
      <w:r w:rsidRPr="007449EA">
        <w:rPr>
          <w:rFonts w:ascii="Times New Roman" w:hAnsi="Times New Roman" w:cs="Times New Roman"/>
          <w:sz w:val="24"/>
          <w:szCs w:val="24"/>
          <w:lang w:val="en-GB"/>
        </w:rPr>
        <w:t xml:space="preserve">In this paper I argue that the only pragmatic function accessible to </w:t>
      </w:r>
      <w:proofErr w:type="gramStart"/>
      <w:r w:rsidRPr="007449EA">
        <w:rPr>
          <w:rFonts w:ascii="Times New Roman" w:hAnsi="Times New Roman" w:cs="Times New Roman"/>
          <w:sz w:val="24"/>
          <w:szCs w:val="24"/>
          <w:lang w:val="en-GB"/>
        </w:rPr>
        <w:t>labelling</w:t>
      </w:r>
      <w:proofErr w:type="gramEnd"/>
      <w:r w:rsidRPr="007449EA">
        <w:rPr>
          <w:rFonts w:ascii="Times New Roman" w:hAnsi="Times New Roman" w:cs="Times New Roman"/>
          <w:sz w:val="24"/>
          <w:szCs w:val="24"/>
          <w:lang w:val="en-GB"/>
        </w:rPr>
        <w:t xml:space="preserve"> in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 is the Focus Phrase due to the effect of edge features [+ Prominence, + Salient] which induce the overt realization of the focus marker which agrees with the lexical item which is a target of </w:t>
      </w:r>
      <w:proofErr w:type="spellStart"/>
      <w:r w:rsidRPr="007449EA">
        <w:rPr>
          <w:rFonts w:ascii="Times New Roman" w:hAnsi="Times New Roman" w:cs="Times New Roman"/>
          <w:sz w:val="24"/>
          <w:szCs w:val="24"/>
          <w:lang w:val="en-GB"/>
        </w:rPr>
        <w:t>focussation</w:t>
      </w:r>
      <w:proofErr w:type="spellEnd"/>
      <w:r w:rsidRPr="007449EA">
        <w:rPr>
          <w:rFonts w:ascii="Times New Roman" w:hAnsi="Times New Roman" w:cs="Times New Roman"/>
          <w:sz w:val="24"/>
          <w:szCs w:val="24"/>
          <w:lang w:val="en-GB"/>
        </w:rPr>
        <w:t xml:space="preserve">. Some constituents, affixes, or lexemes that bear the feature [+ Focus] are however not visible to labelling because they may render the sentence to being gibberish in the Conceptual-Intentional (CI) interface. </w:t>
      </w:r>
      <w:commentRangeStart w:id="8"/>
      <w:r w:rsidRPr="007449EA">
        <w:rPr>
          <w:rFonts w:ascii="Times New Roman" w:hAnsi="Times New Roman" w:cs="Times New Roman"/>
          <w:sz w:val="24"/>
          <w:szCs w:val="24"/>
          <w:lang w:val="en-GB"/>
        </w:rPr>
        <w:t xml:space="preserve">The topical elements are entirely inaccessible to the labelling </w:t>
      </w:r>
      <w:proofErr w:type="spellStart"/>
      <w:r w:rsidRPr="007449EA">
        <w:rPr>
          <w:rFonts w:ascii="Times New Roman" w:hAnsi="Times New Roman" w:cs="Times New Roman"/>
          <w:sz w:val="24"/>
          <w:szCs w:val="24"/>
          <w:lang w:val="en-GB"/>
        </w:rPr>
        <w:t>labelling</w:t>
      </w:r>
      <w:proofErr w:type="spellEnd"/>
      <w:r w:rsidRPr="007449EA">
        <w:rPr>
          <w:rFonts w:ascii="Times New Roman" w:hAnsi="Times New Roman" w:cs="Times New Roman"/>
          <w:sz w:val="24"/>
          <w:szCs w:val="24"/>
          <w:lang w:val="en-GB"/>
        </w:rPr>
        <w:t xml:space="preserve"> algorithm.</w:t>
      </w:r>
      <w:commentRangeEnd w:id="8"/>
      <w:r w:rsidR="005A6D1C">
        <w:rPr>
          <w:rStyle w:val="CommentReference"/>
        </w:rPr>
        <w:commentReference w:id="8"/>
      </w: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The paper is organized as follows: section (2.0) gives background information on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and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data that will be used in this paper; section (3.0) reviews some selected works that examine the relationship between information structure and labelling; section (4.0) gives a brief theoretical background that informs the analysis of this paper and section (5.0) examines the </w:t>
      </w:r>
      <w:commentRangeStart w:id="9"/>
      <w:r w:rsidRPr="007449EA">
        <w:rPr>
          <w:rFonts w:ascii="Times New Roman" w:hAnsi="Times New Roman" w:cs="Times New Roman"/>
          <w:sz w:val="24"/>
          <w:szCs w:val="24"/>
          <w:lang w:val="en-GB"/>
        </w:rPr>
        <w:t>empirical evidence on the interaction between information structure functions , Topic and Focus,</w:t>
      </w:r>
      <w:commentRangeEnd w:id="9"/>
      <w:r w:rsidR="005A6D1C">
        <w:rPr>
          <w:rStyle w:val="CommentReference"/>
        </w:rPr>
        <w:commentReference w:id="9"/>
      </w:r>
      <w:r w:rsidRPr="007449EA">
        <w:rPr>
          <w:rFonts w:ascii="Times New Roman" w:hAnsi="Times New Roman" w:cs="Times New Roman"/>
          <w:sz w:val="24"/>
          <w:szCs w:val="24"/>
          <w:lang w:val="en-GB"/>
        </w:rPr>
        <w:t xml:space="preserve"> with labelling in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2.0 Preliminaries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2.1 </w:t>
      </w:r>
      <w:proofErr w:type="spellStart"/>
      <w:r w:rsidRPr="007449EA">
        <w:rPr>
          <w:rFonts w:ascii="Times New Roman" w:hAnsi="Times New Roman" w:cs="Times New Roman"/>
          <w:b/>
          <w:bCs/>
          <w:sz w:val="24"/>
          <w:szCs w:val="24"/>
          <w:lang w:val="en-GB"/>
        </w:rPr>
        <w:t>EkeGusii</w:t>
      </w:r>
      <w:proofErr w:type="spellEnd"/>
      <w:r w:rsidRPr="007449EA">
        <w:rPr>
          <w:rStyle w:val="FootnoteReference"/>
          <w:rFonts w:ascii="Times New Roman" w:hAnsi="Times New Roman" w:cs="Times New Roman"/>
          <w:b/>
          <w:bCs/>
          <w:sz w:val="24"/>
          <w:szCs w:val="24"/>
          <w:lang w:val="en-GB"/>
        </w:rPr>
        <w:footnoteReference w:id="2"/>
      </w:r>
    </w:p>
    <w:p w:rsidR="00531097" w:rsidRPr="007449EA" w:rsidRDefault="00BC62CF" w:rsidP="007449EA">
      <w:pPr>
        <w:spacing w:after="0"/>
        <w:jc w:val="both"/>
        <w:rPr>
          <w:rFonts w:ascii="Times New Roman" w:hAnsi="Times New Roman" w:cs="Times New Roman"/>
          <w:sz w:val="24"/>
          <w:szCs w:val="24"/>
          <w:lang w:val="en-GB"/>
        </w:rPr>
      </w:pPr>
      <w:commentRangeStart w:id="10"/>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is a </w:t>
      </w:r>
      <w:commentRangeStart w:id="11"/>
      <w:r w:rsidRPr="007449EA">
        <w:rPr>
          <w:rFonts w:ascii="Times New Roman" w:hAnsi="Times New Roman" w:cs="Times New Roman"/>
          <w:sz w:val="24"/>
          <w:szCs w:val="24"/>
          <w:lang w:val="en-GB"/>
        </w:rPr>
        <w:t xml:space="preserve">JE 42 </w:t>
      </w:r>
      <w:commentRangeEnd w:id="11"/>
      <w:r w:rsidR="005A6D1C">
        <w:rPr>
          <w:rStyle w:val="CommentReference"/>
        </w:rPr>
        <w:commentReference w:id="11"/>
      </w:r>
      <w:r w:rsidRPr="007449EA">
        <w:rPr>
          <w:rFonts w:ascii="Times New Roman" w:hAnsi="Times New Roman" w:cs="Times New Roman"/>
          <w:sz w:val="24"/>
          <w:szCs w:val="24"/>
          <w:lang w:val="en-GB"/>
        </w:rPr>
        <w:t xml:space="preserve">Bantu language spoken by around 2.8 M+ people in Kenya not including those who live outside the two counties of </w:t>
      </w:r>
      <w:proofErr w:type="spellStart"/>
      <w:r w:rsidRPr="007449EA">
        <w:rPr>
          <w:rFonts w:ascii="Times New Roman" w:hAnsi="Times New Roman" w:cs="Times New Roman"/>
          <w:sz w:val="24"/>
          <w:szCs w:val="24"/>
          <w:lang w:val="en-GB"/>
        </w:rPr>
        <w:t>Nyamira</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Kisii</w:t>
      </w:r>
      <w:proofErr w:type="spellEnd"/>
      <w:r w:rsidRPr="007449EA">
        <w:rPr>
          <w:rFonts w:ascii="Times New Roman" w:hAnsi="Times New Roman" w:cs="Times New Roman"/>
          <w:sz w:val="24"/>
          <w:szCs w:val="24"/>
          <w:lang w:val="en-GB"/>
        </w:rPr>
        <w:t xml:space="preserve"> (given the flaws in the current demographic reports in Kenya Census reports suppressing linguistic data in the country due to avoiding ‘tribal profiling’) and those who live and work in the diaspora.</w:t>
      </w:r>
      <w:commentRangeEnd w:id="10"/>
      <w:r w:rsidR="005A6D1C">
        <w:rPr>
          <w:rStyle w:val="CommentReference"/>
        </w:rPr>
        <w:commentReference w:id="10"/>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2.2 Information Structure in </w:t>
      </w:r>
      <w:proofErr w:type="spellStart"/>
      <w:r w:rsidRPr="007449EA">
        <w:rPr>
          <w:rFonts w:ascii="Times New Roman" w:hAnsi="Times New Roman" w:cs="Times New Roman"/>
          <w:b/>
          <w:bCs/>
          <w:sz w:val="24"/>
          <w:szCs w:val="24"/>
          <w:lang w:val="en-GB"/>
        </w:rPr>
        <w:t>EkeGusii</w:t>
      </w:r>
      <w:proofErr w:type="spellEnd"/>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commentRangeStart w:id="12"/>
      <w:r w:rsidRPr="007449EA">
        <w:rPr>
          <w:rFonts w:ascii="Times New Roman" w:hAnsi="Times New Roman" w:cs="Times New Roman"/>
          <w:sz w:val="24"/>
          <w:szCs w:val="24"/>
          <w:lang w:val="en-GB"/>
        </w:rPr>
        <w:t xml:space="preserve">The classification </w:t>
      </w:r>
      <w:commentRangeEnd w:id="12"/>
      <w:r w:rsidR="005A6D1C">
        <w:rPr>
          <w:rStyle w:val="CommentReference"/>
        </w:rPr>
        <w:commentReference w:id="12"/>
      </w:r>
      <w:r w:rsidRPr="007449EA">
        <w:rPr>
          <w:rFonts w:ascii="Times New Roman" w:hAnsi="Times New Roman" w:cs="Times New Roman"/>
          <w:sz w:val="24"/>
          <w:szCs w:val="24"/>
          <w:lang w:val="en-GB"/>
        </w:rPr>
        <w:t xml:space="preserve">is based on </w:t>
      </w:r>
      <w:proofErr w:type="spellStart"/>
      <w:r w:rsidRPr="007449EA">
        <w:rPr>
          <w:rFonts w:ascii="Times New Roman" w:hAnsi="Times New Roman" w:cs="Times New Roman"/>
          <w:sz w:val="24"/>
          <w:szCs w:val="24"/>
          <w:lang w:val="en-GB"/>
        </w:rPr>
        <w:t>Lambrecht’s</w:t>
      </w:r>
      <w:proofErr w:type="spellEnd"/>
      <w:r w:rsidRPr="007449EA">
        <w:rPr>
          <w:rFonts w:ascii="Times New Roman" w:hAnsi="Times New Roman" w:cs="Times New Roman"/>
          <w:sz w:val="24"/>
          <w:szCs w:val="24"/>
          <w:lang w:val="en-GB"/>
        </w:rPr>
        <w:t xml:space="preserve"> constructionist approach which classifies focal constructions into default, argument and predicate focus (cf. Lambrecht, 1994). In Lambrecht (1994) the focus of sentence is defined as </w:t>
      </w:r>
      <w:commentRangeStart w:id="13"/>
      <w:r w:rsidRPr="007449EA">
        <w:rPr>
          <w:rFonts w:ascii="Times New Roman" w:hAnsi="Times New Roman" w:cs="Times New Roman"/>
          <w:sz w:val="24"/>
          <w:szCs w:val="24"/>
          <w:lang w:val="en-GB"/>
        </w:rPr>
        <w:t xml:space="preserve">the element of information </w:t>
      </w:r>
      <w:commentRangeEnd w:id="13"/>
      <w:r w:rsidR="005A6D1C">
        <w:rPr>
          <w:rStyle w:val="CommentReference"/>
        </w:rPr>
        <w:commentReference w:id="13"/>
      </w:r>
      <w:r w:rsidRPr="007449EA">
        <w:rPr>
          <w:rFonts w:ascii="Times New Roman" w:hAnsi="Times New Roman" w:cs="Times New Roman"/>
          <w:sz w:val="24"/>
          <w:szCs w:val="24"/>
          <w:lang w:val="en-GB"/>
        </w:rPr>
        <w:t xml:space="preserve">that is added to a pragmatic presupposition whereas topic is the </w:t>
      </w:r>
      <w:proofErr w:type="gramStart"/>
      <w:r w:rsidRPr="007449EA">
        <w:rPr>
          <w:rFonts w:ascii="Times New Roman" w:hAnsi="Times New Roman" w:cs="Times New Roman"/>
          <w:sz w:val="24"/>
          <w:szCs w:val="24"/>
          <w:lang w:val="en-GB"/>
        </w:rPr>
        <w:t>Given</w:t>
      </w:r>
      <w:proofErr w:type="gramEnd"/>
      <w:r w:rsidRPr="007449EA">
        <w:rPr>
          <w:rFonts w:ascii="Times New Roman" w:hAnsi="Times New Roman" w:cs="Times New Roman"/>
          <w:sz w:val="24"/>
          <w:szCs w:val="24"/>
          <w:lang w:val="en-GB"/>
        </w:rPr>
        <w:t xml:space="preserve"> element. The focus constructions cited in this section are based primary data on work done in </w:t>
      </w:r>
      <w:commentRangeStart w:id="14"/>
      <w:r w:rsidRPr="007449EA">
        <w:rPr>
          <w:rFonts w:ascii="Times New Roman" w:hAnsi="Times New Roman" w:cs="Times New Roman"/>
          <w:sz w:val="24"/>
          <w:szCs w:val="24"/>
          <w:lang w:val="en-GB"/>
        </w:rPr>
        <w:t xml:space="preserve">consultation with five respondents who are native speakers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for a thesis in the year 2010. </w:t>
      </w:r>
      <w:commentRangeEnd w:id="14"/>
      <w:r w:rsidR="00767BAA">
        <w:rPr>
          <w:rStyle w:val="CommentReference"/>
        </w:rPr>
        <w:commentReference w:id="14"/>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commentRangeStart w:id="15"/>
      <w:r w:rsidRPr="007449EA">
        <w:rPr>
          <w:rFonts w:ascii="Times New Roman" w:hAnsi="Times New Roman" w:cs="Times New Roman"/>
          <w:b/>
          <w:bCs/>
          <w:sz w:val="24"/>
          <w:szCs w:val="24"/>
          <w:lang w:val="en-GB"/>
        </w:rPr>
        <w:t xml:space="preserve">.2.1 </w:t>
      </w:r>
      <w:commentRangeEnd w:id="15"/>
      <w:r w:rsidR="00767BAA">
        <w:rPr>
          <w:rStyle w:val="CommentReference"/>
        </w:rPr>
        <w:commentReference w:id="15"/>
      </w:r>
      <w:r w:rsidRPr="007449EA">
        <w:rPr>
          <w:rFonts w:ascii="Times New Roman" w:hAnsi="Times New Roman" w:cs="Times New Roman"/>
          <w:b/>
          <w:bCs/>
          <w:sz w:val="24"/>
          <w:szCs w:val="24"/>
          <w:lang w:val="en-GB"/>
        </w:rPr>
        <w:t>Focus Constructions</w:t>
      </w:r>
    </w:p>
    <w:p w:rsidR="00531097" w:rsidRPr="007449EA" w:rsidRDefault="00BC62CF" w:rsidP="007449EA">
      <w:pPr>
        <w:spacing w:after="0"/>
        <w:jc w:val="both"/>
        <w:rPr>
          <w:rFonts w:ascii="Times New Roman" w:hAnsi="Times New Roman" w:cs="Times New Roman"/>
          <w:sz w:val="24"/>
          <w:szCs w:val="24"/>
          <w:lang w:val="en-GB"/>
        </w:rPr>
      </w:pPr>
      <w:commentRangeStart w:id="16"/>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has overt marking of focus using a focus marker which is distributed most of the constructions</w:t>
      </w:r>
      <w:commentRangeEnd w:id="16"/>
      <w:r w:rsidR="00767BAA">
        <w:rPr>
          <w:rStyle w:val="CommentReference"/>
        </w:rPr>
        <w:commentReference w:id="16"/>
      </w:r>
      <w:r w:rsidRPr="007449EA">
        <w:rPr>
          <w:rFonts w:ascii="Times New Roman" w:hAnsi="Times New Roman" w:cs="Times New Roman"/>
          <w:sz w:val="24"/>
          <w:szCs w:val="24"/>
          <w:lang w:val="en-GB"/>
        </w:rPr>
        <w:t xml:space="preserve">, namely: default focus (1), argument focus (3-4) and predicate focus (2). Default focus constructions are entirely new to hearer in that they provide new information. An example of a default focus is as in (1) below.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commentRangeStart w:id="17"/>
      <w:r w:rsidRPr="007449EA">
        <w:rPr>
          <w:rFonts w:ascii="Times New Roman" w:hAnsi="Times New Roman" w:cs="Times New Roman"/>
          <w:sz w:val="24"/>
          <w:szCs w:val="24"/>
          <w:lang w:val="en-GB"/>
        </w:rPr>
        <w:t>(1.)</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enkoro</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n-igo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e-yaanga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e-nkoro</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9SG-old</w:t>
      </w:r>
      <w:r w:rsidRPr="007449EA">
        <w:rPr>
          <w:rStyle w:val="FootnoteReference"/>
          <w:rFonts w:ascii="Times New Roman" w:hAnsi="Times New Roman" w:cs="Times New Roman"/>
          <w:sz w:val="24"/>
          <w:szCs w:val="24"/>
          <w:lang w:val="en-GB"/>
        </w:rPr>
        <w:footnoteReference w:id="3"/>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 old.’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the focus marker can be used to mark partially moved phrases as in (2)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w:t>
      </w:r>
      <w:r w:rsidRPr="007449EA">
        <w:rPr>
          <w:rFonts w:ascii="Times New Roman" w:hAnsi="Times New Roman" w:cs="Times New Roman"/>
          <w:sz w:val="24"/>
          <w:szCs w:val="24"/>
          <w:lang w:val="en-GB"/>
        </w:rPr>
        <w:tab/>
        <w:t xml:space="preserve">a.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F26DF7" w:rsidRDefault="00BC62CF" w:rsidP="007449EA">
      <w:pPr>
        <w:spacing w:after="0"/>
        <w:ind w:left="84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n-a-gor-et-e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e-yaanga</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(not sell) a dress.’</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ab/>
        <w:t xml:space="preserve">Foc-9SG-dress </w:t>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a dress (not shoes)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focus constructions can be formed by moving the arguments that are focused from the complement position of the predicate to a sentence initial position (the left periphery) as in the sentences given in (3)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(3.)</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Foc-9SG-dress</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 dress (not shoes)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Focussed modifiers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can </w:t>
      </w:r>
      <w:proofErr w:type="gramStart"/>
      <w:r w:rsidRPr="007449EA">
        <w:rPr>
          <w:rFonts w:ascii="Times New Roman" w:hAnsi="Times New Roman" w:cs="Times New Roman"/>
          <w:sz w:val="24"/>
          <w:szCs w:val="24"/>
          <w:lang w:val="en-GB"/>
        </w:rPr>
        <w:t>pied-pipe</w:t>
      </w:r>
      <w:proofErr w:type="gramEnd"/>
      <w:r w:rsidRPr="007449EA">
        <w:rPr>
          <w:rFonts w:ascii="Times New Roman" w:hAnsi="Times New Roman" w:cs="Times New Roman"/>
          <w:sz w:val="24"/>
          <w:szCs w:val="24"/>
          <w:lang w:val="en-GB"/>
        </w:rPr>
        <w:t xml:space="preserve"> their arguments as well be pied </w:t>
      </w:r>
      <w:proofErr w:type="spellStart"/>
      <w:r w:rsidRPr="007449EA">
        <w:rPr>
          <w:rFonts w:ascii="Times New Roman" w:hAnsi="Times New Roman" w:cs="Times New Roman"/>
          <w:sz w:val="24"/>
          <w:szCs w:val="24"/>
          <w:lang w:val="en-GB"/>
        </w:rPr>
        <w:t>pied</w:t>
      </w:r>
      <w:proofErr w:type="spellEnd"/>
      <w:r w:rsidRPr="007449EA">
        <w:rPr>
          <w:rFonts w:ascii="Times New Roman" w:hAnsi="Times New Roman" w:cs="Times New Roman"/>
          <w:sz w:val="24"/>
          <w:szCs w:val="24"/>
          <w:lang w:val="en-GB"/>
        </w:rPr>
        <w:t xml:space="preserve"> as demonstrated in the sentences in (4) below. </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(4.)</w:t>
      </w:r>
      <w:r w:rsidRPr="007449EA">
        <w:rPr>
          <w:rFonts w:ascii="Times New Roman" w:hAnsi="Times New Roman" w:cs="Times New Roman"/>
          <w:sz w:val="24"/>
          <w:szCs w:val="24"/>
          <w:lang w:val="en-GB"/>
        </w:rPr>
        <w:tab/>
        <w:t>(i.)</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enkoro</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gramStart"/>
      <w:r w:rsidRPr="007449EA">
        <w:rPr>
          <w:rFonts w:ascii="Times New Roman" w:hAnsi="Times New Roman" w:cs="Times New Roman"/>
          <w:sz w:val="24"/>
          <w:szCs w:val="24"/>
          <w:lang w:val="en-GB"/>
        </w:rPr>
        <w:t>( default</w:t>
      </w:r>
      <w:proofErr w:type="gramEnd"/>
      <w:r w:rsidRPr="007449EA">
        <w:rPr>
          <w:rFonts w:ascii="Times New Roman" w:hAnsi="Times New Roman" w:cs="Times New Roman"/>
          <w:sz w:val="24"/>
          <w:szCs w:val="24"/>
          <w:lang w:val="en-GB"/>
        </w:rPr>
        <w:t xml:space="preserve"> focus)</w:t>
      </w:r>
    </w:p>
    <w:p w:rsidR="00531097" w:rsidRPr="00F26DF7" w:rsidRDefault="00BC62CF" w:rsidP="007449EA">
      <w:pPr>
        <w:spacing w:after="0"/>
        <w:ind w:left="420" w:firstLine="420"/>
        <w:jc w:val="both"/>
        <w:rPr>
          <w:rFonts w:ascii="Times New Roman" w:hAnsi="Times New Roman" w:cs="Times New Roman"/>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n-igo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e-yaanga </w:t>
      </w:r>
      <w:r w:rsidRPr="00F26DF7">
        <w:rPr>
          <w:rFonts w:ascii="Times New Roman" w:hAnsi="Times New Roman" w:cs="Times New Roman"/>
          <w:b/>
          <w:bCs/>
          <w:sz w:val="24"/>
          <w:szCs w:val="24"/>
          <w:lang w:val="de-DE"/>
        </w:rPr>
        <w:tab/>
        <w:t>e-nkoro</w:t>
      </w:r>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t>9SG-old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 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F26DF7">
        <w:rPr>
          <w:rFonts w:ascii="Times New Roman" w:hAnsi="Times New Roman" w:cs="Times New Roman"/>
          <w:sz w:val="24"/>
          <w:szCs w:val="24"/>
          <w:lang w:val="de-DE"/>
        </w:rPr>
        <w:lastRenderedPageBreak/>
        <w:t>(ii.)</w:t>
      </w:r>
      <w:r w:rsidRPr="00F26DF7">
        <w:rPr>
          <w:rFonts w:ascii="Times New Roman" w:hAnsi="Times New Roman" w:cs="Times New Roman"/>
          <w:sz w:val="24"/>
          <w:szCs w:val="24"/>
          <w:lang w:val="de-DE"/>
        </w:rPr>
        <w:tab/>
      </w:r>
      <w:r w:rsidRPr="00F26DF7">
        <w:rPr>
          <w:rFonts w:ascii="Times New Roman" w:hAnsi="Times New Roman" w:cs="Times New Roman"/>
          <w:b/>
          <w:bCs/>
          <w:i/>
          <w:iCs/>
          <w:sz w:val="24"/>
          <w:szCs w:val="24"/>
          <w:u w:val="single"/>
          <w:lang w:val="de-DE"/>
        </w:rPr>
        <w:t>Eyaanga nenkoro</w:t>
      </w:r>
      <w:r w:rsidRPr="00F26DF7">
        <w:rPr>
          <w:rFonts w:ascii="Times New Roman" w:hAnsi="Times New Roman" w:cs="Times New Roman"/>
          <w:b/>
          <w:bCs/>
          <w:i/>
          <w:iCs/>
          <w:sz w:val="24"/>
          <w:szCs w:val="24"/>
          <w:lang w:val="de-DE"/>
        </w:rPr>
        <w:t xml:space="preserve"> Moraa agorete</w:t>
      </w:r>
      <w:r w:rsidRPr="00F26DF7">
        <w:rPr>
          <w:rFonts w:ascii="Times New Roman" w:hAnsi="Times New Roman" w:cs="Times New Roman"/>
          <w:i/>
          <w:iCs/>
          <w:sz w:val="24"/>
          <w:szCs w:val="24"/>
          <w:lang w:val="de-DE"/>
        </w:rPr>
        <w:t>.</w:t>
      </w:r>
      <w:r w:rsidRPr="00F26DF7">
        <w:rPr>
          <w:rFonts w:ascii="Times New Roman" w:hAnsi="Times New Roman" w:cs="Times New Roman"/>
          <w:sz w:val="24"/>
          <w:szCs w:val="24"/>
          <w:lang w:val="de-DE"/>
        </w:rPr>
        <w:t xml:space="preserve">  </w:t>
      </w:r>
      <w:r w:rsidRPr="007449EA">
        <w:rPr>
          <w:rFonts w:ascii="Times New Roman" w:hAnsi="Times New Roman" w:cs="Times New Roman"/>
          <w:sz w:val="24"/>
          <w:szCs w:val="24"/>
          <w:lang w:val="en-GB"/>
        </w:rPr>
        <w:t xml:space="preserve">(Predicate focus with pie-piped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argument) </w:t>
      </w:r>
    </w:p>
    <w:p w:rsidR="00531097" w:rsidRPr="00F26DF7" w:rsidRDefault="00BC62CF" w:rsidP="007449EA">
      <w:pPr>
        <w:spacing w:after="0"/>
        <w:ind w:left="420" w:firstLine="420"/>
        <w:jc w:val="both"/>
        <w:rPr>
          <w:rFonts w:ascii="Times New Roman" w:hAnsi="Times New Roman" w:cs="Times New Roman"/>
          <w:sz w:val="24"/>
          <w:szCs w:val="24"/>
          <w:lang w:val="de-DE"/>
        </w:rPr>
      </w:pPr>
      <w:r w:rsidRPr="00F26DF7">
        <w:rPr>
          <w:rFonts w:ascii="Times New Roman" w:hAnsi="Times New Roman" w:cs="Times New Roman"/>
          <w:b/>
          <w:bCs/>
          <w:sz w:val="24"/>
          <w:szCs w:val="24"/>
          <w:lang w:val="de-DE"/>
        </w:rPr>
        <w:t xml:space="preserve">E-yaanga </w:t>
      </w:r>
      <w:r w:rsidRPr="00F26DF7">
        <w:rPr>
          <w:rFonts w:ascii="Times New Roman" w:hAnsi="Times New Roman" w:cs="Times New Roman"/>
          <w:b/>
          <w:bCs/>
          <w:sz w:val="24"/>
          <w:szCs w:val="24"/>
          <w:lang w:val="de-DE"/>
        </w:rPr>
        <w:tab/>
        <w:t xml:space="preserve">n-e-nkoro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Moraa </w:t>
      </w:r>
      <w:r w:rsidRPr="00F26DF7">
        <w:rPr>
          <w:rFonts w:ascii="Times New Roman" w:hAnsi="Times New Roman" w:cs="Times New Roman"/>
          <w:b/>
          <w:bCs/>
          <w:sz w:val="24"/>
          <w:szCs w:val="24"/>
          <w:lang w:val="de-DE"/>
        </w:rPr>
        <w:tab/>
        <w:t>a-gor-et-e</w:t>
      </w:r>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9SG-dress </w:t>
      </w:r>
      <w:r w:rsidRPr="007449EA">
        <w:rPr>
          <w:rFonts w:ascii="Times New Roman" w:hAnsi="Times New Roman" w:cs="Times New Roman"/>
          <w:sz w:val="24"/>
          <w:szCs w:val="24"/>
          <w:lang w:val="en-GB"/>
        </w:rPr>
        <w:tab/>
        <w:t xml:space="preserve">FOC-9SG-old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‘It is an old dress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(iii.) </w:t>
      </w:r>
      <w:proofErr w:type="spellStart"/>
      <w:r w:rsidRPr="007449EA">
        <w:rPr>
          <w:rFonts w:ascii="Times New Roman" w:hAnsi="Times New Roman" w:cs="Times New Roman"/>
          <w:b/>
          <w:bCs/>
          <w:i/>
          <w:iCs/>
          <w:sz w:val="24"/>
          <w:szCs w:val="24"/>
          <w:u w:val="single"/>
          <w:lang w:val="en-GB"/>
        </w:rPr>
        <w:t>Neyaanga</w:t>
      </w:r>
      <w:proofErr w:type="spellEnd"/>
      <w:r w:rsidRPr="007449EA">
        <w:rPr>
          <w:rFonts w:ascii="Times New Roman" w:hAnsi="Times New Roman" w:cs="Times New Roman"/>
          <w:b/>
          <w:bCs/>
          <w:i/>
          <w:iCs/>
          <w:sz w:val="24"/>
          <w:szCs w:val="24"/>
          <w:u w:val="single"/>
          <w:lang w:val="en-GB"/>
        </w:rPr>
        <w:t xml:space="preserve"> </w:t>
      </w:r>
      <w:proofErr w:type="spellStart"/>
      <w:r w:rsidRPr="007449EA">
        <w:rPr>
          <w:rFonts w:ascii="Times New Roman" w:hAnsi="Times New Roman" w:cs="Times New Roman"/>
          <w:b/>
          <w:bCs/>
          <w:i/>
          <w:iCs/>
          <w:sz w:val="24"/>
          <w:szCs w:val="24"/>
          <w:u w:val="single"/>
          <w:lang w:val="en-GB"/>
        </w:rPr>
        <w:t>enkoro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(Predicate focus with pied-piped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modifier) </w:t>
      </w:r>
    </w:p>
    <w:p w:rsidR="00531097" w:rsidRPr="00F26DF7" w:rsidRDefault="00BC62CF" w:rsidP="007449EA">
      <w:pPr>
        <w:spacing w:after="0"/>
        <w:ind w:left="420" w:firstLine="420"/>
        <w:jc w:val="both"/>
        <w:rPr>
          <w:rFonts w:ascii="Times New Roman" w:hAnsi="Times New Roman" w:cs="Times New Roman"/>
          <w:sz w:val="24"/>
          <w:szCs w:val="24"/>
          <w:lang w:val="de-DE"/>
        </w:rPr>
      </w:pPr>
      <w:r w:rsidRPr="00F26DF7">
        <w:rPr>
          <w:rFonts w:ascii="Times New Roman" w:hAnsi="Times New Roman" w:cs="Times New Roman"/>
          <w:b/>
          <w:bCs/>
          <w:sz w:val="24"/>
          <w:szCs w:val="24"/>
          <w:lang w:val="de-DE"/>
        </w:rPr>
        <w:t xml:space="preserve">N-e-yaanga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e-nkoro </w:t>
      </w:r>
      <w:r w:rsidRPr="00F26DF7">
        <w:rPr>
          <w:rFonts w:ascii="Times New Roman" w:hAnsi="Times New Roman" w:cs="Times New Roman"/>
          <w:b/>
          <w:bCs/>
          <w:sz w:val="24"/>
          <w:szCs w:val="24"/>
          <w:lang w:val="de-DE"/>
        </w:rPr>
        <w:tab/>
        <w:t xml:space="preserve">Moraa </w:t>
      </w:r>
      <w:r w:rsidRPr="00F26DF7">
        <w:rPr>
          <w:rFonts w:ascii="Times New Roman" w:hAnsi="Times New Roman" w:cs="Times New Roman"/>
          <w:b/>
          <w:bCs/>
          <w:sz w:val="24"/>
          <w:szCs w:val="24"/>
          <w:lang w:val="de-DE"/>
        </w:rPr>
        <w:tab/>
        <w:t>a-gor-et-e</w:t>
      </w:r>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FOC-9SG-dress </w:t>
      </w:r>
      <w:r w:rsidRPr="007449EA">
        <w:rPr>
          <w:rFonts w:ascii="Times New Roman" w:hAnsi="Times New Roman" w:cs="Times New Roman"/>
          <w:sz w:val="24"/>
          <w:szCs w:val="24"/>
          <w:lang w:val="en-GB"/>
        </w:rPr>
        <w:tab/>
        <w:t xml:space="preserve">9SG-old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‘It is dress old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commentRangeEnd w:id="17"/>
      <w:r w:rsidR="00767BAA">
        <w:rPr>
          <w:rStyle w:val="CommentReference"/>
        </w:rPr>
        <w:commentReference w:id="17"/>
      </w:r>
    </w:p>
    <w:p w:rsidR="00531097" w:rsidRPr="007449EA" w:rsidRDefault="00531097" w:rsidP="007449EA">
      <w:pPr>
        <w:spacing w:after="0"/>
        <w:ind w:left="420" w:firstLine="42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2.2.2 Topical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Topical constructions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come in two varieties, those that involve some reduction process like being realized as bound affixes (in 5 </w:t>
      </w:r>
      <w:proofErr w:type="spellStart"/>
      <w:r w:rsidRPr="007449EA">
        <w:rPr>
          <w:rFonts w:ascii="Times New Roman" w:hAnsi="Times New Roman" w:cs="Times New Roman"/>
          <w:sz w:val="24"/>
          <w:szCs w:val="24"/>
          <w:lang w:val="en-GB"/>
        </w:rPr>
        <w:t>i.below</w:t>
      </w:r>
      <w:proofErr w:type="spellEnd"/>
      <w:r w:rsidRPr="007449EA">
        <w:rPr>
          <w:rFonts w:ascii="Times New Roman" w:hAnsi="Times New Roman" w:cs="Times New Roman"/>
          <w:sz w:val="24"/>
          <w:szCs w:val="24"/>
          <w:lang w:val="en-GB"/>
        </w:rPr>
        <w:t xml:space="preserve">) or deleted in the surface (in 5 ii. below), </w:t>
      </w:r>
      <w:commentRangeStart w:id="18"/>
      <w:r w:rsidRPr="007449EA">
        <w:rPr>
          <w:rFonts w:ascii="Times New Roman" w:hAnsi="Times New Roman" w:cs="Times New Roman"/>
          <w:sz w:val="24"/>
          <w:szCs w:val="24"/>
          <w:lang w:val="en-GB"/>
        </w:rPr>
        <w:t>or those that are remnants after the focal elements are focus marked as in the constructions covered in (1-4) above.</w:t>
      </w:r>
      <w:commentRangeEnd w:id="18"/>
      <w:r w:rsidR="00767BAA">
        <w:rPr>
          <w:rStyle w:val="CommentReference"/>
        </w:rPr>
        <w:commentReference w:id="18"/>
      </w:r>
      <w:r w:rsidRPr="007449EA">
        <w:rPr>
          <w:rFonts w:ascii="Times New Roman" w:hAnsi="Times New Roman" w:cs="Times New Roman"/>
          <w:sz w:val="24"/>
          <w:szCs w:val="24"/>
          <w:lang w:val="en-GB"/>
        </w:rPr>
        <w:t xml:space="preserve"> The demarcation of the focal and topical in the language is rendered difficult because the distribution of both is not clear cut. In multi-categorial verbs, both topical and focal affixes are realized side by side.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(5.)</w:t>
      </w:r>
      <w:r w:rsidRPr="007449EA">
        <w:rPr>
          <w:rFonts w:ascii="Times New Roman" w:hAnsi="Times New Roman" w:cs="Times New Roman"/>
          <w:sz w:val="24"/>
          <w:szCs w:val="24"/>
          <w:lang w:val="en-GB"/>
        </w:rPr>
        <w:tab/>
        <w:t xml:space="preserve">(i.)  </w:t>
      </w:r>
      <w:r w:rsidRPr="007449EA">
        <w:rPr>
          <w:rFonts w:ascii="Times New Roman" w:hAnsi="Times New Roman" w:cs="Times New Roman"/>
          <w:sz w:val="24"/>
          <w:szCs w:val="24"/>
          <w:lang w:val="en-GB"/>
        </w:rPr>
        <w:tab/>
      </w:r>
      <w:commentRangeStart w:id="19"/>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naomogorera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n-a-</w:t>
      </w:r>
      <w:proofErr w:type="spellStart"/>
      <w:r w:rsidRPr="007449EA">
        <w:rPr>
          <w:rFonts w:ascii="Times New Roman" w:hAnsi="Times New Roman" w:cs="Times New Roman"/>
          <w:b/>
          <w:bCs/>
          <w:sz w:val="24"/>
          <w:szCs w:val="24"/>
          <w:u w:val="single"/>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-SA-OM-buy-PERF-FV</w:t>
      </w:r>
      <w:r w:rsidRPr="007449EA">
        <w:rPr>
          <w:rFonts w:ascii="Times New Roman" w:hAnsi="Times New Roman" w:cs="Times New Roman"/>
          <w:sz w:val="24"/>
          <w:szCs w:val="24"/>
          <w:lang w:val="en-GB"/>
        </w:rPr>
        <w:tab/>
        <w:t xml:space="preserve"> 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for her a dress.’</w:t>
      </w:r>
    </w:p>
    <w:p w:rsidR="00531097" w:rsidRPr="007449EA" w:rsidRDefault="00531097" w:rsidP="007449EA">
      <w:pPr>
        <w:spacing w:after="0"/>
        <w:ind w:left="420" w:firstLineChars="259" w:firstLine="622"/>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(ii.)</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Namogorera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PRO </w:t>
      </w:r>
      <w:r w:rsidRPr="007449EA">
        <w:rPr>
          <w:rFonts w:ascii="Times New Roman" w:hAnsi="Times New Roman" w:cs="Times New Roman"/>
          <w:b/>
          <w:bCs/>
          <w:sz w:val="24"/>
          <w:szCs w:val="24"/>
          <w:lang w:val="en-GB"/>
        </w:rPr>
        <w:tab/>
        <w:t>n-a-</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PRO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-SA-OM-PERF-FV </w:t>
      </w:r>
      <w:r w:rsidRPr="007449EA">
        <w:rPr>
          <w:rFonts w:ascii="Times New Roman" w:hAnsi="Times New Roman" w:cs="Times New Roman"/>
          <w:sz w:val="24"/>
          <w:szCs w:val="24"/>
          <w:lang w:val="en-GB"/>
        </w:rPr>
        <w:tab/>
        <w:t>9SG-dress</w:t>
      </w:r>
    </w:p>
    <w:p w:rsidR="00531097"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 /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for her a dress.’</w:t>
      </w:r>
      <w:commentRangeEnd w:id="19"/>
      <w:r w:rsidR="00767BAA">
        <w:rPr>
          <w:rStyle w:val="CommentReference"/>
        </w:rPr>
        <w:commentReference w:id="19"/>
      </w:r>
    </w:p>
    <w:p w:rsidR="00F26DF7" w:rsidRPr="007449EA" w:rsidRDefault="00F26DF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proofErr w:type="gramStart"/>
      <w:r w:rsidRPr="007449EA">
        <w:rPr>
          <w:rFonts w:ascii="Times New Roman" w:hAnsi="Times New Roman" w:cs="Times New Roman"/>
          <w:b/>
          <w:bCs/>
          <w:sz w:val="24"/>
          <w:szCs w:val="24"/>
          <w:lang w:val="en-GB"/>
        </w:rPr>
        <w:t>3.0  Literature</w:t>
      </w:r>
      <w:proofErr w:type="gramEnd"/>
      <w:r w:rsidRPr="007449EA">
        <w:rPr>
          <w:rFonts w:ascii="Times New Roman" w:hAnsi="Times New Roman" w:cs="Times New Roman"/>
          <w:b/>
          <w:bCs/>
          <w:sz w:val="24"/>
          <w:szCs w:val="24"/>
          <w:lang w:val="en-GB"/>
        </w:rPr>
        <w:t xml:space="preserve"> Review of some Selected Works</w:t>
      </w:r>
    </w:p>
    <w:p w:rsidR="00531097" w:rsidRPr="007449EA" w:rsidRDefault="00BC62CF" w:rsidP="007449EA">
      <w:pPr>
        <w:spacing w:after="0"/>
        <w:jc w:val="both"/>
        <w:rPr>
          <w:rFonts w:ascii="Times New Roman" w:hAnsi="Times New Roman" w:cs="Times New Roman"/>
          <w:sz w:val="24"/>
          <w:szCs w:val="24"/>
          <w:lang w:val="en-GB"/>
        </w:rPr>
      </w:pPr>
      <w:commentRangeStart w:id="20"/>
      <w:r w:rsidRPr="007449EA">
        <w:rPr>
          <w:rFonts w:ascii="Times New Roman" w:hAnsi="Times New Roman" w:cs="Times New Roman"/>
          <w:sz w:val="24"/>
          <w:szCs w:val="24"/>
          <w:lang w:val="en-GB"/>
        </w:rPr>
        <w:t xml:space="preserve">Labelling is assumed to be necessary for syntactic objects to be interpretable at the SM and CI interfaces (Chomsky, 2001). Hence it is considered to be necessary that every syntactic atom involved in the derivational history should be labelled for either the syntactic object to be </w:t>
      </w:r>
      <w:commentRangeStart w:id="21"/>
      <w:r w:rsidRPr="007449EA">
        <w:rPr>
          <w:rFonts w:ascii="Times New Roman" w:hAnsi="Times New Roman" w:cs="Times New Roman"/>
          <w:sz w:val="24"/>
          <w:szCs w:val="24"/>
          <w:lang w:val="en-GB"/>
        </w:rPr>
        <w:t>derived or frozen</w:t>
      </w:r>
      <w:commentRangeEnd w:id="21"/>
      <w:r w:rsidR="009F797C">
        <w:rPr>
          <w:rStyle w:val="CommentReference"/>
        </w:rPr>
        <w:commentReference w:id="21"/>
      </w:r>
      <w:r w:rsidRPr="007449EA">
        <w:rPr>
          <w:rFonts w:ascii="Times New Roman" w:hAnsi="Times New Roman" w:cs="Times New Roman"/>
          <w:sz w:val="24"/>
          <w:szCs w:val="24"/>
          <w:lang w:val="en-GB"/>
        </w:rPr>
        <w:t xml:space="preserve">. In relation to information structure, currently, there is no agreement that the information structural functions, Topic and Focus should project or </w:t>
      </w:r>
      <w:commentRangeStart w:id="22"/>
      <w:r w:rsidRPr="007449EA">
        <w:rPr>
          <w:rFonts w:ascii="Times New Roman" w:hAnsi="Times New Roman" w:cs="Times New Roman"/>
          <w:sz w:val="24"/>
          <w:szCs w:val="24"/>
          <w:lang w:val="en-GB"/>
        </w:rPr>
        <w:t>label syntactic objects</w:t>
      </w:r>
      <w:commentRangeEnd w:id="22"/>
      <w:r w:rsidR="009F797C">
        <w:rPr>
          <w:rStyle w:val="CommentReference"/>
        </w:rPr>
        <w:commentReference w:id="22"/>
      </w:r>
      <w:r w:rsidRPr="007449EA">
        <w:rPr>
          <w:rFonts w:ascii="Times New Roman" w:hAnsi="Times New Roman" w:cs="Times New Roman"/>
          <w:sz w:val="24"/>
          <w:szCs w:val="24"/>
          <w:lang w:val="en-GB"/>
        </w:rPr>
        <w:t>. There are three approaches to the labelling information structure constructions: one which considers there to be labels for both pragmatic functions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2004), or only for focus (cf. Totsuka</w:t>
      </w:r>
      <w:proofErr w:type="gramStart"/>
      <w:r w:rsidRPr="007449EA">
        <w:rPr>
          <w:rFonts w:ascii="Times New Roman" w:hAnsi="Times New Roman" w:cs="Times New Roman"/>
          <w:sz w:val="24"/>
          <w:szCs w:val="24"/>
          <w:lang w:val="en-GB"/>
        </w:rPr>
        <w:t>,2019</w:t>
      </w:r>
      <w:proofErr w:type="gramEnd"/>
      <w:r w:rsidRPr="007449EA">
        <w:rPr>
          <w:rFonts w:ascii="Times New Roman" w:hAnsi="Times New Roman" w:cs="Times New Roman"/>
          <w:sz w:val="24"/>
          <w:szCs w:val="24"/>
          <w:lang w:val="en-GB"/>
        </w:rPr>
        <w:t xml:space="preserve">; ), or none whatsoever (Nakashima, 2019).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researchers who assume the </w:t>
      </w:r>
      <w:proofErr w:type="spellStart"/>
      <w:r w:rsidRPr="007449EA">
        <w:rPr>
          <w:rFonts w:ascii="Times New Roman" w:hAnsi="Times New Roman" w:cs="Times New Roman"/>
          <w:sz w:val="24"/>
          <w:szCs w:val="24"/>
          <w:lang w:val="en-GB"/>
        </w:rPr>
        <w:t>Cartograhic</w:t>
      </w:r>
      <w:proofErr w:type="spellEnd"/>
      <w:r w:rsidRPr="007449EA">
        <w:rPr>
          <w:rFonts w:ascii="Times New Roman" w:hAnsi="Times New Roman" w:cs="Times New Roman"/>
          <w:sz w:val="24"/>
          <w:szCs w:val="24"/>
          <w:lang w:val="en-GB"/>
        </w:rPr>
        <w:t xml:space="preserve"> approach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2004; Cinque, 1999) consider the labelling Algorithm (Chomsky, 2013, 2015) to be applicable to topicalization and focalization. </w:t>
      </w:r>
      <w:commentRangeStart w:id="23"/>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Cartograhic</w:t>
      </w:r>
      <w:proofErr w:type="spellEnd"/>
      <w:r w:rsidRPr="007449EA">
        <w:rPr>
          <w:rFonts w:ascii="Times New Roman" w:hAnsi="Times New Roman" w:cs="Times New Roman"/>
          <w:sz w:val="24"/>
          <w:szCs w:val="24"/>
          <w:lang w:val="en-GB"/>
        </w:rPr>
        <w:t xml:space="preserve"> works construe multiple specifier configurations in which focalized phrases occupy Spec-</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topicalized</w:t>
      </w:r>
      <w:proofErr w:type="spellEnd"/>
      <w:r w:rsidRPr="007449EA">
        <w:rPr>
          <w:rFonts w:ascii="Times New Roman" w:hAnsi="Times New Roman" w:cs="Times New Roman"/>
          <w:sz w:val="24"/>
          <w:szCs w:val="24"/>
          <w:lang w:val="en-GB"/>
        </w:rPr>
        <w:t xml:space="preserve"> ones </w:t>
      </w:r>
      <w:r w:rsidRPr="007449EA">
        <w:rPr>
          <w:rFonts w:ascii="Times New Roman" w:hAnsi="Times New Roman" w:cs="Times New Roman"/>
          <w:sz w:val="24"/>
          <w:szCs w:val="24"/>
          <w:lang w:val="en-GB"/>
        </w:rPr>
        <w:lastRenderedPageBreak/>
        <w:t>Spec-Top in the left periphery or in the root clause.</w:t>
      </w:r>
      <w:commentRangeEnd w:id="23"/>
      <w:r w:rsidR="009F797C">
        <w:rPr>
          <w:rStyle w:val="CommentReference"/>
        </w:rPr>
        <w:commentReference w:id="23"/>
      </w:r>
      <w:r w:rsidRPr="007449EA">
        <w:rPr>
          <w:rFonts w:ascii="Times New Roman" w:hAnsi="Times New Roman" w:cs="Times New Roman"/>
          <w:sz w:val="24"/>
          <w:szCs w:val="24"/>
          <w:lang w:val="en-GB"/>
        </w:rPr>
        <w:t xml:space="preserve"> In Totsuka’s (2019) account of English constructions, focalization is labelled as Q </w:t>
      </w:r>
      <w:proofErr w:type="gramStart"/>
      <w:r w:rsidRPr="007449EA">
        <w:rPr>
          <w:rFonts w:ascii="Times New Roman" w:hAnsi="Times New Roman" w:cs="Times New Roman"/>
          <w:sz w:val="24"/>
          <w:szCs w:val="24"/>
          <w:lang w:val="en-GB"/>
        </w:rPr>
        <w:t>( it</w:t>
      </w:r>
      <w:proofErr w:type="gramEnd"/>
      <w:r w:rsidRPr="007449EA">
        <w:rPr>
          <w:rFonts w:ascii="Times New Roman" w:hAnsi="Times New Roman" w:cs="Times New Roman"/>
          <w:sz w:val="24"/>
          <w:szCs w:val="24"/>
          <w:lang w:val="en-GB"/>
        </w:rPr>
        <w:t xml:space="preserve"> has a question (Q) feature) whereas Topic has a unlabelled (XP, YP) structure. Nakashima (2019) considers the focus and topic constructions to be </w:t>
      </w:r>
      <w:proofErr w:type="spellStart"/>
      <w:r w:rsidRPr="007449EA">
        <w:rPr>
          <w:rFonts w:ascii="Times New Roman" w:hAnsi="Times New Roman" w:cs="Times New Roman"/>
          <w:sz w:val="24"/>
          <w:szCs w:val="24"/>
          <w:lang w:val="en-GB"/>
        </w:rPr>
        <w:t>labelless</w:t>
      </w:r>
      <w:proofErr w:type="spellEnd"/>
      <w:r w:rsidRPr="007449EA">
        <w:rPr>
          <w:rFonts w:ascii="Times New Roman" w:hAnsi="Times New Roman" w:cs="Times New Roman"/>
          <w:sz w:val="24"/>
          <w:szCs w:val="24"/>
          <w:lang w:val="en-GB"/>
        </w:rPr>
        <w:t>. Nakashima follows the position taken by Chomsky et. al</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2019) in which he states that topic and focus are properties  of configurations that are not available either in the lexicon nor in the narrow syntax. They are interpretations of topic-comment structure that is only visible to the C-I interface.</w:t>
      </w:r>
      <w:commentRangeEnd w:id="20"/>
      <w:r w:rsidR="009F797C">
        <w:rPr>
          <w:rStyle w:val="CommentReference"/>
        </w:rPr>
        <w:commentReference w:id="20"/>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4.0 Theoretical Background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paper we adopt a label driven account to derivation of syntactic structure which was introduced in Chomsky (1995) and brought into focus in addressing the problems of projection in Chomsky (2013, 2015) . In the system stipulated, Merge is considered to apply freely and is defined as shown in (6)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(6.) Merge (α</w:t>
      </w:r>
      <w:proofErr w:type="gramStart"/>
      <w:r w:rsidRPr="007449EA">
        <w:rPr>
          <w:rFonts w:ascii="Times New Roman" w:hAnsi="Times New Roman" w:cs="Times New Roman"/>
          <w:sz w:val="24"/>
          <w:szCs w:val="24"/>
          <w:lang w:val="en-GB"/>
        </w:rPr>
        <w:t>,β</w:t>
      </w:r>
      <w:proofErr w:type="gramEnd"/>
      <w:r w:rsidRPr="007449EA">
        <w:rPr>
          <w:rFonts w:ascii="Times New Roman" w:hAnsi="Times New Roman" w:cs="Times New Roman"/>
          <w:sz w:val="24"/>
          <w:szCs w:val="24"/>
          <w:lang w:val="en-GB"/>
        </w:rPr>
        <w:t xml:space="preserve">) →  {α,β}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(6) two elements are merged to form </w:t>
      </w:r>
      <w:commentRangeStart w:id="24"/>
      <w:proofErr w:type="gramStart"/>
      <w:r w:rsidRPr="007449EA">
        <w:rPr>
          <w:rFonts w:ascii="Times New Roman" w:hAnsi="Times New Roman" w:cs="Times New Roman"/>
          <w:sz w:val="24"/>
          <w:szCs w:val="24"/>
          <w:lang w:val="en-GB"/>
        </w:rPr>
        <w:t>a</w:t>
      </w:r>
      <w:commentRangeEnd w:id="24"/>
      <w:proofErr w:type="gramEnd"/>
      <w:r w:rsidR="009B2336">
        <w:rPr>
          <w:rStyle w:val="CommentReference"/>
        </w:rPr>
        <w:commentReference w:id="24"/>
      </w:r>
      <w:r w:rsidRPr="007449EA">
        <w:rPr>
          <w:rFonts w:ascii="Times New Roman" w:hAnsi="Times New Roman" w:cs="Times New Roman"/>
          <w:sz w:val="24"/>
          <w:szCs w:val="24"/>
          <w:lang w:val="en-GB"/>
        </w:rPr>
        <w:t xml:space="preserve"> unordered two member set which is unlabelled. Set Merge merges two lexical items to form a set.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cases where a lexical items merges with smaller atomic atoms, as in cases where it takes on some kinds of clitics or affixes, which may be incorporated (Baker,), a separate operation referred to as pair merge (PM) (see Chomsky, 2000) is given. Pair merge takes two computational atoms and yield an asymmetrical and ordered pair as schematically represented in (7) below.</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(7.)</w:t>
      </w:r>
      <w:r w:rsidRPr="007449EA">
        <w:rPr>
          <w:rFonts w:ascii="Times New Roman" w:hAnsi="Times New Roman" w:cs="Times New Roman"/>
          <w:sz w:val="24"/>
          <w:szCs w:val="24"/>
          <w:lang w:val="en-GB"/>
        </w:rPr>
        <w:tab/>
        <w:t>Pair Merge (α</w:t>
      </w:r>
      <w:proofErr w:type="gramStart"/>
      <w:r w:rsidRPr="007449EA">
        <w:rPr>
          <w:rFonts w:ascii="Times New Roman" w:hAnsi="Times New Roman" w:cs="Times New Roman"/>
          <w:sz w:val="24"/>
          <w:szCs w:val="24"/>
          <w:lang w:val="en-GB"/>
        </w:rPr>
        <w:t>,β</w:t>
      </w:r>
      <w:proofErr w:type="gramEnd"/>
      <w:r w:rsidRPr="007449EA">
        <w:rPr>
          <w:rFonts w:ascii="Times New Roman" w:hAnsi="Times New Roman" w:cs="Times New Roman"/>
          <w:sz w:val="24"/>
          <w:szCs w:val="24"/>
          <w:lang w:val="en-GB"/>
        </w:rPr>
        <w:t>) → &lt;α,β&gt;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operations Set Merge (SM) and Pair Merge (PM) involve searching of computational atoms from the lexicon and combining them in a workspace in a process termed as External Merge (EM), whereas an already constructed construction is copied and reused in the narrow syntax by the operation internal merge. External Merge is considered to create argument structure whereas internal merge is involved in the formation of </w:t>
      </w:r>
      <w:proofErr w:type="spellStart"/>
      <w:r w:rsidRPr="007449EA">
        <w:rPr>
          <w:rFonts w:ascii="Times New Roman" w:hAnsi="Times New Roman" w:cs="Times New Roman"/>
          <w:sz w:val="24"/>
          <w:szCs w:val="24"/>
          <w:lang w:val="en-GB"/>
        </w:rPr>
        <w:t>discoursal</w:t>
      </w:r>
      <w:proofErr w:type="spellEnd"/>
      <w:r w:rsidRPr="007449EA">
        <w:rPr>
          <w:rFonts w:ascii="Times New Roman" w:hAnsi="Times New Roman" w:cs="Times New Roman"/>
          <w:sz w:val="24"/>
          <w:szCs w:val="24"/>
          <w:lang w:val="en-GB"/>
        </w:rPr>
        <w:t xml:space="preserve"> movement (</w:t>
      </w:r>
      <w:proofErr w:type="spellStart"/>
      <w:r w:rsidRPr="007449EA">
        <w:rPr>
          <w:rFonts w:ascii="Times New Roman" w:hAnsi="Times New Roman" w:cs="Times New Roman"/>
          <w:sz w:val="24"/>
          <w:szCs w:val="24"/>
          <w:lang w:val="en-GB"/>
        </w:rPr>
        <w:t>e.g</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topicalization</w:t>
      </w:r>
      <w:proofErr w:type="spellEnd"/>
      <w:r w:rsidRPr="007449EA">
        <w:rPr>
          <w:rFonts w:ascii="Times New Roman" w:hAnsi="Times New Roman" w:cs="Times New Roman"/>
          <w:sz w:val="24"/>
          <w:szCs w:val="24"/>
          <w:lang w:val="en-GB"/>
        </w:rPr>
        <w:t>, focus movement, inversion etc.) and scopal interpretation, what Chomsky terms the ‘duality of semantics’. In this paper, most of the movements are considered to be the product of internal pair merge (IPM) (cf. Richards, 2009)</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definitions of merge has been revised into the operation MERGE which executes the function of mapping workspaces onto other workspaces recursively till the derivational procedure is terminated (cf. Chomsky, 2019a</w:t>
      </w:r>
      <w:proofErr w:type="gramStart"/>
      <w:r w:rsidRPr="007449EA">
        <w:rPr>
          <w:rFonts w:ascii="Times New Roman" w:hAnsi="Times New Roman" w:cs="Times New Roman"/>
          <w:sz w:val="24"/>
          <w:szCs w:val="24"/>
          <w:lang w:val="en-GB"/>
        </w:rPr>
        <w:t>,b,c</w:t>
      </w:r>
      <w:proofErr w:type="gramEnd"/>
      <w:r w:rsidRPr="007449EA">
        <w:rPr>
          <w:rFonts w:ascii="Times New Roman" w:hAnsi="Times New Roman" w:cs="Times New Roman"/>
          <w:sz w:val="24"/>
          <w:szCs w:val="24"/>
          <w:lang w:val="en-GB"/>
        </w:rPr>
        <w:t>; Chomsky et. al. 2019).</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(8.)</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MERGE WS=[X</w:t>
      </w:r>
      <w:proofErr w:type="gramStart"/>
      <w:r w:rsidRPr="007449EA">
        <w:rPr>
          <w:rFonts w:ascii="Times New Roman" w:hAnsi="Times New Roman" w:cs="Times New Roman"/>
          <w:sz w:val="24"/>
          <w:szCs w:val="24"/>
          <w:lang w:val="en-GB"/>
        </w:rPr>
        <w:t>,Y</w:t>
      </w:r>
      <w:proofErr w:type="gramEnd"/>
      <w:r w:rsidRPr="007449EA">
        <w:rPr>
          <w:rFonts w:ascii="Times New Roman" w:hAnsi="Times New Roman" w:cs="Times New Roman"/>
          <w:sz w:val="24"/>
          <w:szCs w:val="24"/>
          <w:lang w:val="en-GB"/>
        </w:rPr>
        <w:t>] onto WS’=[XY]</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the current theoretical stipulations, the assignment of labels is not tied to the MERGE operation. labelling is executed using a Labelling Algorithm (LA) which is </w:t>
      </w:r>
      <w:r w:rsidRPr="007449EA">
        <w:rPr>
          <w:rFonts w:ascii="Times New Roman" w:hAnsi="Times New Roman" w:cs="Times New Roman"/>
          <w:sz w:val="24"/>
          <w:szCs w:val="24"/>
          <w:lang w:val="en-GB"/>
        </w:rPr>
        <w:lastRenderedPageBreak/>
        <w:t>considered to be basically minimal search accompanied by third factor aspects such as Agree. Chomsky (2013) posits that labelling takes place as follows in (9)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(9.)</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a.  {H, XP}</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vertAlign w:val="subscript"/>
          <w:lang w:val="en-GB"/>
        </w:rPr>
        <w:t>HP</w:t>
      </w:r>
      <w:r w:rsidRPr="007449EA">
        <w:rPr>
          <w:rFonts w:ascii="Times New Roman" w:hAnsi="Times New Roman" w:cs="Times New Roman"/>
          <w:sz w:val="24"/>
          <w:szCs w:val="24"/>
          <w:lang w:val="en-GB"/>
        </w:rPr>
        <w:t xml:space="preserve"> H, XP} </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t>i. {XP, YP</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{XP{</w:t>
      </w:r>
      <w:r w:rsidRPr="007449EA">
        <w:rPr>
          <w:rFonts w:ascii="Times New Roman" w:hAnsi="Times New Roman" w:cs="Times New Roman"/>
          <w:sz w:val="24"/>
          <w:szCs w:val="24"/>
          <w:vertAlign w:val="subscript"/>
          <w:lang w:val="en-GB"/>
        </w:rPr>
        <w:t>YP</w:t>
      </w:r>
      <w:r w:rsidRPr="007449EA">
        <w:rPr>
          <w:rFonts w:ascii="Times New Roman" w:hAnsi="Times New Roman" w:cs="Times New Roman"/>
          <w:sz w:val="24"/>
          <w:szCs w:val="24"/>
          <w:lang w:val="en-GB"/>
        </w:rPr>
        <w:t xml:space="preserve"> t, YP}}</w:t>
      </w:r>
    </w:p>
    <w:p w:rsidR="00531097" w:rsidRPr="007449EA" w:rsidRDefault="00BC62CF" w:rsidP="007449EA">
      <w:pPr>
        <w:spacing w:after="0"/>
        <w:ind w:left="126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 {XP, YP} </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YP{ </w:t>
      </w:r>
      <w:r w:rsidRPr="007449EA">
        <w:rPr>
          <w:rFonts w:ascii="Times New Roman" w:hAnsi="Times New Roman" w:cs="Times New Roman"/>
          <w:sz w:val="24"/>
          <w:szCs w:val="24"/>
          <w:vertAlign w:val="subscript"/>
          <w:lang w:val="en-GB"/>
        </w:rPr>
        <w:t>XP</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XP</w:t>
      </w:r>
      <w:proofErr w:type="spellEnd"/>
      <w:r w:rsidRPr="007449EA">
        <w:rPr>
          <w:rFonts w:ascii="Times New Roman" w:hAnsi="Times New Roman" w:cs="Times New Roman"/>
          <w:sz w:val="24"/>
          <w:szCs w:val="24"/>
          <w:lang w:val="en-GB"/>
        </w:rPr>
        <w:t>, t}}</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gramStart"/>
      <w:r w:rsidRPr="007449EA">
        <w:rPr>
          <w:rFonts w:ascii="Times New Roman" w:hAnsi="Times New Roman" w:cs="Times New Roman"/>
          <w:sz w:val="24"/>
          <w:szCs w:val="24"/>
          <w:lang w:val="en-GB"/>
        </w:rPr>
        <w:t>c.  {</w:t>
      </w:r>
      <w:proofErr w:type="gramEnd"/>
      <w:r w:rsidRPr="007449EA">
        <w:rPr>
          <w:rFonts w:ascii="Times New Roman" w:hAnsi="Times New Roman" w:cs="Times New Roman"/>
          <w:sz w:val="24"/>
          <w:szCs w:val="24"/>
          <w:lang w:val="en-GB"/>
        </w:rPr>
        <w:t>XP</w:t>
      </w:r>
      <w:r w:rsidRPr="007449EA">
        <w:rPr>
          <w:rFonts w:ascii="Times New Roman" w:hAnsi="Times New Roman" w:cs="Times New Roman"/>
          <w:sz w:val="24"/>
          <w:szCs w:val="24"/>
          <w:vertAlign w:val="subscript"/>
          <w:lang w:val="en-GB"/>
        </w:rPr>
        <w:t>&lt;F&gt;</w:t>
      </w:r>
      <w:r w:rsidRPr="007449EA">
        <w:rPr>
          <w:rFonts w:ascii="Times New Roman" w:hAnsi="Times New Roman" w:cs="Times New Roman"/>
          <w:sz w:val="24"/>
          <w:szCs w:val="24"/>
          <w:lang w:val="en-GB"/>
        </w:rPr>
        <w:t>, YP</w:t>
      </w:r>
      <w:r w:rsidRPr="007449EA">
        <w:rPr>
          <w:rFonts w:ascii="Times New Roman" w:hAnsi="Times New Roman" w:cs="Times New Roman"/>
          <w:sz w:val="24"/>
          <w:szCs w:val="24"/>
          <w:vertAlign w:val="subscript"/>
          <w:lang w:val="en-GB"/>
        </w:rPr>
        <w:t>&lt;F&gt;</w:t>
      </w:r>
      <w:r w:rsidRPr="007449EA">
        <w:rPr>
          <w:rFonts w:ascii="Times New Roman" w:hAnsi="Times New Roman" w:cs="Times New Roman"/>
          <w:sz w:val="24"/>
          <w:szCs w:val="24"/>
          <w:lang w:val="en-GB"/>
        </w:rPr>
        <w:t>}→{</w:t>
      </w:r>
      <w:r w:rsidRPr="007449EA">
        <w:rPr>
          <w:rFonts w:ascii="Times New Roman" w:hAnsi="Times New Roman" w:cs="Times New Roman"/>
          <w:sz w:val="24"/>
          <w:szCs w:val="24"/>
          <w:vertAlign w:val="subscript"/>
          <w:lang w:val="en-GB"/>
        </w:rPr>
        <w:t>FF/</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XP, YP}</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(9a.) the Syntactic Object (SO) is labelled using the head, H, which labels a maximal projection XP. In (9b) the labelling is determined by either of the projects, in (9b. i</w:t>
      </w:r>
      <w:proofErr w:type="gramStart"/>
      <w:r w:rsidRPr="007449EA">
        <w:rPr>
          <w:rFonts w:ascii="Times New Roman" w:hAnsi="Times New Roman" w:cs="Times New Roman"/>
          <w:sz w:val="24"/>
          <w:szCs w:val="24"/>
          <w:lang w:val="en-GB"/>
        </w:rPr>
        <w:t>)b</w:t>
      </w:r>
      <w:proofErr w:type="gramEnd"/>
      <w:r w:rsidRPr="007449EA">
        <w:rPr>
          <w:rFonts w:ascii="Times New Roman" w:hAnsi="Times New Roman" w:cs="Times New Roman"/>
          <w:sz w:val="24"/>
          <w:szCs w:val="24"/>
          <w:lang w:val="en-GB"/>
        </w:rPr>
        <w:t xml:space="preserve"> it the first phrasal category, whereas in (9b. ii)  it is the second, in both cases one of the phrases is internally merged to facilitate labelling. In (9c.) we have a case where the SO consists of a set of two phrases that share features, in this case the features are used to determine the label, in the literature feature sharing is given as: </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instances of labelling given in (9) above work with the assumption that projections should be somewhat assigned labels for them to be interpretable in the SM (Sensory-Motor) and CI (Conceptual-Intentional) interfaces. In the literature, there are proposals of cases where labelling fails (</w:t>
      </w:r>
      <w:proofErr w:type="spellStart"/>
      <w:r w:rsidRPr="007449EA">
        <w:rPr>
          <w:rFonts w:ascii="Times New Roman" w:hAnsi="Times New Roman" w:cs="Times New Roman"/>
          <w:sz w:val="24"/>
          <w:szCs w:val="24"/>
          <w:lang w:val="en-GB"/>
        </w:rPr>
        <w:t>Citko</w:t>
      </w:r>
      <w:proofErr w:type="spellEnd"/>
      <w:r w:rsidRPr="007449EA">
        <w:rPr>
          <w:rFonts w:ascii="Times New Roman" w:hAnsi="Times New Roman" w:cs="Times New Roman"/>
          <w:sz w:val="24"/>
          <w:szCs w:val="24"/>
          <w:lang w:val="en-GB"/>
        </w:rPr>
        <w:t>, 2008), or the alternative is a case of relabelling or mislabelling (</w:t>
      </w: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2010, 2015).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(2016) points out that it is the case that some syntactic objects are unlabelled because the label is only required for objects to be visible for syntactic processing, once that is done, then labels can be avoided. Cases of adjunction are considered to be universally unlabelled by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Nunes</w:t>
      </w:r>
      <w:proofErr w:type="spellEnd"/>
      <w:r w:rsidRPr="007449EA">
        <w:rPr>
          <w:rFonts w:ascii="Times New Roman" w:hAnsi="Times New Roman" w:cs="Times New Roman"/>
          <w:sz w:val="24"/>
          <w:szCs w:val="24"/>
          <w:lang w:val="en-GB"/>
        </w:rPr>
        <w:t xml:space="preserve"> (2008) and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(2009). Besides the case of adjunction, root clauses and any other clauses in the output should be represented without labels as per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(2016).</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5.0 Analysis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 labelling of Focus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labelling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focus constructions </w:t>
      </w:r>
      <w:commentRangeStart w:id="25"/>
      <w:r w:rsidRPr="007449EA">
        <w:rPr>
          <w:rFonts w:ascii="Times New Roman" w:hAnsi="Times New Roman" w:cs="Times New Roman"/>
          <w:sz w:val="24"/>
          <w:szCs w:val="24"/>
          <w:lang w:val="en-GB"/>
        </w:rPr>
        <w:t>the overt realization of the focus marker plays a role.</w:t>
      </w:r>
      <w:commentRangeEnd w:id="25"/>
      <w:r w:rsidR="00AD6E15">
        <w:rPr>
          <w:rStyle w:val="CommentReference"/>
        </w:rPr>
        <w:commentReference w:id="25"/>
      </w:r>
      <w:r w:rsidRPr="007449EA">
        <w:rPr>
          <w:rFonts w:ascii="Times New Roman" w:hAnsi="Times New Roman" w:cs="Times New Roman"/>
          <w:sz w:val="24"/>
          <w:szCs w:val="24"/>
          <w:lang w:val="en-GB"/>
        </w:rPr>
        <w:t xml:space="preserve"> However, as will be illustrated below, the overt realization of the focus marker renders the focus feature interpretable at the interfaces, the C-I and A-P interfaces, </w:t>
      </w:r>
      <w:commentRangeStart w:id="26"/>
      <w:r w:rsidRPr="007449EA">
        <w:rPr>
          <w:rFonts w:ascii="Times New Roman" w:hAnsi="Times New Roman" w:cs="Times New Roman"/>
          <w:sz w:val="24"/>
          <w:szCs w:val="24"/>
          <w:lang w:val="en-GB"/>
        </w:rPr>
        <w:t>in argument, and predicate focus constructions with the exception of the default focus construction.</w:t>
      </w:r>
      <w:commentRangeEnd w:id="26"/>
      <w:r w:rsidR="00AD6E15">
        <w:rPr>
          <w:rStyle w:val="CommentReference"/>
        </w:rPr>
        <w:commentReference w:id="26"/>
      </w:r>
      <w:r w:rsidRPr="007449EA">
        <w:rPr>
          <w:rFonts w:ascii="Times New Roman" w:hAnsi="Times New Roman" w:cs="Times New Roman"/>
          <w:sz w:val="24"/>
          <w:szCs w:val="24"/>
          <w:lang w:val="en-GB"/>
        </w:rPr>
        <w:t xml:space="preserve"> Hence the realization of overt focus markers is not a sufficient requirement for the determination of the labelling of the constructions, scopal considerations are also a factor in determining whether a label is relevant for the demarcation of information structural interpretation at the C-I interface.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Focus raising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 simple sentences </w:t>
      </w:r>
      <w:commentRangeStart w:id="27"/>
      <w:r w:rsidRPr="007449EA">
        <w:rPr>
          <w:rFonts w:ascii="Times New Roman" w:hAnsi="Times New Roman" w:cs="Times New Roman"/>
          <w:sz w:val="24"/>
          <w:szCs w:val="24"/>
          <w:lang w:val="en-GB"/>
        </w:rPr>
        <w:t xml:space="preserve">(that is SVO, </w:t>
      </w:r>
      <w:proofErr w:type="spellStart"/>
      <w:r w:rsidRPr="007449EA">
        <w:rPr>
          <w:rFonts w:ascii="Times New Roman" w:hAnsi="Times New Roman" w:cs="Times New Roman"/>
          <w:sz w:val="24"/>
          <w:szCs w:val="24"/>
          <w:lang w:val="en-GB"/>
        </w:rPr>
        <w:t>SVO</w:t>
      </w:r>
      <w:r w:rsidRPr="007449EA">
        <w:rPr>
          <w:rFonts w:ascii="Times New Roman" w:hAnsi="Times New Roman" w:cs="Times New Roman"/>
          <w:sz w:val="24"/>
          <w:szCs w:val="24"/>
          <w:vertAlign w:val="subscript"/>
          <w:lang w:val="en-GB"/>
        </w:rPr>
        <w:t>d</w:t>
      </w:r>
      <w:r w:rsidRPr="007449EA">
        <w:rPr>
          <w:rFonts w:ascii="Times New Roman" w:hAnsi="Times New Roman" w:cs="Times New Roman"/>
          <w:sz w:val="24"/>
          <w:szCs w:val="24"/>
          <w:lang w:val="en-GB"/>
        </w:rPr>
        <w:t>O</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SVA, SVOA)</w:t>
      </w:r>
      <w:commentRangeEnd w:id="27"/>
      <w:r w:rsidR="00AD6E15">
        <w:rPr>
          <w:rStyle w:val="CommentReference"/>
        </w:rPr>
        <w:commentReference w:id="27"/>
      </w:r>
      <w:r w:rsidRPr="007449EA">
        <w:rPr>
          <w:rFonts w:ascii="Times New Roman" w:hAnsi="Times New Roman" w:cs="Times New Roman"/>
          <w:sz w:val="24"/>
          <w:szCs w:val="24"/>
          <w:lang w:val="en-GB"/>
        </w:rPr>
        <w:t xml:space="preserve"> involve the raising of any one of the predicate complements or internal arguments and adverbials to the left periphery. </w:t>
      </w:r>
      <w:commentRangeStart w:id="28"/>
      <w:r w:rsidRPr="007449EA">
        <w:rPr>
          <w:rFonts w:ascii="Times New Roman" w:hAnsi="Times New Roman" w:cs="Times New Roman"/>
          <w:sz w:val="24"/>
          <w:szCs w:val="24"/>
          <w:lang w:val="en-GB"/>
        </w:rPr>
        <w:t xml:space="preserve">The verb (term focus) however does not move to the left periphery and will be considered in section 5.1.2 below as a case of partial </w:t>
      </w:r>
      <w:proofErr w:type="gramStart"/>
      <w:r w:rsidRPr="007449EA">
        <w:rPr>
          <w:rFonts w:ascii="Times New Roman" w:hAnsi="Times New Roman" w:cs="Times New Roman"/>
          <w:sz w:val="24"/>
          <w:szCs w:val="24"/>
          <w:lang w:val="en-GB"/>
        </w:rPr>
        <w:t>raising</w:t>
      </w:r>
      <w:proofErr w:type="gramEnd"/>
      <w:r w:rsidRPr="007449EA">
        <w:rPr>
          <w:rFonts w:ascii="Times New Roman" w:hAnsi="Times New Roman" w:cs="Times New Roman"/>
          <w:sz w:val="24"/>
          <w:szCs w:val="24"/>
          <w:lang w:val="en-GB"/>
        </w:rPr>
        <w:t xml:space="preserve"> to a low focus position.</w:t>
      </w:r>
      <w:commentRangeEnd w:id="28"/>
      <w:r w:rsidR="00AD6E15">
        <w:rPr>
          <w:rStyle w:val="CommentReference"/>
        </w:rPr>
        <w:commentReference w:id="28"/>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Consider the </w:t>
      </w:r>
      <w:commentRangeStart w:id="29"/>
      <w:r w:rsidRPr="007449EA">
        <w:rPr>
          <w:rFonts w:ascii="Times New Roman" w:hAnsi="Times New Roman" w:cs="Times New Roman"/>
          <w:sz w:val="24"/>
          <w:szCs w:val="24"/>
          <w:lang w:val="en-GB"/>
        </w:rPr>
        <w:t>predicate focus construction</w:t>
      </w:r>
      <w:commentRangeEnd w:id="29"/>
      <w:r w:rsidR="00B83274">
        <w:rPr>
          <w:rStyle w:val="CommentReference"/>
        </w:rPr>
        <w:commentReference w:id="29"/>
      </w:r>
      <w:r w:rsidRPr="007449EA">
        <w:rPr>
          <w:rFonts w:ascii="Times New Roman" w:hAnsi="Times New Roman" w:cs="Times New Roman"/>
          <w:sz w:val="24"/>
          <w:szCs w:val="24"/>
          <w:lang w:val="en-GB"/>
        </w:rPr>
        <w:t xml:space="preserve"> (given in 10 below)</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 which involves the raising of the internal argument functioning as the object of sentence (or complement of the verb) to the left periphery is labelled as FocP.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internal arguments are raised to the sentence initial positions for the focus marker (</w:t>
      </w:r>
      <w:r w:rsidRPr="007449EA">
        <w:rPr>
          <w:rFonts w:ascii="Times New Roman" w:hAnsi="Times New Roman" w:cs="Times New Roman"/>
          <w:i/>
          <w:iCs/>
          <w:sz w:val="24"/>
          <w:szCs w:val="24"/>
          <w:lang w:val="en-GB"/>
        </w:rPr>
        <w:t>n-</w:t>
      </w:r>
      <w:r w:rsidRPr="007449EA">
        <w:rPr>
          <w:rFonts w:ascii="Times New Roman" w:hAnsi="Times New Roman" w:cs="Times New Roman"/>
          <w:sz w:val="24"/>
          <w:szCs w:val="24"/>
          <w:lang w:val="en-GB"/>
        </w:rPr>
        <w:t xml:space="preserve"> or </w:t>
      </w:r>
      <w:r w:rsidRPr="007449EA">
        <w:rPr>
          <w:rFonts w:ascii="Times New Roman" w:hAnsi="Times New Roman" w:cs="Times New Roman"/>
          <w:i/>
          <w:iCs/>
          <w:sz w:val="24"/>
          <w:szCs w:val="24"/>
          <w:lang w:val="en-GB"/>
        </w:rPr>
        <w:t>m</w:t>
      </w:r>
      <w:r w:rsidRPr="007449EA">
        <w:rPr>
          <w:rFonts w:ascii="Times New Roman" w:hAnsi="Times New Roman" w:cs="Times New Roman"/>
          <w:sz w:val="24"/>
          <w:szCs w:val="24"/>
          <w:lang w:val="en-GB"/>
        </w:rPr>
        <w:t xml:space="preserve">-) to be affixed to them as shown in (10) below. The focussed constituent is formed by the adjunction of the argument to the </w:t>
      </w:r>
      <w:commentRangeStart w:id="30"/>
      <w:r w:rsidRPr="007449EA">
        <w:rPr>
          <w:rFonts w:ascii="Times New Roman" w:hAnsi="Times New Roman" w:cs="Times New Roman"/>
          <w:sz w:val="24"/>
          <w:szCs w:val="24"/>
          <w:lang w:val="en-GB"/>
        </w:rPr>
        <w:t>focus marker</w:t>
      </w:r>
      <w:commentRangeEnd w:id="30"/>
      <w:r w:rsidR="007F0BF4">
        <w:rPr>
          <w:rStyle w:val="CommentReference"/>
        </w:rPr>
        <w:commentReference w:id="30"/>
      </w:r>
      <w:r w:rsidRPr="007449EA">
        <w:rPr>
          <w:rFonts w:ascii="Times New Roman" w:hAnsi="Times New Roman" w:cs="Times New Roman"/>
          <w:sz w:val="24"/>
          <w:szCs w:val="24"/>
          <w:lang w:val="en-GB"/>
        </w:rPr>
        <w:t xml:space="preserve"> in the C phase which is </w:t>
      </w:r>
      <w:commentRangeStart w:id="31"/>
      <w:r w:rsidRPr="007449EA">
        <w:rPr>
          <w:rFonts w:ascii="Times New Roman" w:hAnsi="Times New Roman" w:cs="Times New Roman"/>
          <w:sz w:val="24"/>
          <w:szCs w:val="24"/>
          <w:lang w:val="en-GB"/>
        </w:rPr>
        <w:t>not cancelled after the external argument is internally merged.</w:t>
      </w:r>
      <w:commentRangeEnd w:id="31"/>
      <w:r w:rsidR="007F0BF4">
        <w:rPr>
          <w:rStyle w:val="CommentReference"/>
        </w:rPr>
        <w:commentReference w:id="31"/>
      </w:r>
      <w:r w:rsidRPr="007449EA">
        <w:rPr>
          <w:rFonts w:ascii="Times New Roman" w:hAnsi="Times New Roman" w:cs="Times New Roman"/>
          <w:sz w:val="24"/>
          <w:szCs w:val="24"/>
          <w:lang w:val="en-GB"/>
        </w:rPr>
        <w:t xml:space="preserve"> </w:t>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Foc-10SG-dress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 dress (not a car)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t>{</w:t>
      </w:r>
      <w:proofErr w:type="gramStart"/>
      <w:r w:rsidRPr="007449EA">
        <w:rPr>
          <w:rFonts w:ascii="Times New Roman" w:hAnsi="Times New Roman" w:cs="Times New Roman"/>
          <w:sz w:val="24"/>
          <w:szCs w:val="24"/>
          <w:lang w:val="en-GB"/>
        </w:rPr>
        <w:t>C{</w:t>
      </w:r>
      <w:proofErr w:type="spellStart"/>
      <w:proofErr w:type="gramEnd"/>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Neyanga</w:t>
      </w:r>
      <w:proofErr w:type="spellEnd"/>
      <w:r w:rsidRPr="007449EA">
        <w:rPr>
          <w:rFonts w:ascii="Times New Roman" w:hAnsi="Times New Roman" w:cs="Times New Roman"/>
          <w:sz w:val="24"/>
          <w:szCs w:val="24"/>
          <w:lang w:val="en-GB"/>
        </w:rPr>
        <w:t xml:space="preserve">{C {RP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w:t>
      </w:r>
      <w:r w:rsidRPr="007449EA">
        <w:rPr>
          <w:rFonts w:ascii="Times New Roman" w:hAnsi="Times New Roman" w:cs="Times New Roman"/>
          <w:strike/>
          <w:sz w:val="24"/>
          <w:szCs w:val="24"/>
          <w:lang w:val="en-GB"/>
        </w:rPr>
        <w:t xml:space="preserve"> </w:t>
      </w:r>
      <w:proofErr w:type="spellStart"/>
      <w:r w:rsidRPr="007449EA">
        <w:rPr>
          <w:rFonts w:ascii="Times New Roman" w:hAnsi="Times New Roman" w:cs="Times New Roman"/>
          <w:strike/>
          <w:sz w:val="24"/>
          <w:szCs w:val="24"/>
          <w:lang w:val="en-GB"/>
        </w:rPr>
        <w:t>nigo</w:t>
      </w:r>
      <w:proofErr w:type="spellEnd"/>
      <w:r w:rsidRPr="007449EA">
        <w:rPr>
          <w:rFonts w:ascii="Times New Roman" w:hAnsi="Times New Roman" w:cs="Times New Roman"/>
          <w:sz w:val="24"/>
          <w:szCs w:val="24"/>
          <w:lang w:val="en-GB"/>
        </w:rPr>
        <w:t xml:space="preserve"> { T &lt;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&lt;</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&gt;{v*P  </w:t>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EA</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 v* { V  -</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 √-</w:t>
      </w:r>
      <w:proofErr w:type="spellStart"/>
      <w:r w:rsidRPr="007449EA">
        <w:rPr>
          <w:rFonts w:ascii="Times New Roman" w:hAnsi="Times New Roman" w:cs="Times New Roman"/>
          <w:sz w:val="24"/>
          <w:szCs w:val="24"/>
          <w:lang w:val="en-GB"/>
        </w:rPr>
        <w:t>gora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 xml:space="preserve">IA </w:t>
      </w:r>
      <w:r w:rsidRPr="007449EA">
        <w:rPr>
          <w:rFonts w:ascii="Times New Roman" w:hAnsi="Times New Roman" w:cs="Times New Roman"/>
          <w:sz w:val="24"/>
          <w:szCs w:val="24"/>
          <w:vertAlign w:val="subscript"/>
          <w:lang w:val="en-GB"/>
        </w:rPr>
        <w:tab/>
      </w:r>
      <w:r w:rsidRPr="007449EA">
        <w:rPr>
          <w:rFonts w:ascii="Times New Roman" w:hAnsi="Times New Roman" w:cs="Times New Roman"/>
          <w:i/>
          <w:iCs/>
          <w:sz w:val="24"/>
          <w:szCs w:val="24"/>
          <w:lang w:val="en-GB"/>
        </w:rPr>
        <w:t>t</w:t>
      </w:r>
      <w:r w:rsidRPr="007449EA">
        <w:rPr>
          <w:rFonts w:ascii="Times New Roman" w:hAnsi="Times New Roman" w:cs="Times New Roman"/>
          <w:sz w:val="24"/>
          <w:szCs w:val="24"/>
          <w:lang w:val="en-GB"/>
        </w:rPr>
        <w:t>}}}}}}}}}}</w:t>
      </w:r>
    </w:p>
    <w:p w:rsidR="00531097" w:rsidRPr="007449EA" w:rsidRDefault="00BC62CF" w:rsidP="007449EA">
      <w:pPr>
        <w:spacing w:after="0"/>
        <w:jc w:val="both"/>
        <w:rPr>
          <w:rFonts w:ascii="Times New Roman" w:hAnsi="Times New Roman" w:cs="Times New Roman"/>
          <w:sz w:val="24"/>
          <w:szCs w:val="24"/>
          <w:lang w:val="en-GB"/>
        </w:rPr>
      </w:pPr>
      <w:commentRangeStart w:id="32"/>
      <w:r w:rsidRPr="007449EA">
        <w:rPr>
          <w:rFonts w:ascii="Times New Roman" w:hAnsi="Times New Roman" w:cs="Times New Roman"/>
          <w:sz w:val="24"/>
          <w:szCs w:val="24"/>
          <w:lang w:val="en-GB"/>
        </w:rPr>
        <w:t xml:space="preserve">The sentence given in (10) above can be considered to have been formed by a series of transformation applying to a base construction such as in (11) below. </w:t>
      </w:r>
      <w:commentRangeEnd w:id="32"/>
      <w:r w:rsidR="007F0BF4">
        <w:rPr>
          <w:rStyle w:val="CommentReference"/>
        </w:rPr>
        <w:commentReference w:id="32"/>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(11.)</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-PTL</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r>
      <w:commentRangeStart w:id="33"/>
      <w:r w:rsidRPr="007449EA">
        <w:rPr>
          <w:rFonts w:ascii="Times New Roman" w:hAnsi="Times New Roman" w:cs="Times New Roman"/>
          <w:sz w:val="24"/>
          <w:szCs w:val="24"/>
          <w:lang w:val="en-GB"/>
        </w:rPr>
        <w:t>10</w:t>
      </w:r>
      <w:commentRangeEnd w:id="33"/>
      <w:r w:rsidR="00B83274">
        <w:rPr>
          <w:rStyle w:val="CommentReference"/>
        </w:rPr>
        <w:commentReference w:id="33"/>
      </w:r>
      <w:commentRangeStart w:id="34"/>
      <w:r w:rsidRPr="007449EA">
        <w:rPr>
          <w:rFonts w:ascii="Times New Roman" w:hAnsi="Times New Roman" w:cs="Times New Roman"/>
          <w:sz w:val="24"/>
          <w:szCs w:val="24"/>
          <w:lang w:val="en-GB"/>
        </w:rPr>
        <w:t>SG</w:t>
      </w:r>
      <w:commentRangeEnd w:id="34"/>
      <w:r w:rsidR="00B83274">
        <w:rPr>
          <w:rStyle w:val="CommentReference"/>
        </w:rPr>
        <w:commentReference w:id="34"/>
      </w:r>
      <w:r w:rsidRPr="007449EA">
        <w:rPr>
          <w:rFonts w:ascii="Times New Roman" w:hAnsi="Times New Roman" w:cs="Times New Roman"/>
          <w:sz w:val="24"/>
          <w:szCs w:val="24"/>
          <w:lang w:val="en-GB"/>
        </w:rPr>
        <w:t>-dress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set of transformations that </w:t>
      </w:r>
      <w:commentRangeStart w:id="35"/>
      <w:r w:rsidRPr="007449EA">
        <w:rPr>
          <w:rFonts w:ascii="Times New Roman" w:hAnsi="Times New Roman" w:cs="Times New Roman"/>
          <w:sz w:val="24"/>
          <w:szCs w:val="24"/>
          <w:lang w:val="en-GB"/>
        </w:rPr>
        <w:t>convert (11) to (10)</w:t>
      </w:r>
      <w:commentRangeEnd w:id="35"/>
      <w:r w:rsidR="00B83274">
        <w:rPr>
          <w:rStyle w:val="CommentReference"/>
        </w:rPr>
        <w:commentReference w:id="35"/>
      </w:r>
      <w:r w:rsidRPr="007449EA">
        <w:rPr>
          <w:rFonts w:ascii="Times New Roman" w:hAnsi="Times New Roman" w:cs="Times New Roman"/>
          <w:sz w:val="24"/>
          <w:szCs w:val="24"/>
          <w:lang w:val="en-GB"/>
        </w:rPr>
        <w:t xml:space="preserve"> above include the movement (internal merge) of a </w:t>
      </w:r>
      <w:commentRangeStart w:id="36"/>
      <w:r w:rsidRPr="007449EA">
        <w:rPr>
          <w:rFonts w:ascii="Times New Roman" w:hAnsi="Times New Roman" w:cs="Times New Roman"/>
          <w:sz w:val="24"/>
          <w:szCs w:val="24"/>
          <w:lang w:val="en-GB"/>
        </w:rPr>
        <w:t xml:space="preserve">copy the </w:t>
      </w:r>
      <w:commentRangeEnd w:id="36"/>
      <w:r w:rsidR="00B83274">
        <w:rPr>
          <w:rStyle w:val="CommentReference"/>
        </w:rPr>
        <w:commentReference w:id="36"/>
      </w:r>
      <w:r w:rsidRPr="007449EA">
        <w:rPr>
          <w:rFonts w:ascii="Times New Roman" w:hAnsi="Times New Roman" w:cs="Times New Roman"/>
          <w:sz w:val="24"/>
          <w:szCs w:val="24"/>
          <w:lang w:val="en-GB"/>
        </w:rPr>
        <w:t xml:space="preserve">focussed internal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dress’, that has been raised to the left periphery, feeding the deletion of the focused particle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as illustrated in </w:t>
      </w:r>
      <w:commentRangeStart w:id="37"/>
      <w:r w:rsidRPr="007449EA">
        <w:rPr>
          <w:rFonts w:ascii="Times New Roman" w:hAnsi="Times New Roman" w:cs="Times New Roman"/>
          <w:sz w:val="24"/>
          <w:szCs w:val="24"/>
          <w:lang w:val="en-GB"/>
        </w:rPr>
        <w:t>(10’)</w:t>
      </w:r>
      <w:commentRangeEnd w:id="37"/>
      <w:r w:rsidR="00B83274">
        <w:rPr>
          <w:rStyle w:val="CommentReference"/>
        </w:rPr>
        <w:commentReference w:id="37"/>
      </w:r>
      <w:r w:rsidRPr="007449EA">
        <w:rPr>
          <w:rFonts w:ascii="Times New Roman" w:hAnsi="Times New Roman" w:cs="Times New Roman"/>
          <w:sz w:val="24"/>
          <w:szCs w:val="24"/>
          <w:lang w:val="en-GB"/>
        </w:rPr>
        <w:t xml:space="preserve"> above. </w:t>
      </w:r>
      <w:commentRangeStart w:id="38"/>
      <w:r w:rsidRPr="007449EA">
        <w:rPr>
          <w:rFonts w:ascii="Times New Roman" w:hAnsi="Times New Roman" w:cs="Times New Roman"/>
          <w:sz w:val="24"/>
          <w:szCs w:val="24"/>
          <w:lang w:val="en-GB"/>
        </w:rPr>
        <w:t xml:space="preserve">The raised element is relabelled as FocP as per </w:t>
      </w: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(2015) using the label Goal algorithm they propose.</w:t>
      </w:r>
      <w:commentRangeEnd w:id="38"/>
      <w:r w:rsidR="00B83274">
        <w:rPr>
          <w:rStyle w:val="CommentReference"/>
        </w:rPr>
        <w:commentReference w:id="38"/>
      </w:r>
      <w:r w:rsidRPr="007449EA">
        <w:rPr>
          <w:rFonts w:ascii="Times New Roman" w:hAnsi="Times New Roman" w:cs="Times New Roman"/>
          <w:sz w:val="24"/>
          <w:szCs w:val="24"/>
          <w:lang w:val="en-GB"/>
        </w:rPr>
        <w:t xml:space="preserve"> </w:t>
      </w:r>
      <w:commentRangeStart w:id="39"/>
      <w:r w:rsidRPr="007449EA">
        <w:rPr>
          <w:rFonts w:ascii="Times New Roman" w:hAnsi="Times New Roman" w:cs="Times New Roman"/>
          <w:sz w:val="24"/>
          <w:szCs w:val="24"/>
          <w:lang w:val="en-GB"/>
        </w:rPr>
        <w:t xml:space="preserve">However the arguments that are given in the literature do not allow for the relabelling. The incorporation of the focus marker to the argument is a case of adjunction that involves internal pair merge. It is argued that such process involving the pair merge operation does not avail constituents that can be labelled (see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et. al., 2008). In Baker (1988), the notion of transparency condition is stipulated in which only the Goal is the one that is the label of incorporated syntactic objects.</w:t>
      </w:r>
      <w:commentRangeEnd w:id="39"/>
      <w:r w:rsidR="00BA182A">
        <w:rPr>
          <w:rStyle w:val="CommentReference"/>
        </w:rPr>
        <w:commentReference w:id="39"/>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5.1.2 Partial Focus Raising</w:t>
      </w:r>
    </w:p>
    <w:p w:rsidR="00531097" w:rsidRPr="007449EA" w:rsidRDefault="00BC62CF" w:rsidP="007449EA">
      <w:pPr>
        <w:spacing w:after="0"/>
        <w:jc w:val="both"/>
        <w:rPr>
          <w:rFonts w:ascii="Times New Roman" w:hAnsi="Times New Roman" w:cs="Times New Roman"/>
          <w:sz w:val="24"/>
          <w:szCs w:val="24"/>
          <w:lang w:val="en-GB"/>
        </w:rPr>
      </w:pPr>
      <w:commentRangeStart w:id="40"/>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sentence also has a low focus position (or Immediate before Verb) position to which elements within the predicate can move to. The position is also occupied by a non-focal particle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sz w:val="24"/>
          <w:szCs w:val="24"/>
          <w:lang w:val="en-GB"/>
        </w:rPr>
        <w:t xml:space="preserve"> in out-of-the-blue focus contexts.</w:t>
      </w:r>
      <w:commentRangeEnd w:id="40"/>
      <w:r w:rsidR="00BA182A">
        <w:rPr>
          <w:rStyle w:val="CommentReference"/>
        </w:rPr>
        <w:commentReference w:id="40"/>
      </w:r>
      <w:r w:rsidRPr="007449EA">
        <w:rPr>
          <w:rFonts w:ascii="Times New Roman" w:hAnsi="Times New Roman" w:cs="Times New Roman"/>
          <w:sz w:val="24"/>
          <w:szCs w:val="24"/>
          <w:lang w:val="en-GB"/>
        </w:rPr>
        <w:t xml:space="preserve"> The case in which there is partial movement the particle -</w:t>
      </w:r>
      <w:proofErr w:type="spellStart"/>
      <w:r w:rsidRPr="007449EA">
        <w:rPr>
          <w:rFonts w:ascii="Times New Roman" w:hAnsi="Times New Roman" w:cs="Times New Roman"/>
          <w:i/>
          <w:iCs/>
          <w:sz w:val="24"/>
          <w:szCs w:val="24"/>
          <w:lang w:val="en-GB"/>
        </w:rPr>
        <w:t>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in the base construction is substituted by the elements raised from within the predicate. Consider the sentence in (12)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(12)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Foc-10SG-dress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a dress (not skirt)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(12’)</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neyanga</w:t>
      </w:r>
      <w:proofErr w:type="spellEnd"/>
      <w:r w:rsidRPr="007449EA">
        <w:rPr>
          <w:rFonts w:ascii="Times New Roman" w:hAnsi="Times New Roman" w:cs="Times New Roman"/>
          <w:sz w:val="24"/>
          <w:szCs w:val="24"/>
          <w:lang w:val="en-GB"/>
        </w:rPr>
        <w:t xml:space="preserve"> {T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SAGr</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 v*P {NP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 { v, √ -</w:t>
      </w:r>
      <w:proofErr w:type="spellStart"/>
      <w:r w:rsidRPr="007449EA">
        <w:rPr>
          <w:rFonts w:ascii="Times New Roman" w:hAnsi="Times New Roman" w:cs="Times New Roman"/>
          <w:sz w:val="24"/>
          <w:szCs w:val="24"/>
          <w:lang w:val="en-GB"/>
        </w:rPr>
        <w:t>gora</w:t>
      </w:r>
      <w:proofErr w:type="spellEnd"/>
      <w:r w:rsidRPr="007449EA">
        <w:rPr>
          <w:rFonts w:ascii="Times New Roman" w:hAnsi="Times New Roman" w:cs="Times New Roman"/>
          <w:sz w:val="24"/>
          <w:szCs w:val="24"/>
          <w:lang w:val="en-GB"/>
        </w:rPr>
        <w:t xml:space="preserve"> {NP {n, √</w:t>
      </w:r>
      <w:proofErr w:type="spellStart"/>
      <w:r w:rsidRPr="007449EA">
        <w:rPr>
          <w:rFonts w:ascii="Times New Roman" w:hAnsi="Times New Roman" w:cs="Times New Roman"/>
          <w:sz w:val="24"/>
          <w:szCs w:val="24"/>
          <w:lang w:val="en-GB"/>
        </w:rPr>
        <w:t>eyanga</w:t>
      </w:r>
      <w:proofErr w:type="spellEnd"/>
      <w:r w:rsidRPr="007449EA">
        <w:rPr>
          <w:rFonts w:ascii="Times New Roman" w:hAnsi="Times New Roman" w:cs="Times New Roman"/>
          <w:sz w:val="24"/>
          <w:szCs w:val="24"/>
          <w:lang w:val="en-GB"/>
        </w:rPr>
        <w:t>}}}}}}}}}}}}</w:t>
      </w:r>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 </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dress</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raises from the complement.</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particle </w:t>
      </w:r>
      <w:proofErr w:type="spellStart"/>
      <w:r w:rsidRPr="007449EA">
        <w:rPr>
          <w:rFonts w:ascii="Times New Roman" w:hAnsi="Times New Roman" w:cs="Times New Roman"/>
          <w:i/>
          <w:iCs/>
          <w:sz w:val="24"/>
          <w:szCs w:val="24"/>
          <w:lang w:val="en-GB"/>
        </w:rPr>
        <w:t>igo</w:t>
      </w:r>
      <w:proofErr w:type="spellEnd"/>
      <w:r w:rsidRPr="007449EA">
        <w:rPr>
          <w:rFonts w:ascii="Times New Roman" w:hAnsi="Times New Roman" w:cs="Times New Roman"/>
          <w:sz w:val="24"/>
          <w:szCs w:val="24"/>
          <w:lang w:val="en-GB"/>
        </w:rPr>
        <w:t xml:space="preserve"> is substituted with the argument in the focus position.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is available for the adjunction of the verbal components to as illustrated by the sentences in (13)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 (13.)</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w:t>
      </w:r>
    </w:p>
    <w:p w:rsidR="00531097" w:rsidRPr="00F26DF7" w:rsidRDefault="00BC62CF" w:rsidP="007449EA">
      <w:pPr>
        <w:spacing w:after="0"/>
        <w:ind w:left="84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n-a-gor-et-e</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e-yanga</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(not sold) a dress.’</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nkogora</w:t>
      </w:r>
      <w:proofErr w:type="spellEnd"/>
      <w:r w:rsidRPr="007449EA">
        <w:rPr>
          <w:rFonts w:ascii="Times New Roman" w:hAnsi="Times New Roman" w:cs="Times New Roman"/>
          <w:b/>
          <w:bCs/>
          <w:i/>
          <w:iCs/>
          <w:sz w:val="24"/>
          <w:szCs w:val="24"/>
          <w:lang w:val="en-GB"/>
        </w:rPr>
        <w:t xml:space="preserve"> are </w:t>
      </w:r>
      <w:proofErr w:type="spellStart"/>
      <w:r w:rsidRPr="007449EA">
        <w:rPr>
          <w:rFonts w:ascii="Times New Roman" w:hAnsi="Times New Roman" w:cs="Times New Roman"/>
          <w:b/>
          <w:bCs/>
          <w:i/>
          <w:iCs/>
          <w:sz w:val="24"/>
          <w:szCs w:val="24"/>
          <w:lang w:val="en-GB"/>
        </w:rPr>
        <w:t>chiyanga</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ko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-a</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 a-r-e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chi-</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-INF-buy-FV </w:t>
      </w:r>
      <w:r w:rsidRPr="007449EA">
        <w:rPr>
          <w:rFonts w:ascii="Times New Roman" w:hAnsi="Times New Roman" w:cs="Times New Roman"/>
          <w:sz w:val="24"/>
          <w:szCs w:val="24"/>
          <w:lang w:val="en-GB"/>
        </w:rPr>
        <w:tab/>
        <w:t xml:space="preserve">1SG-COP-FV </w:t>
      </w:r>
      <w:r w:rsidRPr="007449EA">
        <w:rPr>
          <w:rFonts w:ascii="Times New Roman" w:hAnsi="Times New Roman" w:cs="Times New Roman"/>
          <w:sz w:val="24"/>
          <w:szCs w:val="24"/>
          <w:lang w:val="en-GB"/>
        </w:rPr>
        <w:tab/>
        <w:t>10PL-dress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does buy clothes/dresses.’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does not accommodate the modifiers of arguments as shown in (14)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(14.)</w:t>
      </w:r>
      <w:r w:rsidRPr="007449EA">
        <w:rPr>
          <w:rFonts w:ascii="Times New Roman" w:hAnsi="Times New Roman" w:cs="Times New Roman"/>
          <w:sz w:val="24"/>
          <w:szCs w:val="24"/>
          <w:lang w:val="en-GB"/>
        </w:rPr>
        <w:tab/>
        <w:t xml:space="preserve">a.  </w:t>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n-e-nyia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e-yanga</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Foc-1SG-new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new (not old) bought dress’</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e-yanga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n-e-nyia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dress new (not old) bought’</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5.1.3 </w:t>
      </w:r>
      <w:proofErr w:type="spellStart"/>
      <w:r w:rsidRPr="007449EA">
        <w:rPr>
          <w:rFonts w:ascii="Times New Roman" w:hAnsi="Times New Roman" w:cs="Times New Roman"/>
          <w:b/>
          <w:bCs/>
          <w:sz w:val="24"/>
          <w:szCs w:val="24"/>
          <w:lang w:val="en-GB"/>
        </w:rPr>
        <w:t>Focussation</w:t>
      </w:r>
      <w:proofErr w:type="spellEnd"/>
      <w:r w:rsidRPr="007449EA">
        <w:rPr>
          <w:rFonts w:ascii="Times New Roman" w:hAnsi="Times New Roman" w:cs="Times New Roman"/>
          <w:b/>
          <w:bCs/>
          <w:sz w:val="24"/>
          <w:szCs w:val="24"/>
          <w:lang w:val="en-GB"/>
        </w:rPr>
        <w:t xml:space="preserve"> of Adjuncts</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commentRangeStart w:id="41"/>
      <w:r w:rsidRPr="007449EA">
        <w:rPr>
          <w:rFonts w:ascii="Times New Roman" w:hAnsi="Times New Roman" w:cs="Times New Roman"/>
          <w:sz w:val="24"/>
          <w:szCs w:val="24"/>
          <w:lang w:val="en-GB"/>
        </w:rPr>
        <w:t>Adjuncts realized as complements</w:t>
      </w:r>
      <w:commentRangeEnd w:id="41"/>
      <w:r w:rsidR="00BA182A">
        <w:rPr>
          <w:rStyle w:val="CommentReference"/>
        </w:rPr>
        <w:commentReference w:id="41"/>
      </w:r>
      <w:r w:rsidRPr="007449EA">
        <w:rPr>
          <w:rFonts w:ascii="Times New Roman" w:hAnsi="Times New Roman" w:cs="Times New Roman"/>
          <w:sz w:val="24"/>
          <w:szCs w:val="24"/>
          <w:lang w:val="en-GB"/>
        </w:rPr>
        <w:t xml:space="preserve"> in root clauses behave the same way as arguments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Consider the examples given in (15)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(15)</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buya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 nicely.’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Mokua </w:t>
      </w:r>
      <w:r w:rsidRPr="00F26DF7">
        <w:rPr>
          <w:rFonts w:ascii="Times New Roman" w:hAnsi="Times New Roman" w:cs="Times New Roman"/>
          <w:b/>
          <w:bCs/>
          <w:sz w:val="24"/>
          <w:szCs w:val="24"/>
          <w:lang w:val="de-DE"/>
        </w:rPr>
        <w:tab/>
        <w:t xml:space="preserve">m-buya </w:t>
      </w:r>
      <w:r w:rsidRPr="00F26DF7">
        <w:rPr>
          <w:rFonts w:ascii="Times New Roman" w:hAnsi="Times New Roman" w:cs="Times New Roman"/>
          <w:b/>
          <w:bCs/>
          <w:sz w:val="24"/>
          <w:szCs w:val="24"/>
          <w:lang w:val="de-DE"/>
        </w:rPr>
        <w:tab/>
        <w:t xml:space="preserve">a-gach-et-e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nicely(</w:t>
      </w:r>
      <w:proofErr w:type="gramEnd"/>
      <w:r w:rsidRPr="007449EA">
        <w:rPr>
          <w:rFonts w:ascii="Times New Roman" w:hAnsi="Times New Roman" w:cs="Times New Roman"/>
          <w:sz w:val="24"/>
          <w:szCs w:val="24"/>
          <w:lang w:val="en-GB"/>
        </w:rPr>
        <w:t xml:space="preserve"> not badly)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M-buya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Mokua </w:t>
      </w:r>
      <w:r w:rsidRPr="00F26DF7">
        <w:rPr>
          <w:rFonts w:ascii="Times New Roman" w:hAnsi="Times New Roman" w:cs="Times New Roman"/>
          <w:b/>
          <w:bCs/>
          <w:sz w:val="24"/>
          <w:szCs w:val="24"/>
          <w:lang w:val="de-DE"/>
        </w:rPr>
        <w:tab/>
        <w:t xml:space="preserve">a-agach-et-e </w:t>
      </w:r>
      <w:r w:rsidRPr="00F26DF7">
        <w:rPr>
          <w:rFonts w:ascii="Times New Roman" w:hAnsi="Times New Roman" w:cs="Times New Roman"/>
          <w:b/>
          <w:bCs/>
          <w:sz w:val="24"/>
          <w:szCs w:val="24"/>
          <w:lang w:val="de-DE"/>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d.</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mbuya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Mokaya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a-g-</w:t>
      </w:r>
      <w:proofErr w:type="spellStart"/>
      <w:r w:rsidRPr="007449EA">
        <w:rPr>
          <w:rFonts w:ascii="Times New Roman" w:hAnsi="Times New Roman" w:cs="Times New Roman"/>
          <w:b/>
          <w:bCs/>
          <w:sz w:val="24"/>
          <w:szCs w:val="24"/>
          <w:lang w:val="en-GB"/>
        </w:rPr>
        <w:t>agach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m-</w:t>
      </w:r>
      <w:proofErr w:type="spellStart"/>
      <w:r w:rsidRPr="007449EA">
        <w:rPr>
          <w:rFonts w:ascii="Times New Roman" w:hAnsi="Times New Roman" w:cs="Times New Roman"/>
          <w:b/>
          <w:bCs/>
          <w:sz w:val="24"/>
          <w:szCs w:val="24"/>
          <w:lang w:val="en-GB"/>
        </w:rPr>
        <w:t>buya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Mokaya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FOC-nicely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 nicely (not badly)’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 xml:space="preserve">e. </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Buya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Mokua </w:t>
      </w:r>
      <w:r w:rsidRPr="00F26DF7">
        <w:rPr>
          <w:rFonts w:ascii="Times New Roman" w:hAnsi="Times New Roman" w:cs="Times New Roman"/>
          <w:b/>
          <w:bCs/>
          <w:sz w:val="24"/>
          <w:szCs w:val="24"/>
          <w:lang w:val="de-DE"/>
        </w:rPr>
        <w:tab/>
        <w:t xml:space="preserve">a-agach-et-e </w:t>
      </w:r>
      <w:r w:rsidRPr="00F26DF7">
        <w:rPr>
          <w:rFonts w:ascii="Times New Roman" w:hAnsi="Times New Roman" w:cs="Times New Roman"/>
          <w:b/>
          <w:bCs/>
          <w:sz w:val="24"/>
          <w:szCs w:val="24"/>
          <w:lang w:val="de-DE"/>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f.</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buya</w:t>
      </w:r>
      <w:proofErr w:type="spellEnd"/>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agach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nicely</w:t>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example (15b) shows that the low focus position is occupied by a focussed adverb, and in (15b) it is moved to the left-periphery. Whereas, the adverbial cannot be realized </w:t>
      </w:r>
      <w:r w:rsidRPr="007449EA">
        <w:rPr>
          <w:rFonts w:ascii="Times New Roman" w:hAnsi="Times New Roman" w:cs="Times New Roman"/>
          <w:i/>
          <w:iCs/>
          <w:sz w:val="24"/>
          <w:szCs w:val="24"/>
          <w:lang w:val="en-GB"/>
        </w:rPr>
        <w:t>in-situ</w:t>
      </w:r>
      <w:r w:rsidRPr="007449EA">
        <w:rPr>
          <w:rFonts w:ascii="Times New Roman" w:hAnsi="Times New Roman" w:cs="Times New Roman"/>
          <w:sz w:val="24"/>
          <w:szCs w:val="24"/>
          <w:lang w:val="en-GB"/>
        </w:rPr>
        <w:t xml:space="preserve"> (as in c), nor be realized in the focus positions without the focus marker (m-). The derivation of an adjunct construction is considered not to involve the set merge operation, but is considered to be </w:t>
      </w:r>
      <w:proofErr w:type="gramStart"/>
      <w:r w:rsidRPr="007449EA">
        <w:rPr>
          <w:rFonts w:ascii="Times New Roman" w:hAnsi="Times New Roman" w:cs="Times New Roman"/>
          <w:sz w:val="24"/>
          <w:szCs w:val="24"/>
          <w:lang w:val="en-GB"/>
        </w:rPr>
        <w:t>a product of pair merge</w:t>
      </w:r>
      <w:proofErr w:type="gramEnd"/>
      <w:r w:rsidRPr="007449EA">
        <w:rPr>
          <w:rFonts w:ascii="Times New Roman" w:hAnsi="Times New Roman" w:cs="Times New Roman"/>
          <w:sz w:val="24"/>
          <w:szCs w:val="24"/>
          <w:lang w:val="en-GB"/>
        </w:rPr>
        <w:t xml:space="preserve"> (cf. Chomsky, 2004). This is so because in the languages considered, like English, the adjuncts behave like they are not part of the clause, that is, they are freely merged to the body of the clause without variation in meaning.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the character of similar adjuncts is restricted in movement just as the arguments are and can be derived using the standard operation, merge as per its subtypes, Internal and external merge.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Assuming that focussed adverbs are internally pair merged to the focus marker (m-) in the high and low focus positions raises no significant labelling problem once the adjunct is raised from its adverbial position. The adverb itself is externally pair merged to the verb root after first merge as demonstrated in (16) below and then cyclically raised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(16)</w:t>
      </w:r>
      <w:r w:rsidRPr="007449EA">
        <w:rPr>
          <w:rFonts w:ascii="Times New Roman" w:hAnsi="Times New Roman" w:cs="Times New Roman"/>
          <w:sz w:val="24"/>
          <w:szCs w:val="24"/>
          <w:lang w:val="en-GB"/>
        </w:rPr>
        <w:tab/>
        <w:t xml:space="preserve">{CP </w:t>
      </w:r>
      <w:proofErr w:type="gramStart"/>
      <w:r w:rsidRPr="007449EA">
        <w:rPr>
          <w:rFonts w:ascii="Times New Roman" w:hAnsi="Times New Roman" w:cs="Times New Roman"/>
          <w:sz w:val="24"/>
          <w:szCs w:val="24"/>
          <w:lang w:val="en-GB"/>
        </w:rPr>
        <w:t>{ FocP</w:t>
      </w:r>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mbuya</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agachete</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agachete</w:t>
      </w:r>
      <w:proofErr w:type="spellEnd"/>
      <w:r w:rsidRPr="007449EA">
        <w:rPr>
          <w:rFonts w:ascii="Times New Roman" w:hAnsi="Times New Roman" w:cs="Times New Roman"/>
          <w:sz w:val="24"/>
          <w:szCs w:val="24"/>
          <w:lang w:val="en-GB"/>
        </w:rPr>
        <w:t xml:space="preserve"> {v*P {NP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 R, </w:t>
      </w:r>
      <w:r w:rsidRPr="007449EA">
        <w:rPr>
          <w:rFonts w:ascii="Times New Roman" w:hAnsi="Times New Roman" w:cs="Times New Roman"/>
          <w:sz w:val="24"/>
          <w:szCs w:val="24"/>
          <w:lang w:val="en-GB"/>
        </w:rPr>
        <w:tab/>
        <w:t>v* {v, √-</w:t>
      </w:r>
      <w:proofErr w:type="spellStart"/>
      <w:r w:rsidRPr="007449EA">
        <w:rPr>
          <w:rFonts w:ascii="Times New Roman" w:hAnsi="Times New Roman" w:cs="Times New Roman"/>
          <w:sz w:val="24"/>
          <w:szCs w:val="24"/>
          <w:lang w:val="en-GB"/>
        </w:rPr>
        <w:t>agacha</w:t>
      </w:r>
      <w:proofErr w:type="spellEnd"/>
      <w:r w:rsidRPr="007449EA">
        <w:rPr>
          <w:rFonts w:ascii="Times New Roman" w:hAnsi="Times New Roman" w:cs="Times New Roman"/>
          <w:sz w:val="24"/>
          <w:szCs w:val="24"/>
          <w:lang w:val="en-GB"/>
        </w:rPr>
        <w:t xml:space="preserve"> { N’{NP {n, √</w:t>
      </w:r>
      <w:proofErr w:type="spellStart"/>
      <w:r w:rsidRPr="007449EA">
        <w:rPr>
          <w:rFonts w:ascii="Times New Roman" w:hAnsi="Times New Roman" w:cs="Times New Roman"/>
          <w:sz w:val="24"/>
          <w:szCs w:val="24"/>
          <w:lang w:val="en-GB"/>
        </w:rPr>
        <w:t>enyomba</w:t>
      </w:r>
      <w:proofErr w:type="spellEnd"/>
      <w:r w:rsidRPr="007449EA">
        <w:rPr>
          <w:rFonts w:ascii="Times New Roman" w:hAnsi="Times New Roman" w:cs="Times New Roman"/>
          <w:sz w:val="24"/>
          <w:szCs w:val="24"/>
          <w:lang w:val="en-GB"/>
        </w:rPr>
        <w:t xml:space="preserve"> {AP{A </w:t>
      </w:r>
      <w:proofErr w:type="spellStart"/>
      <w:r w:rsidRPr="007449EA">
        <w:rPr>
          <w:rFonts w:ascii="Times New Roman" w:hAnsi="Times New Roman" w:cs="Times New Roman"/>
          <w:sz w:val="24"/>
          <w:szCs w:val="24"/>
          <w:lang w:val="en-GB"/>
        </w:rPr>
        <w:t>t</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graphical representation of the derivation is as given in (17) below.</w:t>
      </w:r>
    </w:p>
    <w:p w:rsidR="00531097" w:rsidRPr="007449EA" w:rsidRDefault="00BC62CF" w:rsidP="007449EA">
      <w:pPr>
        <w:numPr>
          <w:ilvl w:val="0"/>
          <w:numId w:val="2"/>
        </w:num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b/>
      </w:r>
    </w:p>
    <w:p w:rsidR="00531097" w:rsidRPr="00F26DF7" w:rsidRDefault="00BC62CF" w:rsidP="00F26DF7">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noProof/>
          <w:sz w:val="24"/>
          <w:szCs w:val="24"/>
          <w:lang w:eastAsia="en-US"/>
        </w:rPr>
        <w:lastRenderedPageBreak/>
        <w:drawing>
          <wp:inline distT="0" distB="0" distL="114300" distR="114300" wp14:anchorId="1C83F72D" wp14:editId="0DAE4388">
            <wp:extent cx="5271135" cy="4718685"/>
            <wp:effectExtent l="0" t="0" r="5715" b="571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1"/>
                    <a:stretch>
                      <a:fillRect/>
                    </a:stretch>
                  </pic:blipFill>
                  <pic:spPr>
                    <a:xfrm>
                      <a:off x="0" y="0"/>
                      <a:ext cx="5271135" cy="4718685"/>
                    </a:xfrm>
                    <a:prstGeom prst="rect">
                      <a:avLst/>
                    </a:prstGeom>
                    <a:noFill/>
                    <a:ln>
                      <a:noFill/>
                    </a:ln>
                  </pic:spPr>
                </pic:pic>
              </a:graphicData>
            </a:graphic>
          </wp:inline>
        </w:drawing>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5.1.4 Labelling and Interpretation Failure</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cases considered in sections 5.1.1 to 5.1.5 involve the successful labelling and interpretation both at interfaces. In this section we consider a case in which there is a labelling failure due to pied piping (in 18 below), and a case in which the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projection is not accessible to CI- interpretation in a case of default focus (in 19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internal merging induced by focus sometimes involves pied piping along of some elements which cannot be split, due to the adherence to the No Tampering Condition (NTC) which requires that syntactic objects be not available to further syntactic adjustments.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whenever the constituents modifying the arguments in the complement of the verb are focussed they pied </w:t>
      </w:r>
      <w:proofErr w:type="spellStart"/>
      <w:r w:rsidRPr="007449EA">
        <w:rPr>
          <w:rFonts w:ascii="Times New Roman" w:hAnsi="Times New Roman" w:cs="Times New Roman"/>
          <w:sz w:val="24"/>
          <w:szCs w:val="24"/>
          <w:lang w:val="en-GB"/>
        </w:rPr>
        <w:t>pipe</w:t>
      </w:r>
      <w:proofErr w:type="spellEnd"/>
      <w:r w:rsidRPr="007449EA">
        <w:rPr>
          <w:rFonts w:ascii="Times New Roman" w:hAnsi="Times New Roman" w:cs="Times New Roman"/>
          <w:sz w:val="24"/>
          <w:szCs w:val="24"/>
          <w:lang w:val="en-GB"/>
        </w:rPr>
        <w:t xml:space="preserve"> the argument in which they are realized to the sentence initial position. Consider the sentence given in (18)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(18.</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sz w:val="24"/>
          <w:szCs w:val="24"/>
          <w:lang w:val="en-GB"/>
        </w:rPr>
        <w:t xml:space="preserve">.  </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E-yanga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n-e-nyia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Moraa </w:t>
      </w:r>
      <w:r w:rsidRPr="00F26DF7">
        <w:rPr>
          <w:rFonts w:ascii="Times New Roman" w:hAnsi="Times New Roman" w:cs="Times New Roman"/>
          <w:b/>
          <w:bCs/>
          <w:sz w:val="24"/>
          <w:szCs w:val="24"/>
          <w:lang w:val="de-DE"/>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dress new (not old)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base construction that the sentence is derived from is as given in (19)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(19.)</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enyia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Moraa </w:t>
      </w:r>
      <w:r w:rsidRPr="00F26DF7">
        <w:rPr>
          <w:rFonts w:ascii="Times New Roman" w:hAnsi="Times New Roman" w:cs="Times New Roman"/>
          <w:b/>
          <w:bCs/>
          <w:sz w:val="24"/>
          <w:szCs w:val="24"/>
          <w:lang w:val="de-DE"/>
        </w:rPr>
        <w:tab/>
        <w:t xml:space="preserve">n-igo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e-yanga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e-nyia</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lastRenderedPageBreak/>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t>10SG-new</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new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pied-piped phrase is derived as is shown in (20) below. It involves the movement of the modifier </w:t>
      </w:r>
      <w:proofErr w:type="spellStart"/>
      <w:r w:rsidRPr="007449EA">
        <w:rPr>
          <w:rFonts w:ascii="Times New Roman" w:hAnsi="Times New Roman" w:cs="Times New Roman"/>
          <w:sz w:val="24"/>
          <w:szCs w:val="24"/>
          <w:lang w:val="en-GB"/>
        </w:rPr>
        <w:t>enyia</w:t>
      </w:r>
      <w:proofErr w:type="spellEnd"/>
      <w:r w:rsidRPr="007449EA">
        <w:rPr>
          <w:rFonts w:ascii="Times New Roman" w:hAnsi="Times New Roman" w:cs="Times New Roman"/>
          <w:sz w:val="24"/>
          <w:szCs w:val="24"/>
          <w:lang w:val="en-GB"/>
        </w:rPr>
        <w:t xml:space="preserve"> ‘new’ to the sentence initial position FocP in the complementizer (C). The phase C is reactivated by verbal head v* which is covertly raised.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(20)</w:t>
      </w:r>
      <w:r w:rsidRPr="007449EA">
        <w:rPr>
          <w:rFonts w:ascii="Times New Roman" w:hAnsi="Times New Roman" w:cs="Times New Roman"/>
          <w:sz w:val="24"/>
          <w:szCs w:val="24"/>
          <w:lang w:val="en-GB"/>
        </w:rPr>
        <w:tab/>
        <w:t>{</w:t>
      </w:r>
      <w:r w:rsidRPr="007449EA">
        <w:rPr>
          <w:rFonts w:ascii="Times New Roman" w:hAnsi="Times New Roman" w:cs="Times New Roman"/>
          <w:i/>
          <w:iCs/>
          <w:sz w:val="24"/>
          <w:szCs w:val="24"/>
          <w:vertAlign w:val="subscript"/>
          <w:lang w:val="en-GB"/>
        </w:rPr>
        <w:t>γ</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eyanga</w:t>
      </w:r>
      <w:r w:rsidRPr="007449EA">
        <w:rPr>
          <w:rFonts w:ascii="Times New Roman" w:hAnsi="Times New Roman" w:cs="Times New Roman"/>
          <w:sz w:val="24"/>
          <w:szCs w:val="24"/>
          <w:vertAlign w:val="subscript"/>
          <w:lang w:val="en-GB"/>
        </w:rPr>
        <w:t>j</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C {FocP n-enyia</w:t>
      </w:r>
      <w:r w:rsidRPr="007449EA">
        <w:rPr>
          <w:rFonts w:ascii="Times New Roman" w:hAnsi="Times New Roman" w:cs="Times New Roman"/>
          <w:sz w:val="24"/>
          <w:szCs w:val="24"/>
          <w:vertAlign w:val="subscript"/>
          <w:lang w:val="en-GB"/>
        </w:rPr>
        <w:t>1</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α</w:t>
      </w:r>
      <w:r w:rsidRPr="007449EA">
        <w:rPr>
          <w:rFonts w:ascii="Times New Roman" w:hAnsi="Times New Roman" w:cs="Times New Roman"/>
          <w:sz w:val="24"/>
          <w:szCs w:val="24"/>
          <w:lang w:val="en-GB"/>
        </w:rPr>
        <w:t xml:space="preserve"> RP {NP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w:t>
      </w:r>
      <w:proofErr w:type="gramEnd"/>
      <w:r w:rsidRPr="007449EA">
        <w:rPr>
          <w:rFonts w:ascii="Times New Roman" w:hAnsi="Times New Roman" w:cs="Times New Roman"/>
          <w:sz w:val="24"/>
          <w:szCs w:val="24"/>
          <w:lang w:val="en-GB"/>
        </w:rPr>
        <w:t xml:space="preserve">T {v*P  { V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{v*-R{v,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R√gora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sz w:val="24"/>
          <w:szCs w:val="24"/>
          <w:vertAlign w:val="subscript"/>
          <w:lang w:val="en-GB"/>
        </w:rPr>
        <w:t>j</w:t>
      </w:r>
      <w:proofErr w:type="spellEnd"/>
      <w:r w:rsidRPr="007449EA">
        <w:rPr>
          <w:rFonts w:ascii="Times New Roman" w:hAnsi="Times New Roman" w:cs="Times New Roman"/>
          <w:sz w:val="24"/>
          <w:szCs w:val="24"/>
          <w:lang w:val="en-GB"/>
        </w:rPr>
        <w:t xml:space="preserve"> {Q</w:t>
      </w:r>
      <w:r w:rsidRPr="007449EA">
        <w:rPr>
          <w:rFonts w:ascii="Times New Roman" w:hAnsi="Times New Roman" w:cs="Times New Roman"/>
          <w:sz w:val="24"/>
          <w:szCs w:val="24"/>
          <w:lang w:val="en-GB"/>
        </w:rPr>
        <w:tab/>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 {v* {FocP n-</w:t>
      </w:r>
      <w:proofErr w:type="spellStart"/>
      <w:r w:rsidRPr="007449EA">
        <w:rPr>
          <w:rFonts w:ascii="Times New Roman" w:hAnsi="Times New Roman" w:cs="Times New Roman"/>
          <w:sz w:val="24"/>
          <w:szCs w:val="24"/>
          <w:lang w:val="en-GB"/>
        </w:rPr>
        <w:t>enyia</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xml:space="preserve"> {RP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{FocP </w:t>
      </w:r>
      <w:proofErr w:type="spellStart"/>
      <w:r w:rsidRPr="007449EA">
        <w:rPr>
          <w:rFonts w:ascii="Times New Roman" w:hAnsi="Times New Roman" w:cs="Times New Roman"/>
          <w:sz w:val="24"/>
          <w:szCs w:val="24"/>
          <w:lang w:val="en-GB"/>
        </w:rPr>
        <w:t>nigo</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T  </w:t>
      </w:r>
      <w:proofErr w:type="spellStart"/>
      <w:r w:rsidRPr="007449EA">
        <w:rPr>
          <w:rFonts w:ascii="Times New Roman" w:hAnsi="Times New Roman" w:cs="Times New Roman"/>
          <w:sz w:val="24"/>
          <w:szCs w:val="24"/>
          <w:lang w:val="en-GB"/>
        </w:rPr>
        <w:t>agorete</w:t>
      </w:r>
      <w:proofErr w:type="spellEnd"/>
      <w:proofErr w:type="gram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{v*P { NP </w:t>
      </w:r>
      <w:r w:rsidRPr="007449EA">
        <w:rPr>
          <w:rFonts w:ascii="Times New Roman" w:hAnsi="Times New Roman" w:cs="Times New Roman"/>
          <w:sz w:val="24"/>
          <w:szCs w:val="24"/>
          <w:lang w:val="en-GB"/>
        </w:rPr>
        <w:tab/>
      </w:r>
      <w:proofErr w:type="spellStart"/>
      <w:r w:rsidRPr="007449EA">
        <w:rPr>
          <w:rFonts w:ascii="Times New Roman" w:hAnsi="Times New Roman" w:cs="Times New Roman"/>
          <w:strike/>
          <w:sz w:val="24"/>
          <w:szCs w:val="24"/>
          <w:lang w:val="en-GB"/>
        </w:rPr>
        <w:t>Moraa</w:t>
      </w:r>
      <w:proofErr w:type="spellEnd"/>
      <w:r w:rsidRPr="007449EA">
        <w:rPr>
          <w:rFonts w:ascii="Times New Roman" w:hAnsi="Times New Roman" w:cs="Times New Roman"/>
          <w:sz w:val="24"/>
          <w:szCs w:val="24"/>
          <w:lang w:val="en-GB"/>
        </w:rPr>
        <w:t xml:space="preserve"> { V </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{v*-R{v, </w:t>
      </w:r>
      <w:proofErr w:type="spellStart"/>
      <w:r w:rsidRPr="007449EA">
        <w:rPr>
          <w:rFonts w:ascii="Times New Roman" w:hAnsi="Times New Roman" w:cs="Times New Roman"/>
          <w:sz w:val="24"/>
          <w:szCs w:val="24"/>
          <w:lang w:val="en-GB"/>
        </w:rPr>
        <w:t>R√gora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eyanga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low focus element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is deleted.</w:t>
      </w:r>
      <w:r w:rsidRPr="007449EA">
        <w:rPr>
          <w:rFonts w:ascii="Times New Roman" w:hAnsi="Times New Roman" w:cs="Times New Roman"/>
          <w:i/>
          <w:iCs/>
          <w:sz w:val="24"/>
          <w:szCs w:val="24"/>
          <w:lang w:val="en-GB"/>
        </w:rPr>
        <w:t xml:space="preserve"> </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sz w:val="24"/>
          <w:szCs w:val="24"/>
          <w:lang w:val="en-GB"/>
        </w:rPr>
        <w:t xml:space="preserve"> ‘dress’ is pied </w:t>
      </w:r>
      <w:proofErr w:type="spellStart"/>
      <w:r w:rsidRPr="007449EA">
        <w:rPr>
          <w:rFonts w:ascii="Times New Roman" w:hAnsi="Times New Roman" w:cs="Times New Roman"/>
          <w:sz w:val="24"/>
          <w:szCs w:val="24"/>
          <w:lang w:val="en-GB"/>
        </w:rPr>
        <w:t>piped</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sentence is interpretable and is externalized.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cannot be split by the focus induced movement since it yields gibberish at the interfaces. The movement of the nominal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sz w:val="24"/>
          <w:szCs w:val="24"/>
          <w:lang w:val="en-GB"/>
        </w:rPr>
        <w:t xml:space="preserve"> ‘dress’ however yields </w:t>
      </w:r>
      <w:proofErr w:type="gramStart"/>
      <w:r w:rsidRPr="007449EA">
        <w:rPr>
          <w:rFonts w:ascii="Times New Roman" w:hAnsi="Times New Roman" w:cs="Times New Roman"/>
          <w:sz w:val="24"/>
          <w:szCs w:val="24"/>
          <w:lang w:val="en-GB"/>
        </w:rPr>
        <w:t>a</w:t>
      </w:r>
      <w:proofErr w:type="gramEnd"/>
      <w:r w:rsidRPr="007449EA">
        <w:rPr>
          <w:rFonts w:ascii="Times New Roman" w:hAnsi="Times New Roman" w:cs="Times New Roman"/>
          <w:sz w:val="24"/>
          <w:szCs w:val="24"/>
          <w:lang w:val="en-GB"/>
        </w:rPr>
        <w:t xml:space="preserve"> unlabelled node (γ) in the new cycle. The nominal is moved merely to retain the asymmetrical structure, in which the focussed constituent plays the role of a complement. This can be adduced as evidence of the phasal status of some nominal constructions, since they obey the Phase impenetrability constraint (PIC).</w:t>
      </w:r>
      <w:r w:rsidRPr="007449EA">
        <w:rPr>
          <w:rStyle w:val="FootnoteReference"/>
          <w:rFonts w:ascii="Times New Roman" w:hAnsi="Times New Roman" w:cs="Times New Roman"/>
          <w:sz w:val="24"/>
          <w:szCs w:val="24"/>
          <w:lang w:val="en-GB"/>
        </w:rPr>
        <w:footnoteReference w:id="4"/>
      </w: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sentence (19) above is a case of default focus. The entire sentence is a realization of new information. It can be uttered in out-of-the-blue contexts or in answering the question what happened. Of note is that it bears a dummy focus constituent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after the subject. The constituent is never accompanied with the high intonation that accompanies the focussed construction, hence it is not interpreted at the articulatory-perceptual interface, nor in the </w:t>
      </w:r>
      <w:proofErr w:type="gramStart"/>
      <w:r w:rsidRPr="007449EA">
        <w:rPr>
          <w:rFonts w:ascii="Times New Roman" w:hAnsi="Times New Roman" w:cs="Times New Roman"/>
          <w:sz w:val="24"/>
          <w:szCs w:val="24"/>
          <w:lang w:val="en-GB"/>
        </w:rPr>
        <w:t>C-I</w:t>
      </w:r>
      <w:proofErr w:type="gramEnd"/>
      <w:r w:rsidRPr="007449EA">
        <w:rPr>
          <w:rFonts w:ascii="Times New Roman" w:hAnsi="Times New Roman" w:cs="Times New Roman"/>
          <w:sz w:val="24"/>
          <w:szCs w:val="24"/>
          <w:lang w:val="en-GB"/>
        </w:rPr>
        <w:t xml:space="preserve"> interface.  Hence the default focus construction bears a focus Phrase label which is invisible to the interfaces. For that reason, we consider the realization of focus marking morphology not to be a necessary condition for the labelling of focussed phrases in the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5.2 Labelling Failure of Topic</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section we will consider cases of topical constructions that involve raising from the object position into the verbal complex that are considered to involve both head-movement and incorporation. In all the cases in which there are modifications of lexemes to either affixes or null forms. Despite the visible effects of topic on constructions, the</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labelling of constructions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across a number of constructions does not support the projection of a Topic Phrase (</w:t>
      </w:r>
      <w:proofErr w:type="spellStart"/>
      <w:r w:rsidRPr="007449EA">
        <w:rPr>
          <w:rFonts w:ascii="Times New Roman" w:hAnsi="Times New Roman" w:cs="Times New Roman"/>
          <w:sz w:val="24"/>
          <w:szCs w:val="24"/>
          <w:lang w:val="en-GB"/>
        </w:rPr>
        <w:t>TopP</w:t>
      </w:r>
      <w:proofErr w:type="spellEnd"/>
      <w:r w:rsidRPr="007449EA">
        <w:rPr>
          <w:rFonts w:ascii="Times New Roman" w:hAnsi="Times New Roman" w:cs="Times New Roman"/>
          <w:sz w:val="24"/>
          <w:szCs w:val="24"/>
          <w:lang w:val="en-GB"/>
        </w:rPr>
        <w:t xml:space="preserve">). In section </w:t>
      </w:r>
      <w:r w:rsidRPr="007449EA">
        <w:rPr>
          <w:rFonts w:ascii="Times New Roman" w:hAnsi="Times New Roman" w:cs="Times New Roman"/>
          <w:sz w:val="24"/>
          <w:szCs w:val="24"/>
          <w:lang w:val="en-GB"/>
        </w:rPr>
        <w:lastRenderedPageBreak/>
        <w:t xml:space="preserve">5.1.1 we propose an analysis of the null subject projection as involving deletion due to being topics.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Null Subjects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subject is deleted in the output when it is topical. In previous </w:t>
      </w:r>
      <w:proofErr w:type="spellStart"/>
      <w:r w:rsidRPr="007449EA">
        <w:rPr>
          <w:rFonts w:ascii="Times New Roman" w:hAnsi="Times New Roman" w:cs="Times New Roman"/>
          <w:sz w:val="24"/>
          <w:szCs w:val="24"/>
          <w:lang w:val="en-GB"/>
        </w:rPr>
        <w:t>Bantuist</w:t>
      </w:r>
      <w:proofErr w:type="spellEnd"/>
      <w:r w:rsidRPr="007449EA">
        <w:rPr>
          <w:rFonts w:ascii="Times New Roman" w:hAnsi="Times New Roman" w:cs="Times New Roman"/>
          <w:sz w:val="24"/>
          <w:szCs w:val="24"/>
          <w:lang w:val="en-GB"/>
        </w:rPr>
        <w:t xml:space="preserve"> analyses it is assumed that the construction involves a pronominal form being incorporated into the verbal complex. We propose that the pronominal that is projected is a null PRO element. The PRO head is externally merged in second merge and then internally merged in order for its edge features to undergo valuation. In the Generativist literature the edge feature has been considered to be either the Extended Projection Principle (EPP) that requires that clauses must realize subjects. In non-Null subject languages the subject position is obligatorily filled, hence they replace the lexical form with expletives, whereas in Null-Subject languages the subject is deleted because of an ECM requirement.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Null Subject languages like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it is proposed that the subject is deleted because they have a strong agreement feature. In Bantu literature the subject Marker is assumed to inherit the case feature of the lexeme that is deleted. In order for that to occur some form of roll-down of the nominative case is presupposed. In this paper we consider that as being a form of </w:t>
      </w:r>
      <w:proofErr w:type="spellStart"/>
      <w:r w:rsidRPr="007449EA">
        <w:rPr>
          <w:rFonts w:ascii="Times New Roman" w:hAnsi="Times New Roman" w:cs="Times New Roman"/>
          <w:sz w:val="24"/>
          <w:szCs w:val="24"/>
          <w:lang w:val="en-GB"/>
        </w:rPr>
        <w:t>countercyclic</w:t>
      </w:r>
      <w:proofErr w:type="spellEnd"/>
      <w:r w:rsidRPr="007449EA">
        <w:rPr>
          <w:rFonts w:ascii="Times New Roman" w:hAnsi="Times New Roman" w:cs="Times New Roman"/>
          <w:sz w:val="24"/>
          <w:szCs w:val="24"/>
          <w:lang w:val="en-GB"/>
        </w:rPr>
        <w:t xml:space="preserve"> movement which cannot be supported by the internal merge process. However, the availability of the subject marker makes it possible for the language to do away with overt subjects in the Sensory-Motor Interface (SM). The SM interface does not interpret the subject marker as a subject.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deletion of the subject is a reflex of the interpretation of the topical feature. The question that we need to answer is whether the topical feature does have a designated position in the language. If the subject has a pronominal form that is affixal, then it will require some lexical form to be incorporated to, but that is not available in the Spec-T position of the language. This induces a gap in the language, and it resorts to the use of a null PRO element. The Focus construction has an overt form and designated criterial freezing positions as construed by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(2016). This is not the case for topic. Consider the null subject in inter-sentential contexts as given in (21)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(21.)</w:t>
      </w:r>
      <w:r w:rsidRPr="007449EA">
        <w:rPr>
          <w:rFonts w:ascii="Times New Roman" w:hAnsi="Times New Roman" w:cs="Times New Roman"/>
          <w:sz w:val="24"/>
          <w:szCs w:val="24"/>
          <w:lang w:val="en-GB"/>
        </w:rPr>
        <w:tab/>
        <w:t xml:space="preserve">1.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akarora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Ongeri</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ka</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ror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Ongeri</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1SG-INF-see-FV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ongeri</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saw </w:t>
      </w:r>
      <w:proofErr w:type="spellStart"/>
      <w:r w:rsidRPr="007449EA">
        <w:rPr>
          <w:rFonts w:ascii="Times New Roman" w:hAnsi="Times New Roman" w:cs="Times New Roman"/>
          <w:sz w:val="24"/>
          <w:szCs w:val="24"/>
          <w:lang w:val="en-GB"/>
        </w:rPr>
        <w:t>Ongeri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4"/>
        </w:num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b/>
          <w:bCs/>
          <w:i/>
          <w:iCs/>
          <w:sz w:val="24"/>
          <w:szCs w:val="24"/>
          <w:lang w:val="en-GB"/>
        </w:rPr>
        <w:t>Akamoberekera</w:t>
      </w:r>
      <w:proofErr w:type="spellEnd"/>
      <w:r w:rsidRPr="007449EA">
        <w:rPr>
          <w:rFonts w:ascii="Times New Roman" w:hAnsi="Times New Roman" w:cs="Times New Roman"/>
          <w:b/>
          <w:bCs/>
          <w:i/>
          <w:iCs/>
          <w:sz w:val="24"/>
          <w:szCs w:val="24"/>
          <w:lang w:val="en-GB"/>
        </w:rPr>
        <w:t>.</w:t>
      </w:r>
    </w:p>
    <w:p w:rsidR="00531097" w:rsidRPr="007449EA" w:rsidRDefault="00BC62CF" w:rsidP="007449EA">
      <w:pPr>
        <w:numPr>
          <w:ilvl w:val="0"/>
          <w:numId w:val="5"/>
        </w:num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ka</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bereker</w:t>
      </w:r>
      <w:proofErr w:type="spellEnd"/>
      <w:r w:rsidRPr="007449EA">
        <w:rPr>
          <w:rFonts w:ascii="Times New Roman" w:hAnsi="Times New Roman" w:cs="Times New Roman"/>
          <w:b/>
          <w:bCs/>
          <w:sz w:val="24"/>
          <w:szCs w:val="24"/>
          <w:lang w:val="en-GB"/>
        </w:rPr>
        <w:t>-a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1SG-INF-OM-call-FV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 called him.’</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one-word sentence in (21-2) above has two topical objects, the reduced internal argument -</w:t>
      </w:r>
      <w:proofErr w:type="spellStart"/>
      <w:r w:rsidRPr="007449EA">
        <w:rPr>
          <w:rFonts w:ascii="Times New Roman" w:hAnsi="Times New Roman" w:cs="Times New Roman"/>
          <w:i/>
          <w:iCs/>
          <w:sz w:val="24"/>
          <w:szCs w:val="24"/>
          <w:lang w:val="en-GB"/>
        </w:rPr>
        <w:t>mo</w:t>
      </w:r>
      <w:proofErr w:type="spellEnd"/>
      <w:r w:rsidRPr="007449EA">
        <w:rPr>
          <w:rFonts w:ascii="Times New Roman" w:hAnsi="Times New Roman" w:cs="Times New Roman"/>
          <w:sz w:val="24"/>
          <w:szCs w:val="24"/>
          <w:lang w:val="en-GB"/>
        </w:rPr>
        <w:t xml:space="preserve">- which is realised as an object marker in the complex verbal and the </w:t>
      </w:r>
      <w:r w:rsidRPr="007449EA">
        <w:rPr>
          <w:rFonts w:ascii="Times New Roman" w:hAnsi="Times New Roman" w:cs="Times New Roman"/>
          <w:sz w:val="24"/>
          <w:szCs w:val="24"/>
          <w:lang w:val="en-GB"/>
        </w:rPr>
        <w:lastRenderedPageBreak/>
        <w:t>deleted subject PRO which is raised to the subject position. The sentence is generated as given in (22)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(22.)</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t>{R {v</w:t>
      </w:r>
      <w:proofErr w:type="gramStart"/>
      <w:r w:rsidRPr="007449EA">
        <w:rPr>
          <w:rFonts w:ascii="Times New Roman" w:hAnsi="Times New Roman" w:cs="Times New Roman"/>
          <w:sz w:val="24"/>
          <w:szCs w:val="24"/>
          <w:lang w:val="en-GB"/>
        </w:rPr>
        <w:t>,√</w:t>
      </w:r>
      <w:proofErr w:type="spellStart"/>
      <w:proofErr w:type="gramEnd"/>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t>{v*{R {v</w:t>
      </w:r>
      <w:proofErr w:type="gramStart"/>
      <w:r w:rsidRPr="007449EA">
        <w:rPr>
          <w:rFonts w:ascii="Times New Roman" w:hAnsi="Times New Roman" w:cs="Times New Roman"/>
          <w:sz w:val="24"/>
          <w:szCs w:val="24"/>
          <w:lang w:val="en-GB"/>
        </w:rPr>
        <w:t>,√</w:t>
      </w:r>
      <w:proofErr w:type="spellStart"/>
      <w:proofErr w:type="gramEnd"/>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k,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t>{v*-</w:t>
      </w:r>
      <w:proofErr w:type="gramStart"/>
      <w:r w:rsidRPr="007449EA">
        <w:rPr>
          <w:rFonts w:ascii="Times New Roman" w:hAnsi="Times New Roman" w:cs="Times New Roman"/>
          <w:sz w:val="24"/>
          <w:szCs w:val="24"/>
          <w:lang w:val="en-GB"/>
        </w:rPr>
        <w:t>R  -</w:t>
      </w:r>
      <w:proofErr w:type="spellStart"/>
      <w:proofErr w:type="gramEnd"/>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d. </w:t>
      </w:r>
      <w:r w:rsidRPr="007449EA">
        <w:rPr>
          <w:rFonts w:ascii="Times New Roman" w:hAnsi="Times New Roman" w:cs="Times New Roman"/>
          <w:sz w:val="24"/>
          <w:szCs w:val="24"/>
          <w:lang w:val="en-GB"/>
        </w:rPr>
        <w:tab/>
        <w:t xml:space="preserve">{v*P </w:t>
      </w:r>
      <w:proofErr w:type="gramStart"/>
      <w:r w:rsidRPr="007449EA">
        <w:rPr>
          <w:rFonts w:ascii="Times New Roman" w:hAnsi="Times New Roman" w:cs="Times New Roman"/>
          <w:sz w:val="24"/>
          <w:szCs w:val="24"/>
          <w:lang w:val="en-GB"/>
        </w:rPr>
        <w:t>{ NP</w:t>
      </w:r>
      <w:proofErr w:type="gramEnd"/>
      <w:r w:rsidRPr="007449EA">
        <w:rPr>
          <w:rFonts w:ascii="Times New Roman" w:hAnsi="Times New Roman" w:cs="Times New Roman"/>
          <w:sz w:val="24"/>
          <w:szCs w:val="24"/>
          <w:lang w:val="en-GB"/>
        </w:rPr>
        <w:t xml:space="preserve"> PRO {v*-R  </w:t>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 </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w:t>
      </w:r>
      <w:proofErr w:type="gramStart"/>
      <w:r w:rsidRPr="007449EA">
        <w:rPr>
          <w:rFonts w:ascii="Times New Roman" w:hAnsi="Times New Roman" w:cs="Times New Roman"/>
          <w:sz w:val="24"/>
          <w:szCs w:val="24"/>
          <w:lang w:val="en-GB"/>
        </w:rPr>
        <w:t>{ NP</w:t>
      </w:r>
      <w:proofErr w:type="gramEnd"/>
      <w:r w:rsidRPr="007449EA">
        <w:rPr>
          <w:rFonts w:ascii="Times New Roman" w:hAnsi="Times New Roman" w:cs="Times New Roman"/>
          <w:sz w:val="24"/>
          <w:szCs w:val="24"/>
          <w:lang w:val="en-GB"/>
        </w:rPr>
        <w:t xml:space="preserve"> PRO {v*-R  </w:t>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t>{v,√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r w:rsidRPr="007449EA">
        <w:rPr>
          <w:rFonts w:ascii="Times New Roman" w:hAnsi="Times New Roman" w:cs="Times New Roman"/>
          <w:sz w:val="24"/>
          <w:szCs w:val="24"/>
          <w:lang w:val="en-GB"/>
        </w:rPr>
        <w:tab/>
      </w:r>
      <w:proofErr w:type="gramStart"/>
      <w:r w:rsidRPr="007449EA">
        <w:rPr>
          <w:rFonts w:ascii="Times New Roman" w:hAnsi="Times New Roman" w:cs="Times New Roman"/>
          <w:sz w:val="24"/>
          <w:szCs w:val="24"/>
          <w:lang w:val="en-GB"/>
        </w:rPr>
        <w:t>{ T</w:t>
      </w:r>
      <w:proofErr w:type="gramEnd"/>
      <w:r w:rsidRPr="007449EA">
        <w:rPr>
          <w:rFonts w:ascii="Times New Roman" w:hAnsi="Times New Roman" w:cs="Times New Roman"/>
          <w:sz w:val="24"/>
          <w:szCs w:val="24"/>
          <w:lang w:val="en-GB"/>
        </w:rPr>
        <w:t xml:space="preserve">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 xml:space="preserve">{C </w:t>
      </w:r>
      <w:proofErr w:type="gramStart"/>
      <w:r w:rsidRPr="007449EA">
        <w:rPr>
          <w:rFonts w:ascii="Times New Roman" w:hAnsi="Times New Roman" w:cs="Times New Roman"/>
          <w:sz w:val="24"/>
          <w:szCs w:val="24"/>
          <w:lang w:val="en-GB"/>
        </w:rPr>
        <w:t>{ T</w:t>
      </w:r>
      <w:proofErr w:type="gramEnd"/>
      <w:r w:rsidRPr="007449EA">
        <w:rPr>
          <w:rFonts w:ascii="Times New Roman" w:hAnsi="Times New Roman" w:cs="Times New Roman"/>
          <w:sz w:val="24"/>
          <w:szCs w:val="24"/>
          <w:lang w:val="en-GB"/>
        </w:rPr>
        <w:t xml:space="preserve">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w:t>
      </w:r>
      <w:r w:rsidRPr="007449EA">
        <w:rPr>
          <w:rFonts w:ascii="Times New Roman" w:hAnsi="Times New Roman" w:cs="Times New Roman"/>
          <w:sz w:val="24"/>
          <w:szCs w:val="24"/>
          <w:lang w:val="en-GB"/>
        </w:rPr>
        <w:tab/>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{C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PRO{</w:t>
      </w:r>
      <w:proofErr w:type="gramEnd"/>
      <w:r w:rsidRPr="007449EA">
        <w:rPr>
          <w:rFonts w:ascii="Times New Roman" w:hAnsi="Times New Roman" w:cs="Times New Roman"/>
          <w:sz w:val="24"/>
          <w:szCs w:val="24"/>
          <w:lang w:val="en-GB"/>
        </w:rPr>
        <w:t xml:space="preserve"> T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The graphical representation of the derivation is as illustrated in (23) below.</w:t>
      </w:r>
      <w:r w:rsidRPr="007449EA">
        <w:rPr>
          <w:rFonts w:ascii="Times New Roman" w:hAnsi="Times New Roman" w:cs="Times New Roman"/>
          <w:b/>
          <w:bCs/>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(23)</w:t>
      </w:r>
    </w:p>
    <w:p w:rsidR="00531097" w:rsidRPr="007449EA" w:rsidRDefault="00BC62CF" w:rsidP="00F26DF7">
      <w:pPr>
        <w:spacing w:before="100" w:beforeAutospacing="1" w:after="24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ab/>
      </w:r>
      <w:r w:rsidRPr="007449EA">
        <w:rPr>
          <w:rFonts w:ascii="Times New Roman" w:hAnsi="Times New Roman" w:cs="Times New Roman"/>
          <w:noProof/>
          <w:sz w:val="24"/>
          <w:szCs w:val="24"/>
          <w:lang w:eastAsia="en-US"/>
        </w:rPr>
        <w:drawing>
          <wp:inline distT="0" distB="0" distL="114300" distR="114300" wp14:anchorId="71616523" wp14:editId="4071DA6A">
            <wp:extent cx="4679950" cy="3298190"/>
            <wp:effectExtent l="0" t="0" r="6350" b="165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stretch>
                      <a:fillRect/>
                    </a:stretch>
                  </pic:blipFill>
                  <pic:spPr>
                    <a:xfrm>
                      <a:off x="0" y="0"/>
                      <a:ext cx="4679950" cy="3298190"/>
                    </a:xfrm>
                    <a:prstGeom prst="rect">
                      <a:avLst/>
                    </a:prstGeom>
                    <a:noFill/>
                    <a:ln>
                      <a:noFill/>
                    </a:ln>
                  </pic:spPr>
                </pic:pic>
              </a:graphicData>
            </a:graphic>
          </wp:inline>
        </w:drawing>
      </w:r>
    </w:p>
    <w:p w:rsidR="00531097"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projection of PRO is licensed by the edge feature, + Topic, which is a subset of Phi-features that are uninterpretable at the A-P interface alongside Case (+Nominative) and the EPP, which are deleted before transfer. In order for the Topic feature to be projected, there is need for it to have a phonetic correlate that makes it visible and a semantic effect that requires overt expression.</w:t>
      </w:r>
    </w:p>
    <w:p w:rsidR="00F26DF7" w:rsidRPr="007449EA" w:rsidRDefault="00F26DF7" w:rsidP="007449EA">
      <w:pPr>
        <w:spacing w:after="0"/>
        <w:jc w:val="both"/>
        <w:rPr>
          <w:rFonts w:ascii="Times New Roman" w:hAnsi="Times New Roman" w:cs="Times New Roman"/>
          <w:sz w:val="24"/>
          <w:szCs w:val="24"/>
          <w:lang w:val="en-GB"/>
        </w:rPr>
      </w:pP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lastRenderedPageBreak/>
        <w:t>5.1.2 Topic and Pronominal Incorporation</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Topical objects in the predicate are reduced to affixes and adjoined into the verb complex. Consider the example in (24)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(24.)  1.</w:t>
      </w:r>
      <w:r w:rsidRPr="007449EA">
        <w:rPr>
          <w:rFonts w:ascii="Times New Roman" w:hAnsi="Times New Roman" w:cs="Times New Roman"/>
          <w:sz w:val="24"/>
          <w:szCs w:val="24"/>
          <w:lang w:val="en-GB"/>
        </w:rPr>
        <w:tab/>
        <w:t xml:space="preserve"> </w:t>
      </w:r>
      <w:proofErr w:type="spellStart"/>
      <w:r w:rsidRPr="007449EA">
        <w:rPr>
          <w:rFonts w:ascii="Times New Roman" w:hAnsi="Times New Roman" w:cs="Times New Roman"/>
          <w:b/>
          <w:bCs/>
          <w:i/>
          <w:iCs/>
          <w:sz w:val="24"/>
          <w:szCs w:val="24"/>
          <w:lang w:val="en-GB"/>
        </w:rPr>
        <w:t>Moriasi</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akabwatera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omenge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engoko</w:t>
      </w:r>
      <w:proofErr w:type="spellEnd"/>
      <w:r w:rsidRPr="007449EA">
        <w:rPr>
          <w:rFonts w:ascii="Times New Roman" w:hAnsi="Times New Roman" w:cs="Times New Roman"/>
          <w:b/>
          <w:bCs/>
          <w:i/>
          <w:iCs/>
          <w:sz w:val="24"/>
          <w:szCs w:val="24"/>
          <w:lang w:val="en-GB"/>
        </w:rPr>
        <w:t>.</w:t>
      </w:r>
    </w:p>
    <w:p w:rsidR="00531097" w:rsidRPr="00F26DF7" w:rsidRDefault="00BC62CF" w:rsidP="007449EA">
      <w:pPr>
        <w:spacing w:after="0"/>
        <w:ind w:left="84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 xml:space="preserve">Moriasi </w:t>
      </w:r>
      <w:r w:rsidRPr="00F26DF7">
        <w:rPr>
          <w:rFonts w:ascii="Times New Roman" w:hAnsi="Times New Roman" w:cs="Times New Roman"/>
          <w:b/>
          <w:bCs/>
          <w:sz w:val="24"/>
          <w:szCs w:val="24"/>
          <w:lang w:val="de-DE"/>
        </w:rPr>
        <w:tab/>
        <w:t xml:space="preserve">a-ka-bwat-er-a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omenge </w:t>
      </w:r>
      <w:r w:rsidRPr="00F26DF7">
        <w:rPr>
          <w:rFonts w:ascii="Times New Roman" w:hAnsi="Times New Roman" w:cs="Times New Roman"/>
          <w:b/>
          <w:bCs/>
          <w:sz w:val="24"/>
          <w:szCs w:val="24"/>
          <w:lang w:val="de-DE"/>
        </w:rPr>
        <w:tab/>
        <w:t>e-ngoko</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Moriasi</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1SG-INF-catch-APPL-FV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omenge</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10SG-chicken</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Moriasi</w:t>
      </w:r>
      <w:proofErr w:type="spellEnd"/>
      <w:r w:rsidRPr="007449EA">
        <w:rPr>
          <w:rFonts w:ascii="Times New Roman" w:hAnsi="Times New Roman" w:cs="Times New Roman"/>
          <w:sz w:val="24"/>
          <w:szCs w:val="24"/>
          <w:lang w:val="en-GB"/>
        </w:rPr>
        <w:t xml:space="preserve"> caught for </w:t>
      </w:r>
      <w:proofErr w:type="spellStart"/>
      <w:r w:rsidRPr="007449EA">
        <w:rPr>
          <w:rFonts w:ascii="Times New Roman" w:hAnsi="Times New Roman" w:cs="Times New Roman"/>
          <w:sz w:val="24"/>
          <w:szCs w:val="24"/>
          <w:lang w:val="en-GB"/>
        </w:rPr>
        <w:t>Omenge</w:t>
      </w:r>
      <w:proofErr w:type="spellEnd"/>
      <w:r w:rsidRPr="007449EA">
        <w:rPr>
          <w:rFonts w:ascii="Times New Roman" w:hAnsi="Times New Roman" w:cs="Times New Roman"/>
          <w:sz w:val="24"/>
          <w:szCs w:val="24"/>
          <w:lang w:val="en-GB"/>
        </w:rPr>
        <w:t xml:space="preserve"> a chicken’</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2.  </w:t>
      </w:r>
      <w:proofErr w:type="spellStart"/>
      <w:r w:rsidRPr="007449EA">
        <w:rPr>
          <w:rFonts w:ascii="Times New Roman" w:hAnsi="Times New Roman" w:cs="Times New Roman"/>
          <w:b/>
          <w:bCs/>
          <w:i/>
          <w:iCs/>
          <w:sz w:val="24"/>
          <w:szCs w:val="24"/>
          <w:lang w:val="en-GB"/>
        </w:rPr>
        <w:t>Akamonyenyera</w:t>
      </w:r>
      <w:proofErr w:type="spellEnd"/>
      <w:r w:rsidRPr="007449EA">
        <w:rPr>
          <w:rFonts w:ascii="Times New Roman" w:hAnsi="Times New Roman" w:cs="Times New Roman"/>
          <w:b/>
          <w:bCs/>
          <w:i/>
          <w:iCs/>
          <w:sz w:val="24"/>
          <w:szCs w:val="24"/>
          <w:lang w:val="en-GB"/>
        </w:rPr>
        <w:t>.</w:t>
      </w:r>
    </w:p>
    <w:p w:rsidR="00531097" w:rsidRPr="007449EA" w:rsidRDefault="00BC62CF" w:rsidP="007449EA">
      <w:pPr>
        <w:numPr>
          <w:ilvl w:val="0"/>
          <w:numId w:val="6"/>
        </w:num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ka</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-ye-</w:t>
      </w:r>
      <w:proofErr w:type="spellStart"/>
      <w:r w:rsidRPr="007449EA">
        <w:rPr>
          <w:rFonts w:ascii="Times New Roman" w:hAnsi="Times New Roman" w:cs="Times New Roman"/>
          <w:b/>
          <w:bCs/>
          <w:sz w:val="24"/>
          <w:szCs w:val="24"/>
          <w:lang w:val="en-GB"/>
        </w:rPr>
        <w:t>nyeny</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1SG-INF-OM2-OMi-slaughter</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‘He-slaughtered-it- for-him’</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(24’)</w:t>
      </w:r>
      <w:r w:rsidRPr="007449EA">
        <w:rPr>
          <w:rFonts w:ascii="Times New Roman" w:hAnsi="Times New Roman" w:cs="Times New Roman"/>
          <w:b/>
          <w:bCs/>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r w:rsidRPr="007449EA">
        <w:rPr>
          <w:rFonts w:ascii="Times New Roman" w:hAnsi="Times New Roman" w:cs="Times New Roman"/>
          <w:b/>
          <w:bCs/>
          <w:sz w:val="24"/>
          <w:szCs w:val="24"/>
          <w:lang w:val="en-GB"/>
        </w:rPr>
        <w:tab/>
      </w:r>
      <w:proofErr w:type="gramStart"/>
      <w:r w:rsidRPr="007449EA">
        <w:rPr>
          <w:rFonts w:ascii="Times New Roman" w:hAnsi="Times New Roman" w:cs="Times New Roman"/>
          <w:sz w:val="24"/>
          <w:szCs w:val="24"/>
          <w:lang w:val="en-GB"/>
        </w:rPr>
        <w:t>{ v</w:t>
      </w:r>
      <w:proofErr w:type="gramEnd"/>
      <w:r w:rsidRPr="007449EA">
        <w:rPr>
          <w:rFonts w:ascii="Times New Roman" w:hAnsi="Times New Roman" w:cs="Times New Roman"/>
          <w:sz w:val="24"/>
          <w:szCs w:val="24"/>
          <w:lang w:val="en-GB"/>
        </w:rPr>
        <w:t xml:space="preserve">* {V {v, R √ </w:t>
      </w:r>
      <w:proofErr w:type="spellStart"/>
      <w:r w:rsidRPr="007449EA">
        <w:rPr>
          <w:rFonts w:ascii="Times New Roman" w:hAnsi="Times New Roman" w:cs="Times New Roman"/>
          <w:sz w:val="24"/>
          <w:szCs w:val="24"/>
          <w:lang w:val="en-GB"/>
        </w:rPr>
        <w:t>nyenya</w:t>
      </w:r>
      <w:proofErr w:type="spellEnd"/>
      <w:r w:rsidRPr="007449EA">
        <w:rPr>
          <w:rFonts w:ascii="Times New Roman" w:hAnsi="Times New Roman" w:cs="Times New Roman"/>
          <w:sz w:val="24"/>
          <w:szCs w:val="24"/>
          <w:lang w:val="en-GB"/>
        </w:rPr>
        <w:t xml:space="preserve"> { N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 xml:space="preserve"> -ye-}}…</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b.</w:t>
      </w:r>
      <w:r w:rsidRPr="007449EA">
        <w:rPr>
          <w:rFonts w:ascii="Times New Roman" w:hAnsi="Times New Roman" w:cs="Times New Roman"/>
          <w:sz w:val="24"/>
          <w:szCs w:val="24"/>
          <w:lang w:val="en-GB"/>
        </w:rPr>
        <w:tab/>
      </w:r>
      <w:proofErr w:type="gramStart"/>
      <w:r w:rsidRPr="007449EA">
        <w:rPr>
          <w:rFonts w:ascii="Times New Roman" w:hAnsi="Times New Roman" w:cs="Times New Roman"/>
          <w:sz w:val="24"/>
          <w:szCs w:val="24"/>
          <w:lang w:val="en-GB"/>
        </w:rPr>
        <w:t>{ v</w:t>
      </w:r>
      <w:proofErr w:type="gramEnd"/>
      <w:r w:rsidRPr="007449EA">
        <w:rPr>
          <w:rFonts w:ascii="Times New Roman" w:hAnsi="Times New Roman" w:cs="Times New Roman"/>
          <w:sz w:val="24"/>
          <w:szCs w:val="24"/>
          <w:lang w:val="en-GB"/>
        </w:rPr>
        <w:t>* {V {v, R  -</w:t>
      </w:r>
      <w:proofErr w:type="spellStart"/>
      <w:r w:rsidRPr="007449EA">
        <w:rPr>
          <w:rFonts w:ascii="Times New Roman" w:hAnsi="Times New Roman" w:cs="Times New Roman"/>
          <w:sz w:val="24"/>
          <w:szCs w:val="24"/>
          <w:lang w:val="en-GB"/>
        </w:rPr>
        <w:t>kayenyenya</w:t>
      </w:r>
      <w:proofErr w:type="spellEnd"/>
      <w:r w:rsidRPr="007449EA">
        <w:rPr>
          <w:rFonts w:ascii="Times New Roman" w:hAnsi="Times New Roman" w:cs="Times New Roman"/>
          <w:sz w:val="24"/>
          <w:szCs w:val="24"/>
          <w:lang w:val="en-GB"/>
        </w:rPr>
        <w:t xml:space="preserve"> { N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r>
      <w:proofErr w:type="gramStart"/>
      <w:r w:rsidRPr="007449EA">
        <w:rPr>
          <w:rFonts w:ascii="Times New Roman" w:hAnsi="Times New Roman" w:cs="Times New Roman"/>
          <w:sz w:val="24"/>
          <w:szCs w:val="24"/>
          <w:lang w:val="en-GB"/>
        </w:rPr>
        <w:t>{ v</w:t>
      </w:r>
      <w:proofErr w:type="gramEnd"/>
      <w:r w:rsidRPr="007449EA">
        <w:rPr>
          <w:rFonts w:ascii="Times New Roman" w:hAnsi="Times New Roman" w:cs="Times New Roman"/>
          <w:sz w:val="24"/>
          <w:szCs w:val="24"/>
          <w:lang w:val="en-GB"/>
        </w:rPr>
        <w:t>* {V {v, R  -</w:t>
      </w:r>
      <w:proofErr w:type="spellStart"/>
      <w:r w:rsidRPr="007449EA">
        <w:rPr>
          <w:rFonts w:ascii="Times New Roman" w:hAnsi="Times New Roman" w:cs="Times New Roman"/>
          <w:sz w:val="24"/>
          <w:szCs w:val="24"/>
          <w:lang w:val="en-GB"/>
        </w:rPr>
        <w:t>kamoyenyenya</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ApplP</w:t>
      </w:r>
      <w:proofErr w:type="spellEnd"/>
      <w:r w:rsidRPr="007449EA">
        <w:rPr>
          <w:rFonts w:ascii="Times New Roman" w:hAnsi="Times New Roman" w:cs="Times New Roman"/>
          <w:sz w:val="24"/>
          <w:szCs w:val="24"/>
          <w:lang w:val="en-GB"/>
        </w:rPr>
        <w:t>{v, -</w:t>
      </w:r>
      <w:proofErr w:type="spellStart"/>
      <w:r w:rsidRPr="007449EA">
        <w:rPr>
          <w:rFonts w:ascii="Times New Roman" w:hAnsi="Times New Roman" w:cs="Times New Roman"/>
          <w:sz w:val="24"/>
          <w:szCs w:val="24"/>
          <w:lang w:val="en-GB"/>
        </w:rPr>
        <w:t>er</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gramStart"/>
      <w:r w:rsidRPr="007449EA">
        <w:rPr>
          <w:rFonts w:ascii="Times New Roman" w:hAnsi="Times New Roman" w:cs="Times New Roman"/>
          <w:sz w:val="24"/>
          <w:szCs w:val="24"/>
          <w:lang w:val="en-GB"/>
        </w:rPr>
        <w:t>d.  {</w:t>
      </w:r>
      <w:proofErr w:type="gramEnd"/>
      <w:r w:rsidRPr="007449EA">
        <w:rPr>
          <w:rFonts w:ascii="Times New Roman" w:hAnsi="Times New Roman" w:cs="Times New Roman"/>
          <w:sz w:val="24"/>
          <w:szCs w:val="24"/>
          <w:lang w:val="en-GB"/>
        </w:rPr>
        <w:t>{ v* {N{n, 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proofErr w:type="gramStart"/>
      <w:r w:rsidRPr="007449EA">
        <w:rPr>
          <w:rFonts w:ascii="Times New Roman" w:hAnsi="Times New Roman" w:cs="Times New Roman"/>
          <w:sz w:val="24"/>
          <w:szCs w:val="24"/>
          <w:lang w:val="en-GB"/>
        </w:rPr>
        <w:t>e.  {</w:t>
      </w:r>
      <w:proofErr w:type="gramEnd"/>
      <w:r w:rsidRPr="007449EA">
        <w:rPr>
          <w:rFonts w:ascii="Times New Roman" w:hAnsi="Times New Roman" w:cs="Times New Roman"/>
          <w:sz w:val="24"/>
          <w:szCs w:val="24"/>
          <w:lang w:val="en-GB"/>
        </w:rPr>
        <w:t>C {v* {N{n, 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r w:rsidRPr="007449EA">
        <w:rPr>
          <w:rFonts w:ascii="Times New Roman" w:hAnsi="Times New Roman" w:cs="Times New Roman"/>
          <w:sz w:val="24"/>
          <w:szCs w:val="24"/>
          <w:lang w:val="en-GB"/>
        </w:rPr>
        <w:tab/>
        <w:t xml:space="preserve">{C </w:t>
      </w:r>
      <w:proofErr w:type="gramStart"/>
      <w:r w:rsidRPr="007449EA">
        <w:rPr>
          <w:rFonts w:ascii="Times New Roman" w:hAnsi="Times New Roman" w:cs="Times New Roman"/>
          <w:sz w:val="24"/>
          <w:szCs w:val="24"/>
          <w:lang w:val="en-GB"/>
        </w:rPr>
        <w:t>{ T</w:t>
      </w:r>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{C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 xml:space="preserve">n, PRO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{C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n, PRO {</w:t>
      </w:r>
      <w:proofErr w:type="spellStart"/>
      <w:r w:rsidRPr="007449EA">
        <w:rPr>
          <w:rFonts w:ascii="Times New Roman" w:hAnsi="Times New Roman" w:cs="Times New Roman"/>
          <w:sz w:val="24"/>
          <w:szCs w:val="24"/>
          <w:lang w:val="en-GB"/>
        </w:rPr>
        <w:t>AgrSP</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 </w:t>
      </w:r>
      <w:r w:rsidRPr="007449EA">
        <w:rPr>
          <w:rFonts w:ascii="Times New Roman" w:hAnsi="Times New Roman" w:cs="Times New Roman"/>
          <w:sz w:val="24"/>
          <w:szCs w:val="24"/>
          <w:lang w:val="en-GB"/>
        </w:rPr>
        <w:tab/>
        <w:t>{</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n, PRO {</w:t>
      </w:r>
      <w:proofErr w:type="spellStart"/>
      <w:r w:rsidRPr="007449EA">
        <w:rPr>
          <w:rFonts w:ascii="Times New Roman" w:hAnsi="Times New Roman" w:cs="Times New Roman"/>
          <w:sz w:val="24"/>
          <w:szCs w:val="24"/>
          <w:lang w:val="en-GB"/>
        </w:rPr>
        <w:t>AgrSP</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 </w:t>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5.1.3 Reflexive Structures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reflexive starts of as a pronominal root structure which is externally merged with the verb in first merge. </w:t>
      </w:r>
      <w:commentRangeStart w:id="42"/>
      <w:r w:rsidRPr="007449EA">
        <w:rPr>
          <w:rFonts w:ascii="Times New Roman" w:hAnsi="Times New Roman" w:cs="Times New Roman"/>
          <w:sz w:val="24"/>
          <w:szCs w:val="24"/>
          <w:lang w:val="en-GB"/>
        </w:rPr>
        <w:t>In order for its topical feature to be valued the pronominal {-e-} is then raised but seeks a defective head for merger. The landing position is within the verb where it is infixed.</w:t>
      </w:r>
      <w:commentRangeEnd w:id="42"/>
      <w:r w:rsidR="00010136">
        <w:rPr>
          <w:rStyle w:val="CommentReference"/>
        </w:rPr>
        <w:commentReference w:id="42"/>
      </w:r>
      <w:r w:rsidRPr="007449EA">
        <w:rPr>
          <w:rFonts w:ascii="Times New Roman" w:hAnsi="Times New Roman" w:cs="Times New Roman"/>
          <w:sz w:val="24"/>
          <w:szCs w:val="24"/>
          <w:lang w:val="en-GB"/>
        </w:rPr>
        <w:t xml:space="preserve"> Consider the sentence in (25)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Moracha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eageti</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Moracha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ag</w:t>
      </w:r>
      <w:proofErr w:type="spellEnd"/>
      <w:r w:rsidRPr="007449EA">
        <w:rPr>
          <w:rFonts w:ascii="Times New Roman" w:hAnsi="Times New Roman" w:cs="Times New Roman"/>
          <w:b/>
          <w:bCs/>
          <w:sz w:val="24"/>
          <w:szCs w:val="24"/>
          <w:lang w:val="en-GB"/>
        </w:rPr>
        <w:t>-et-i</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REFL-scratch-PERF-FV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scrached</w:t>
      </w:r>
      <w:proofErr w:type="spellEnd"/>
      <w:r w:rsidRPr="007449EA">
        <w:rPr>
          <w:rFonts w:ascii="Times New Roman" w:hAnsi="Times New Roman" w:cs="Times New Roman"/>
          <w:sz w:val="24"/>
          <w:szCs w:val="24"/>
          <w:lang w:val="en-GB"/>
        </w:rPr>
        <w:t xml:space="preserve"> himself.’</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 {</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nigo</w:t>
      </w:r>
      <w:proofErr w:type="spellEnd"/>
      <w:r w:rsidRPr="007449EA">
        <w:rPr>
          <w:rFonts w:ascii="Times New Roman" w:hAnsi="Times New Roman" w:cs="Times New Roman"/>
          <w:sz w:val="24"/>
          <w:szCs w:val="24"/>
          <w:lang w:val="en-GB"/>
        </w:rPr>
        <w:t xml:space="preserve"> {T </w:t>
      </w:r>
      <w:proofErr w:type="spellStart"/>
      <w:r w:rsidRPr="007449EA">
        <w:rPr>
          <w:rFonts w:ascii="Times New Roman" w:hAnsi="Times New Roman" w:cs="Times New Roman"/>
          <w:sz w:val="24"/>
          <w:szCs w:val="24"/>
          <w:lang w:val="en-GB"/>
        </w:rPr>
        <w:t>eageti</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AgrP</w:t>
      </w:r>
      <w:proofErr w:type="spellEnd"/>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eageti</w:t>
      </w:r>
      <w:proofErr w:type="spellEnd"/>
      <w:r w:rsidRPr="007449EA">
        <w:rPr>
          <w:rFonts w:ascii="Times New Roman" w:hAnsi="Times New Roman" w:cs="Times New Roman"/>
          <w:sz w:val="24"/>
          <w:szCs w:val="24"/>
          <w:lang w:val="en-GB"/>
        </w:rPr>
        <w:t xml:space="preserve"> {v*P {NP </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 V </w:t>
      </w:r>
      <w:r w:rsidRPr="007449EA">
        <w:rPr>
          <w:rFonts w:ascii="Times New Roman" w:hAnsi="Times New Roman" w:cs="Times New Roman"/>
          <w:sz w:val="24"/>
          <w:szCs w:val="24"/>
          <w:lang w:val="en-GB"/>
        </w:rPr>
        <w:tab/>
        <w:t xml:space="preserve">{v*-R {v, √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{N {n, √-e}}}}}}}}}}}}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gramStart"/>
      <w:r w:rsidRPr="007449EA">
        <w:rPr>
          <w:rFonts w:ascii="Times New Roman" w:hAnsi="Times New Roman" w:cs="Times New Roman"/>
          <w:sz w:val="24"/>
          <w:szCs w:val="24"/>
          <w:lang w:val="en-GB"/>
        </w:rPr>
        <w:lastRenderedPageBreak/>
        <w:t>i.  Externally</w:t>
      </w:r>
      <w:proofErr w:type="gramEnd"/>
      <w:r w:rsidRPr="007449EA">
        <w:rPr>
          <w:rFonts w:ascii="Times New Roman" w:hAnsi="Times New Roman" w:cs="Times New Roman"/>
          <w:sz w:val="24"/>
          <w:szCs w:val="24"/>
          <w:lang w:val="en-GB"/>
        </w:rPr>
        <w:t xml:space="preserve"> merge the reflexive pronominal -e to the verb root : {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 N {n, √-e } </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ii</w:t>
      </w:r>
      <w:proofErr w:type="gramStart"/>
      <w:r w:rsidRPr="007449EA">
        <w:rPr>
          <w:rFonts w:ascii="Times New Roman" w:hAnsi="Times New Roman" w:cs="Times New Roman"/>
          <w:sz w:val="24"/>
          <w:szCs w:val="24"/>
          <w:lang w:val="en-GB"/>
        </w:rPr>
        <w:t>.  Internally</w:t>
      </w:r>
      <w:proofErr w:type="gramEnd"/>
      <w:r w:rsidRPr="007449EA">
        <w:rPr>
          <w:rFonts w:ascii="Times New Roman" w:hAnsi="Times New Roman" w:cs="Times New Roman"/>
          <w:sz w:val="24"/>
          <w:szCs w:val="24"/>
          <w:lang w:val="en-GB"/>
        </w:rPr>
        <w:t xml:space="preserve"> pair merge the reflexive to the verb {v*P { </w:t>
      </w:r>
      <w:proofErr w:type="spellStart"/>
      <w:r w:rsidRPr="007449EA">
        <w:rPr>
          <w:rFonts w:ascii="Times New Roman" w:hAnsi="Times New Roman" w:cs="Times New Roman"/>
          <w:sz w:val="24"/>
          <w:szCs w:val="24"/>
          <w:lang w:val="en-GB"/>
        </w:rPr>
        <w:t>ReflP</w:t>
      </w:r>
      <w:proofErr w:type="spellEnd"/>
      <w:r w:rsidRPr="007449EA">
        <w:rPr>
          <w:rFonts w:ascii="Times New Roman" w:hAnsi="Times New Roman" w:cs="Times New Roman"/>
          <w:sz w:val="24"/>
          <w:szCs w:val="24"/>
          <w:lang w:val="en-GB"/>
        </w:rPr>
        <w:t xml:space="preserve"> e-</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 N {n, √-e }}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commentRangeStart w:id="43"/>
      <w:r w:rsidRPr="007449EA">
        <w:rPr>
          <w:rFonts w:ascii="Times New Roman" w:hAnsi="Times New Roman" w:cs="Times New Roman"/>
          <w:sz w:val="24"/>
          <w:szCs w:val="24"/>
          <w:lang w:val="en-GB"/>
        </w:rPr>
        <w:t xml:space="preserve">The reflexive once it is adjoined to the verbal is relabelled as a </w:t>
      </w:r>
      <w:proofErr w:type="spellStart"/>
      <w:r w:rsidRPr="007449EA">
        <w:rPr>
          <w:rFonts w:ascii="Times New Roman" w:hAnsi="Times New Roman" w:cs="Times New Roman"/>
          <w:sz w:val="24"/>
          <w:szCs w:val="24"/>
          <w:lang w:val="en-GB"/>
        </w:rPr>
        <w:t>ReflP</w:t>
      </w:r>
      <w:proofErr w:type="spellEnd"/>
      <w:r w:rsidRPr="007449EA">
        <w:rPr>
          <w:rFonts w:ascii="Times New Roman" w:hAnsi="Times New Roman" w:cs="Times New Roman"/>
          <w:sz w:val="24"/>
          <w:szCs w:val="24"/>
          <w:lang w:val="en-GB"/>
        </w:rPr>
        <w:t xml:space="preserve"> in analyses that</w:t>
      </w:r>
      <w:commentRangeEnd w:id="43"/>
      <w:r w:rsidR="00010136">
        <w:rPr>
          <w:rStyle w:val="CommentReference"/>
        </w:rPr>
        <w:commentReference w:id="43"/>
      </w:r>
      <w:r w:rsidRPr="007449EA">
        <w:rPr>
          <w:rFonts w:ascii="Times New Roman" w:hAnsi="Times New Roman" w:cs="Times New Roman"/>
          <w:sz w:val="24"/>
          <w:szCs w:val="24"/>
          <w:lang w:val="en-GB"/>
        </w:rPr>
        <w:t xml:space="preserve"> adopt a rich cartographic analysis, which considers the reflexive Phrase as a sub-label within the complex verbal. Similar landing positions are construed for aspectual elements such as the Perfective Phrase (</w:t>
      </w:r>
      <w:proofErr w:type="spellStart"/>
      <w:r w:rsidRPr="007449EA">
        <w:rPr>
          <w:rFonts w:ascii="Times New Roman" w:hAnsi="Times New Roman" w:cs="Times New Roman"/>
          <w:sz w:val="24"/>
          <w:szCs w:val="24"/>
          <w:lang w:val="en-GB"/>
        </w:rPr>
        <w:t>PerfP</w:t>
      </w:r>
      <w:proofErr w:type="spellEnd"/>
      <w:r w:rsidRPr="007449EA">
        <w:rPr>
          <w:rFonts w:ascii="Times New Roman" w:hAnsi="Times New Roman" w:cs="Times New Roman"/>
          <w:sz w:val="24"/>
          <w:szCs w:val="24"/>
          <w:lang w:val="en-GB"/>
        </w:rPr>
        <w:t xml:space="preserve">). However, the head Topic Phrase is not considered as part of the complex split verbal projection. </w:t>
      </w:r>
    </w:p>
    <w:p w:rsidR="007449EA" w:rsidRPr="007449EA" w:rsidRDefault="007449EA"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r w:rsidRPr="007449EA">
        <w:rPr>
          <w:rFonts w:ascii="Times New Roman" w:hAnsi="Times New Roman" w:cs="Times New Roman"/>
          <w:sz w:val="24"/>
          <w:szCs w:val="24"/>
          <w:lang w:val="en-GB"/>
        </w:rPr>
        <w:tab/>
      </w:r>
    </w:p>
    <w:p w:rsidR="00531097" w:rsidRPr="00F26DF7" w:rsidRDefault="00BC62CF" w:rsidP="007449EA">
      <w:pPr>
        <w:spacing w:after="0"/>
        <w:jc w:val="both"/>
        <w:rPr>
          <w:rFonts w:ascii="Times New Roman" w:hAnsi="Times New Roman" w:cs="Times New Roman"/>
          <w:sz w:val="24"/>
          <w:szCs w:val="24"/>
        </w:rPr>
      </w:pPr>
      <w:r w:rsidRPr="007449EA">
        <w:rPr>
          <w:rFonts w:ascii="Times New Roman" w:hAnsi="Times New Roman" w:cs="Times New Roman"/>
          <w:noProof/>
          <w:sz w:val="24"/>
          <w:szCs w:val="24"/>
          <w:lang w:eastAsia="en-US"/>
        </w:rPr>
        <w:drawing>
          <wp:inline distT="0" distB="0" distL="114300" distR="114300" wp14:anchorId="6AD4E128" wp14:editId="03CEB4C5">
            <wp:extent cx="3616325" cy="39598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rcRect/>
                    <a:stretch>
                      <a:fillRect/>
                    </a:stretch>
                  </pic:blipFill>
                  <pic:spPr>
                    <a:xfrm>
                      <a:off x="0" y="0"/>
                      <a:ext cx="3616325" cy="3959860"/>
                    </a:xfrm>
                    <a:prstGeom prst="rect">
                      <a:avLst/>
                    </a:prstGeom>
                    <a:noFill/>
                    <a:ln>
                      <a:noFill/>
                    </a:ln>
                  </pic:spPr>
                </pic:pic>
              </a:graphicData>
            </a:graphic>
          </wp:inline>
        </w:drawing>
      </w:r>
    </w:p>
    <w:p w:rsidR="00531097" w:rsidRPr="007449EA" w:rsidRDefault="00BC62CF" w:rsidP="00010136">
      <w:pPr>
        <w:tabs>
          <w:tab w:val="left" w:pos="90"/>
        </w:tabs>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(b)</w:t>
      </w:r>
      <w:r w:rsidRPr="007449EA">
        <w:rPr>
          <w:rFonts w:ascii="Times New Roman" w:hAnsi="Times New Roman" w:cs="Times New Roman"/>
          <w:b/>
          <w:bCs/>
          <w:sz w:val="24"/>
          <w:szCs w:val="24"/>
          <w:lang w:val="en-GB"/>
        </w:rPr>
        <w:br/>
        <w:t xml:space="preserve"> </w:t>
      </w:r>
    </w:p>
    <w:p w:rsidR="00531097" w:rsidRPr="007449EA" w:rsidRDefault="00BC62CF" w:rsidP="007449EA">
      <w:pPr>
        <w:spacing w:after="0"/>
        <w:jc w:val="both"/>
        <w:rPr>
          <w:rFonts w:ascii="Times New Roman" w:hAnsi="Times New Roman" w:cs="Times New Roman"/>
          <w:b/>
          <w:bCs/>
          <w:sz w:val="24"/>
          <w:szCs w:val="24"/>
          <w:lang w:val="en-GB"/>
        </w:rPr>
        <w:sectPr w:rsidR="00531097" w:rsidRPr="007449EA">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800" w:bottom="1440" w:left="1800" w:header="720" w:footer="720" w:gutter="0"/>
          <w:cols w:space="425"/>
          <w:docGrid w:linePitch="360"/>
        </w:sectPr>
      </w:pPr>
      <w:r w:rsidRPr="007449EA">
        <w:rPr>
          <w:rFonts w:ascii="Times New Roman" w:hAnsi="Times New Roman" w:cs="Times New Roman"/>
          <w:noProof/>
          <w:sz w:val="24"/>
          <w:szCs w:val="24"/>
          <w:lang w:eastAsia="en-US"/>
        </w:rPr>
        <w:lastRenderedPageBreak/>
        <w:drawing>
          <wp:inline distT="0" distB="0" distL="114300" distR="114300" wp14:anchorId="2BF99926" wp14:editId="21750765">
            <wp:extent cx="4352290" cy="6191885"/>
            <wp:effectExtent l="0" t="0" r="1016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0"/>
                    <a:stretch>
                      <a:fillRect/>
                    </a:stretch>
                  </pic:blipFill>
                  <pic:spPr>
                    <a:xfrm>
                      <a:off x="0" y="0"/>
                      <a:ext cx="4352290" cy="6191885"/>
                    </a:xfrm>
                    <a:prstGeom prst="rect">
                      <a:avLst/>
                    </a:prstGeom>
                    <a:noFill/>
                    <a:ln>
                      <a:noFill/>
                    </a:ln>
                  </pic:spPr>
                </pic:pic>
              </a:graphicData>
            </a:graphic>
          </wp:inline>
        </w:drawing>
      </w:r>
    </w:p>
    <w:p w:rsidR="00531097" w:rsidRPr="007449EA" w:rsidRDefault="00BC62CF" w:rsidP="007449EA">
      <w:pPr>
        <w:spacing w:after="0"/>
        <w:jc w:val="both"/>
        <w:rPr>
          <w:rFonts w:ascii="Times New Roman" w:hAnsi="Times New Roman" w:cs="Times New Roman"/>
          <w:sz w:val="24"/>
          <w:szCs w:val="24"/>
          <w:lang w:val="en-GB"/>
        </w:rPr>
      </w:pPr>
      <w:commentRangeStart w:id="44"/>
      <w:r w:rsidRPr="007449EA">
        <w:rPr>
          <w:rFonts w:ascii="Times New Roman" w:hAnsi="Times New Roman" w:cs="Times New Roman"/>
          <w:sz w:val="24"/>
          <w:szCs w:val="24"/>
          <w:lang w:val="en-GB"/>
        </w:rPr>
        <w:lastRenderedPageBreak/>
        <w:t>The verbal complex has the FocP as the highest projection due to the adjunction of the verbal with it along with the other heads which verb has successively been adjoined to in the derivation being unlabelled in the tree diagram.</w:t>
      </w:r>
      <w:commentRangeEnd w:id="44"/>
      <w:r w:rsidR="00010136">
        <w:rPr>
          <w:rStyle w:val="CommentReference"/>
        </w:rPr>
        <w:commentReference w:id="44"/>
      </w:r>
      <w:r w:rsidRPr="007449EA">
        <w:rPr>
          <w:rFonts w:ascii="Times New Roman" w:hAnsi="Times New Roman" w:cs="Times New Roman"/>
          <w:sz w:val="24"/>
          <w:szCs w:val="24"/>
          <w:lang w:val="en-GB"/>
        </w:rPr>
        <w:t xml:space="preserve"> The criteria for labelling the verbal complex </w:t>
      </w:r>
      <w:commentRangeStart w:id="45"/>
      <w:r w:rsidRPr="007449EA">
        <w:rPr>
          <w:rFonts w:ascii="Times New Roman" w:hAnsi="Times New Roman" w:cs="Times New Roman"/>
          <w:sz w:val="24"/>
          <w:szCs w:val="24"/>
          <w:lang w:val="en-GB"/>
        </w:rPr>
        <w:t>involves the overlooking the labels of previous positions,</w:t>
      </w:r>
      <w:commentRangeEnd w:id="45"/>
      <w:r w:rsidR="00010136">
        <w:rPr>
          <w:rStyle w:val="CommentReference"/>
        </w:rPr>
        <w:commentReference w:id="45"/>
      </w:r>
      <w:r w:rsidRPr="007449EA">
        <w:rPr>
          <w:rFonts w:ascii="Times New Roman" w:hAnsi="Times New Roman" w:cs="Times New Roman"/>
          <w:sz w:val="24"/>
          <w:szCs w:val="24"/>
          <w:lang w:val="en-GB"/>
        </w:rPr>
        <w:t xml:space="preserve"> which are only visible to the C-I interface but are deleted in the phonetics (A-P interface). In some analyses (of Bantu data in feature Checking theoretic analyses) the practice is to only represent the affix with its label with the assumption that what we see in sentences is the product of further </w:t>
      </w:r>
      <w:proofErr w:type="spellStart"/>
      <w:r w:rsidRPr="007449EA">
        <w:rPr>
          <w:rFonts w:ascii="Times New Roman" w:hAnsi="Times New Roman" w:cs="Times New Roman"/>
          <w:sz w:val="24"/>
          <w:szCs w:val="24"/>
          <w:lang w:val="en-GB"/>
        </w:rPr>
        <w:t>linearisation</w:t>
      </w:r>
      <w:proofErr w:type="spellEnd"/>
      <w:r w:rsidRPr="007449EA">
        <w:rPr>
          <w:rFonts w:ascii="Times New Roman" w:hAnsi="Times New Roman" w:cs="Times New Roman"/>
          <w:sz w:val="24"/>
          <w:szCs w:val="24"/>
          <w:lang w:val="en-GB"/>
        </w:rPr>
        <w:t xml:space="preserve"> during the post-syntactic process of externalization (Ext.). In Ext. the affixes which are involved in the derivational process are then incorporated by a process of roll-down (a </w:t>
      </w:r>
      <w:proofErr w:type="spellStart"/>
      <w:r w:rsidRPr="007449EA">
        <w:rPr>
          <w:rFonts w:ascii="Times New Roman" w:hAnsi="Times New Roman" w:cs="Times New Roman"/>
          <w:sz w:val="24"/>
          <w:szCs w:val="24"/>
          <w:lang w:val="en-GB"/>
        </w:rPr>
        <w:t>countercyclic</w:t>
      </w:r>
      <w:proofErr w:type="spellEnd"/>
      <w:r w:rsidRPr="007449EA">
        <w:rPr>
          <w:rFonts w:ascii="Times New Roman" w:hAnsi="Times New Roman" w:cs="Times New Roman"/>
          <w:sz w:val="24"/>
          <w:szCs w:val="24"/>
          <w:lang w:val="en-GB"/>
        </w:rPr>
        <w:t xml:space="preserve"> movement). In this paper we avoid the utilization of roll down as was employed in transformational grammars to derive cases of complex verbs in the process of affix-hopping (cf. Radford, 1988).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6.0 Conclusion</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In this</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paper the relationship between the realization of information structural functions, topic and focus is examined. </w:t>
      </w:r>
      <w:commentRangeStart w:id="46"/>
      <w:r w:rsidRPr="007449EA">
        <w:rPr>
          <w:rFonts w:ascii="Times New Roman" w:hAnsi="Times New Roman" w:cs="Times New Roman"/>
          <w:sz w:val="24"/>
          <w:szCs w:val="24"/>
          <w:lang w:val="en-GB"/>
        </w:rPr>
        <w:t xml:space="preserve">The topic feature in and the focus feature in default focus contexts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are weak and do not license labels even in cases where information structural effects are overt, such as in being marked by overt morphology (affixes) as default focus or as reduced morphemes (affixes) in reflexives, reduced (affixal) objects and null subjects (as projections of PRO to meet the EPP requirement) . </w:t>
      </w:r>
      <w:commentRangeEnd w:id="46"/>
      <w:r w:rsidR="00A8794B">
        <w:rPr>
          <w:rStyle w:val="CommentReference"/>
        </w:rPr>
        <w:commentReference w:id="46"/>
      </w:r>
      <w:r w:rsidRPr="007449EA">
        <w:rPr>
          <w:rFonts w:ascii="Times New Roman" w:hAnsi="Times New Roman" w:cs="Times New Roman"/>
          <w:sz w:val="24"/>
          <w:szCs w:val="24"/>
          <w:lang w:val="en-GB"/>
        </w:rPr>
        <w:t xml:space="preserve">On the other hand, focus marking licenses labels and overt morphology in some cases of argument and predicate focus constructions that have a [+ Prominent] feature to the exclusion of other foci in those constructions. In the default focus construction we have an overt focus marker which even it is labelled as a FocP is not interpretable at the CI interface because it is [-Prominent]. The default focus construction is all new and its information value is not packed up in the labelled projection in the output. The data indicates that the notion of labelling as the driver of interpretation in the interfaces that is posited in current minimalist theory should be </w:t>
      </w:r>
      <w:commentRangeStart w:id="47"/>
      <w:r w:rsidRPr="007449EA">
        <w:rPr>
          <w:rFonts w:ascii="Times New Roman" w:hAnsi="Times New Roman" w:cs="Times New Roman"/>
          <w:sz w:val="24"/>
          <w:szCs w:val="24"/>
          <w:lang w:val="en-GB"/>
        </w:rPr>
        <w:t>reconsidered</w:t>
      </w:r>
      <w:commentRangeEnd w:id="47"/>
      <w:r w:rsidR="00A8794B">
        <w:rPr>
          <w:rStyle w:val="CommentReference"/>
        </w:rPr>
        <w:commentReference w:id="47"/>
      </w:r>
      <w:r w:rsidRPr="007449EA">
        <w:rPr>
          <w:rFonts w:ascii="Times New Roman" w:hAnsi="Times New Roman" w:cs="Times New Roman"/>
          <w:sz w:val="24"/>
          <w:szCs w:val="24"/>
          <w:lang w:val="en-GB"/>
        </w:rPr>
        <w:t xml:space="preserve">. </w:t>
      </w:r>
      <w:r w:rsidRPr="007449EA">
        <w:rPr>
          <w:rFonts w:ascii="Times New Roman" w:hAnsi="Times New Roman" w:cs="Times New Roman"/>
          <w:b/>
          <w:bCs/>
          <w:sz w:val="24"/>
          <w:szCs w:val="24"/>
          <w:lang w:val="en-GB"/>
        </w:rPr>
        <w:t xml:space="preserve">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References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Aboh</w:t>
      </w:r>
      <w:proofErr w:type="spellEnd"/>
      <w:r w:rsidRPr="007449EA">
        <w:rPr>
          <w:rFonts w:ascii="Times New Roman" w:hAnsi="Times New Roman" w:cs="Times New Roman"/>
          <w:sz w:val="24"/>
          <w:szCs w:val="24"/>
          <w:lang w:val="en-GB"/>
        </w:rPr>
        <w:t xml:space="preserve">, Enoch. 2007. Leftward Focus versus rightward focus: the Kwa-Bantu conspiracy. </w:t>
      </w:r>
      <w:r w:rsidRPr="007449EA">
        <w:rPr>
          <w:rFonts w:ascii="Times New Roman" w:hAnsi="Times New Roman" w:cs="Times New Roman"/>
          <w:i/>
          <w:iCs/>
          <w:sz w:val="24"/>
          <w:szCs w:val="24"/>
          <w:lang w:val="en-GB"/>
        </w:rPr>
        <w:t xml:space="preserve">SOAS Working Papers in Linguistics: Bantu in Bloomsbury </w:t>
      </w:r>
      <w:r w:rsidRPr="007449EA">
        <w:rPr>
          <w:rFonts w:ascii="Times New Roman" w:hAnsi="Times New Roman" w:cs="Times New Roman"/>
          <w:sz w:val="24"/>
          <w:szCs w:val="24"/>
          <w:lang w:val="en-GB"/>
        </w:rPr>
        <w:t>15, 81-104.</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Adrianna. 2001. Inversion as Focalization. </w:t>
      </w:r>
      <w:r w:rsidRPr="007449EA">
        <w:rPr>
          <w:rFonts w:ascii="Times New Roman" w:hAnsi="Times New Roman" w:cs="Times New Roman"/>
          <w:i/>
          <w:iCs/>
          <w:sz w:val="24"/>
          <w:szCs w:val="24"/>
          <w:lang w:val="en-GB"/>
        </w:rPr>
        <w:t xml:space="preserve">Subject Inversion in Romance and the Theory of Universal Grammar, </w:t>
      </w:r>
      <w:r w:rsidRPr="007449EA">
        <w:rPr>
          <w:rFonts w:ascii="Times New Roman" w:hAnsi="Times New Roman" w:cs="Times New Roman"/>
          <w:sz w:val="24"/>
          <w:szCs w:val="24"/>
          <w:lang w:val="en-GB"/>
        </w:rPr>
        <w:t xml:space="preserve">eds A. Hulk &amp; J. -Y. </w:t>
      </w:r>
      <w:proofErr w:type="spellStart"/>
      <w:r w:rsidRPr="007449EA">
        <w:rPr>
          <w:rFonts w:ascii="Times New Roman" w:hAnsi="Times New Roman" w:cs="Times New Roman"/>
          <w:sz w:val="24"/>
          <w:szCs w:val="24"/>
          <w:lang w:val="en-GB"/>
        </w:rPr>
        <w:t>Polock</w:t>
      </w:r>
      <w:proofErr w:type="spellEnd"/>
      <w:r w:rsidRPr="007449EA">
        <w:rPr>
          <w:rFonts w:ascii="Times New Roman" w:hAnsi="Times New Roman" w:cs="Times New Roman"/>
          <w:sz w:val="24"/>
          <w:szCs w:val="24"/>
          <w:lang w:val="en-GB"/>
        </w:rPr>
        <w:t>. 60-90.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Adrianna. 2004. Aspects of the Low IP Area. </w:t>
      </w:r>
      <w:r w:rsidRPr="007449EA">
        <w:rPr>
          <w:rFonts w:ascii="Times New Roman" w:hAnsi="Times New Roman" w:cs="Times New Roman"/>
          <w:i/>
          <w:iCs/>
          <w:sz w:val="24"/>
          <w:szCs w:val="24"/>
          <w:lang w:val="en-GB"/>
        </w:rPr>
        <w:t xml:space="preserve">The Structure of the CP and IP. </w:t>
      </w:r>
      <w:r w:rsidRPr="007449EA">
        <w:rPr>
          <w:rFonts w:ascii="Times New Roman" w:hAnsi="Times New Roman" w:cs="Times New Roman"/>
          <w:sz w:val="24"/>
          <w:szCs w:val="24"/>
          <w:lang w:val="en-GB"/>
        </w:rPr>
        <w:t xml:space="preserve">Ed. L.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Buell, </w:t>
      </w:r>
      <w:proofErr w:type="spellStart"/>
      <w:r w:rsidRPr="007449EA">
        <w:rPr>
          <w:rFonts w:ascii="Times New Roman" w:hAnsi="Times New Roman" w:cs="Times New Roman"/>
          <w:sz w:val="24"/>
          <w:szCs w:val="24"/>
          <w:lang w:val="en-GB"/>
        </w:rPr>
        <w:t>Leston</w:t>
      </w:r>
      <w:proofErr w:type="spellEnd"/>
      <w:r w:rsidRPr="007449EA">
        <w:rPr>
          <w:rFonts w:ascii="Times New Roman" w:hAnsi="Times New Roman" w:cs="Times New Roman"/>
          <w:sz w:val="24"/>
          <w:szCs w:val="24"/>
          <w:lang w:val="en-GB"/>
        </w:rPr>
        <w:t xml:space="preserve">. 2007. Semantic and Formal Locatives: implications for the Bantu Locative Inversion typology. </w:t>
      </w:r>
      <w:r w:rsidRPr="007449EA">
        <w:rPr>
          <w:rFonts w:ascii="Times New Roman" w:hAnsi="Times New Roman" w:cs="Times New Roman"/>
          <w:i/>
          <w:iCs/>
          <w:sz w:val="24"/>
          <w:szCs w:val="24"/>
          <w:lang w:val="en-GB"/>
        </w:rPr>
        <w:t xml:space="preserve">SOAS Working Papers in Linguistics </w:t>
      </w:r>
      <w:r w:rsidRPr="007449EA">
        <w:rPr>
          <w:rFonts w:ascii="Times New Roman" w:hAnsi="Times New Roman" w:cs="Times New Roman"/>
          <w:sz w:val="24"/>
          <w:szCs w:val="24"/>
          <w:lang w:val="en-GB"/>
        </w:rPr>
        <w:t>15: 105-120.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Carstens, Vicky. &amp; </w:t>
      </w:r>
      <w:proofErr w:type="spellStart"/>
      <w:r w:rsidRPr="007449EA">
        <w:rPr>
          <w:rFonts w:ascii="Times New Roman" w:hAnsi="Times New Roman" w:cs="Times New Roman"/>
          <w:sz w:val="24"/>
          <w:szCs w:val="24"/>
          <w:lang w:val="en-GB"/>
        </w:rPr>
        <w:t>Mletshe</w:t>
      </w:r>
      <w:proofErr w:type="spellEnd"/>
      <w:r w:rsidRPr="007449EA">
        <w:rPr>
          <w:rFonts w:ascii="Times New Roman" w:hAnsi="Times New Roman" w:cs="Times New Roman"/>
          <w:sz w:val="24"/>
          <w:szCs w:val="24"/>
          <w:lang w:val="en-GB"/>
        </w:rPr>
        <w:t xml:space="preserve">, L. 2015. Radical Defectivity: Implications of Xhosa expletive Constructions. </w:t>
      </w:r>
      <w:r w:rsidRPr="007449EA">
        <w:rPr>
          <w:rFonts w:ascii="Times New Roman" w:hAnsi="Times New Roman" w:cs="Times New Roman"/>
          <w:i/>
          <w:iCs/>
          <w:sz w:val="24"/>
          <w:szCs w:val="24"/>
          <w:lang w:val="en-GB"/>
        </w:rPr>
        <w:t xml:space="preserve">Linguistic Inquiry </w:t>
      </w:r>
      <w:r w:rsidRPr="007449EA">
        <w:rPr>
          <w:rFonts w:ascii="Times New Roman" w:hAnsi="Times New Roman" w:cs="Times New Roman"/>
          <w:sz w:val="24"/>
          <w:szCs w:val="24"/>
          <w:lang w:val="en-GB"/>
        </w:rPr>
        <w:t>46. 2: 187-242.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Carlo.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Caterina</w:t>
      </w:r>
      <w:proofErr w:type="spellEnd"/>
      <w:r w:rsidRPr="007449EA">
        <w:rPr>
          <w:rFonts w:ascii="Times New Roman" w:hAnsi="Times New Roman" w:cs="Times New Roman"/>
          <w:sz w:val="24"/>
          <w:szCs w:val="24"/>
          <w:lang w:val="en-GB"/>
        </w:rPr>
        <w:t xml:space="preserve">. 2010. On labelling: Principle C and Head Movement. </w:t>
      </w:r>
      <w:r w:rsidRPr="007449EA">
        <w:rPr>
          <w:rFonts w:ascii="Times New Roman" w:hAnsi="Times New Roman" w:cs="Times New Roman"/>
          <w:i/>
          <w:iCs/>
          <w:sz w:val="24"/>
          <w:szCs w:val="24"/>
          <w:lang w:val="en-GB"/>
        </w:rPr>
        <w:t xml:space="preserve">Syntax </w:t>
      </w:r>
      <w:r w:rsidRPr="007449EA">
        <w:rPr>
          <w:rFonts w:ascii="Times New Roman" w:hAnsi="Times New Roman" w:cs="Times New Roman"/>
          <w:sz w:val="24"/>
          <w:szCs w:val="24"/>
          <w:lang w:val="en-GB"/>
        </w:rPr>
        <w:t>13.3: 241-278.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Carlo.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Caterina</w:t>
      </w:r>
      <w:proofErr w:type="spellEnd"/>
      <w:r w:rsidRPr="007449EA">
        <w:rPr>
          <w:rFonts w:ascii="Times New Roman" w:hAnsi="Times New Roman" w:cs="Times New Roman"/>
          <w:sz w:val="24"/>
          <w:szCs w:val="24"/>
          <w:lang w:val="en-GB"/>
        </w:rPr>
        <w:t xml:space="preserve">. 2015. </w:t>
      </w:r>
      <w:r w:rsidRPr="007449EA">
        <w:rPr>
          <w:rFonts w:ascii="Times New Roman" w:hAnsi="Times New Roman" w:cs="Times New Roman"/>
          <w:i/>
          <w:iCs/>
          <w:sz w:val="24"/>
          <w:szCs w:val="24"/>
          <w:lang w:val="en-GB"/>
        </w:rPr>
        <w:t xml:space="preserve">(Re)labelling. </w:t>
      </w:r>
      <w:r w:rsidRPr="007449EA">
        <w:rPr>
          <w:rFonts w:ascii="Times New Roman" w:hAnsi="Times New Roman" w:cs="Times New Roman"/>
          <w:sz w:val="24"/>
          <w:szCs w:val="24"/>
          <w:lang w:val="en-GB"/>
        </w:rPr>
        <w:t>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Cheng, L. Lisa. &amp; Downing, Laura, J</w:t>
      </w:r>
      <w:proofErr w:type="gramStart"/>
      <w:r w:rsidRPr="007449EA">
        <w:rPr>
          <w:rFonts w:ascii="Times New Roman" w:hAnsi="Times New Roman" w:cs="Times New Roman"/>
          <w:sz w:val="24"/>
          <w:szCs w:val="24"/>
          <w:lang w:val="en-GB"/>
        </w:rPr>
        <w:t>. .</w:t>
      </w:r>
      <w:proofErr w:type="gramEnd"/>
      <w:r w:rsidRPr="007449EA">
        <w:rPr>
          <w:rFonts w:ascii="Times New Roman" w:hAnsi="Times New Roman" w:cs="Times New Roman"/>
          <w:sz w:val="24"/>
          <w:szCs w:val="24"/>
          <w:lang w:val="en-GB"/>
        </w:rPr>
        <w:t xml:space="preserve"> 2009.Where’s the Topic in Zulu? In Helen de Hoop &amp; </w:t>
      </w:r>
      <w:proofErr w:type="spellStart"/>
      <w:r w:rsidRPr="007449EA">
        <w:rPr>
          <w:rFonts w:ascii="Times New Roman" w:hAnsi="Times New Roman" w:cs="Times New Roman"/>
          <w:sz w:val="24"/>
          <w:szCs w:val="24"/>
          <w:lang w:val="en-GB"/>
        </w:rPr>
        <w:t>Geertje</w:t>
      </w:r>
      <w:proofErr w:type="spellEnd"/>
      <w:r w:rsidRPr="007449EA">
        <w:rPr>
          <w:rFonts w:ascii="Times New Roman" w:hAnsi="Times New Roman" w:cs="Times New Roman"/>
          <w:sz w:val="24"/>
          <w:szCs w:val="24"/>
          <w:lang w:val="en-GB"/>
        </w:rPr>
        <w:t xml:space="preserve"> van Bergen (eds.), </w:t>
      </w:r>
      <w:r w:rsidRPr="007449EA">
        <w:rPr>
          <w:rFonts w:ascii="Times New Roman" w:hAnsi="Times New Roman" w:cs="Times New Roman"/>
          <w:i/>
          <w:iCs/>
          <w:sz w:val="24"/>
          <w:szCs w:val="24"/>
          <w:lang w:val="en-GB"/>
        </w:rPr>
        <w:t xml:space="preserve">Special Issue on Topics Cross-linguistically, The Linguistic Review </w:t>
      </w:r>
      <w:r w:rsidRPr="007449EA">
        <w:rPr>
          <w:rFonts w:ascii="Times New Roman" w:hAnsi="Times New Roman" w:cs="Times New Roman"/>
          <w:sz w:val="24"/>
          <w:szCs w:val="24"/>
          <w:lang w:val="en-GB"/>
        </w:rPr>
        <w:t>26, 2/3.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Cheng, </w:t>
      </w:r>
      <w:proofErr w:type="spellStart"/>
      <w:r w:rsidRPr="007449EA">
        <w:rPr>
          <w:rFonts w:ascii="Times New Roman" w:hAnsi="Times New Roman" w:cs="Times New Roman"/>
          <w:sz w:val="24"/>
          <w:szCs w:val="24"/>
          <w:lang w:val="en-GB"/>
        </w:rPr>
        <w:t>L</w:t>
      </w:r>
      <w:proofErr w:type="gramStart"/>
      <w:r w:rsidRPr="007449EA">
        <w:rPr>
          <w:rFonts w:ascii="Times New Roman" w:hAnsi="Times New Roman" w:cs="Times New Roman"/>
          <w:sz w:val="24"/>
          <w:szCs w:val="24"/>
          <w:lang w:val="en-GB"/>
        </w:rPr>
        <w:t>,Lisa</w:t>
      </w:r>
      <w:proofErr w:type="spellEnd"/>
      <w:proofErr w:type="gramEnd"/>
      <w:r w:rsidRPr="007449EA">
        <w:rPr>
          <w:rFonts w:ascii="Times New Roman" w:hAnsi="Times New Roman" w:cs="Times New Roman"/>
          <w:sz w:val="24"/>
          <w:szCs w:val="24"/>
          <w:lang w:val="en-GB"/>
        </w:rPr>
        <w:t xml:space="preserve">.-S &amp; Downing, Laura. J. 2012. Against </w:t>
      </w:r>
      <w:proofErr w:type="spellStart"/>
      <w:r w:rsidRPr="007449EA">
        <w:rPr>
          <w:rFonts w:ascii="Times New Roman" w:hAnsi="Times New Roman" w:cs="Times New Roman"/>
          <w:sz w:val="24"/>
          <w:szCs w:val="24"/>
          <w:lang w:val="en-GB"/>
        </w:rPr>
        <w:t>FocusP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argurments</w:t>
      </w:r>
      <w:proofErr w:type="spellEnd"/>
      <w:r w:rsidRPr="007449EA">
        <w:rPr>
          <w:rFonts w:ascii="Times New Roman" w:hAnsi="Times New Roman" w:cs="Times New Roman"/>
          <w:sz w:val="24"/>
          <w:szCs w:val="24"/>
          <w:lang w:val="en-GB"/>
        </w:rPr>
        <w:t xml:space="preserve"> from Zulu. </w:t>
      </w:r>
      <w:r w:rsidRPr="007449EA">
        <w:rPr>
          <w:rFonts w:ascii="Times New Roman" w:hAnsi="Times New Roman" w:cs="Times New Roman"/>
          <w:i/>
          <w:iCs/>
          <w:sz w:val="24"/>
          <w:szCs w:val="24"/>
          <w:lang w:val="en-GB"/>
        </w:rPr>
        <w:t xml:space="preserve">Information Structure. Contrasts and Positions. </w:t>
      </w:r>
      <w:r w:rsidRPr="007449EA">
        <w:rPr>
          <w:rFonts w:ascii="Times New Roman" w:hAnsi="Times New Roman" w:cs="Times New Roman"/>
          <w:sz w:val="24"/>
          <w:szCs w:val="24"/>
          <w:lang w:val="en-GB"/>
        </w:rPr>
        <w:t xml:space="preserve">Eds. I. </w:t>
      </w:r>
      <w:proofErr w:type="spellStart"/>
      <w:r w:rsidRPr="007449EA">
        <w:rPr>
          <w:rFonts w:ascii="Times New Roman" w:hAnsi="Times New Roman" w:cs="Times New Roman"/>
          <w:sz w:val="24"/>
          <w:szCs w:val="24"/>
          <w:lang w:val="en-GB"/>
        </w:rPr>
        <w:t>Kucerova</w:t>
      </w:r>
      <w:proofErr w:type="spellEnd"/>
      <w:r w:rsidRPr="007449EA">
        <w:rPr>
          <w:rFonts w:ascii="Times New Roman" w:hAnsi="Times New Roman" w:cs="Times New Roman"/>
          <w:sz w:val="24"/>
          <w:szCs w:val="24"/>
          <w:lang w:val="en-GB"/>
        </w:rPr>
        <w:t xml:space="preserve"> &amp; A. </w:t>
      </w:r>
      <w:proofErr w:type="spellStart"/>
      <w:r w:rsidRPr="007449EA">
        <w:rPr>
          <w:rFonts w:ascii="Times New Roman" w:hAnsi="Times New Roman" w:cs="Times New Roman"/>
          <w:sz w:val="24"/>
          <w:szCs w:val="24"/>
          <w:lang w:val="en-GB"/>
        </w:rPr>
        <w:t>Neeleman</w:t>
      </w:r>
      <w:proofErr w:type="spellEnd"/>
      <w:r w:rsidRPr="007449EA">
        <w:rPr>
          <w:rFonts w:ascii="Times New Roman" w:hAnsi="Times New Roman" w:cs="Times New Roman"/>
          <w:sz w:val="24"/>
          <w:szCs w:val="24"/>
          <w:lang w:val="en-GB"/>
        </w:rPr>
        <w:t>, 247-266.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Chomsky, Noam</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1995a. </w:t>
      </w:r>
      <w:r w:rsidRPr="007449EA">
        <w:rPr>
          <w:rFonts w:ascii="Times New Roman" w:hAnsi="Times New Roman" w:cs="Times New Roman"/>
          <w:i/>
          <w:iCs/>
          <w:sz w:val="24"/>
          <w:szCs w:val="24"/>
          <w:lang w:val="en-GB"/>
        </w:rPr>
        <w:t xml:space="preserve">The Minimalist Program. </w:t>
      </w:r>
      <w:r w:rsidRPr="007449EA">
        <w:rPr>
          <w:rFonts w:ascii="Times New Roman" w:hAnsi="Times New Roman" w:cs="Times New Roman"/>
          <w:sz w:val="24"/>
          <w:szCs w:val="24"/>
          <w:lang w:val="en-GB"/>
        </w:rPr>
        <w:t>The 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Noam.1995b. Bare Phrase Structure. In </w:t>
      </w:r>
      <w:proofErr w:type="spellStart"/>
      <w:r w:rsidRPr="007449EA">
        <w:rPr>
          <w:rFonts w:ascii="Times New Roman" w:hAnsi="Times New Roman" w:cs="Times New Roman"/>
          <w:i/>
          <w:iCs/>
          <w:sz w:val="24"/>
          <w:szCs w:val="24"/>
          <w:lang w:val="en-GB"/>
        </w:rPr>
        <w:t>Gvernment</w:t>
      </w:r>
      <w:proofErr w:type="spellEnd"/>
      <w:r w:rsidRPr="007449EA">
        <w:rPr>
          <w:rFonts w:ascii="Times New Roman" w:hAnsi="Times New Roman" w:cs="Times New Roman"/>
          <w:i/>
          <w:iCs/>
          <w:sz w:val="24"/>
          <w:szCs w:val="24"/>
          <w:lang w:val="en-GB"/>
        </w:rPr>
        <w:t xml:space="preserve"> and Binding Theory and the Minimalist Program, </w:t>
      </w:r>
      <w:r w:rsidRPr="007449EA">
        <w:rPr>
          <w:rFonts w:ascii="Times New Roman" w:hAnsi="Times New Roman" w:cs="Times New Roman"/>
          <w:sz w:val="24"/>
          <w:szCs w:val="24"/>
          <w:lang w:val="en-GB"/>
        </w:rPr>
        <w:t xml:space="preserve">ed. </w:t>
      </w:r>
      <w:proofErr w:type="spellStart"/>
      <w:r w:rsidRPr="007449EA">
        <w:rPr>
          <w:rFonts w:ascii="Times New Roman" w:hAnsi="Times New Roman" w:cs="Times New Roman"/>
          <w:sz w:val="24"/>
          <w:szCs w:val="24"/>
          <w:lang w:val="en-GB"/>
        </w:rPr>
        <w:t>Gert</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Webelhuth</w:t>
      </w:r>
      <w:proofErr w:type="spellEnd"/>
      <w:r w:rsidRPr="007449EA">
        <w:rPr>
          <w:rFonts w:ascii="Times New Roman" w:hAnsi="Times New Roman" w:cs="Times New Roman"/>
          <w:sz w:val="24"/>
          <w:szCs w:val="24"/>
          <w:lang w:val="en-GB"/>
        </w:rPr>
        <w:t>, 383-439. Malden: Blackwell.</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Chomsky, Noam. 2000. Minimalist Inquiries: the Framework. In eds. Martin R, Michaels, D., </w:t>
      </w:r>
      <w:proofErr w:type="spellStart"/>
      <w:r w:rsidRPr="007449EA">
        <w:rPr>
          <w:rFonts w:ascii="Times New Roman" w:hAnsi="Times New Roman" w:cs="Times New Roman"/>
          <w:sz w:val="24"/>
          <w:szCs w:val="24"/>
          <w:lang w:val="en-GB"/>
        </w:rPr>
        <w:t>Uriagereka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J..</w:t>
      </w:r>
      <w:proofErr w:type="gramEnd"/>
      <w:r w:rsidRPr="007449EA">
        <w:rPr>
          <w:rFonts w:ascii="Times New Roman" w:hAnsi="Times New Roman" w:cs="Times New Roman"/>
          <w:sz w:val="24"/>
          <w:szCs w:val="24"/>
          <w:lang w:val="en-GB"/>
        </w:rPr>
        <w:t xml:space="preserve"> </w:t>
      </w:r>
      <w:r w:rsidRPr="007449EA">
        <w:rPr>
          <w:rFonts w:ascii="Times New Roman" w:hAnsi="Times New Roman" w:cs="Times New Roman"/>
          <w:i/>
          <w:iCs/>
          <w:sz w:val="24"/>
          <w:szCs w:val="24"/>
          <w:lang w:val="en-GB"/>
        </w:rPr>
        <w:t xml:space="preserve">Step by Step. </w:t>
      </w:r>
      <w:r w:rsidRPr="007449EA">
        <w:rPr>
          <w:rFonts w:ascii="Times New Roman" w:hAnsi="Times New Roman" w:cs="Times New Roman"/>
          <w:sz w:val="24"/>
          <w:szCs w:val="24"/>
          <w:lang w:val="en-GB"/>
        </w:rPr>
        <w:t xml:space="preserve">Cambridge, Mass.: MIT Press, pp. 89-156.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2001. Derivation by Phase. In Michael </w:t>
      </w:r>
      <w:proofErr w:type="spellStart"/>
      <w:r w:rsidRPr="007449EA">
        <w:rPr>
          <w:rFonts w:ascii="Times New Roman" w:hAnsi="Times New Roman" w:cs="Times New Roman"/>
          <w:sz w:val="24"/>
          <w:szCs w:val="24"/>
          <w:lang w:val="en-GB"/>
        </w:rPr>
        <w:t>Kenstowicz</w:t>
      </w:r>
      <w:proofErr w:type="spellEnd"/>
      <w:r w:rsidRPr="007449EA">
        <w:rPr>
          <w:rFonts w:ascii="Times New Roman" w:hAnsi="Times New Roman" w:cs="Times New Roman"/>
          <w:sz w:val="24"/>
          <w:szCs w:val="24"/>
          <w:lang w:val="en-GB"/>
        </w:rPr>
        <w:t xml:space="preserve">, ed. </w:t>
      </w:r>
      <w:r w:rsidRPr="007449EA">
        <w:rPr>
          <w:rFonts w:ascii="Times New Roman" w:hAnsi="Times New Roman" w:cs="Times New Roman"/>
          <w:i/>
          <w:iCs/>
          <w:sz w:val="24"/>
          <w:szCs w:val="24"/>
          <w:lang w:val="en-GB"/>
        </w:rPr>
        <w:t xml:space="preserve">Ken hale: A Life in </w:t>
      </w:r>
      <w:proofErr w:type="gramStart"/>
      <w:r w:rsidRPr="007449EA">
        <w:rPr>
          <w:rFonts w:ascii="Times New Roman" w:hAnsi="Times New Roman" w:cs="Times New Roman"/>
          <w:i/>
          <w:iCs/>
          <w:sz w:val="24"/>
          <w:szCs w:val="24"/>
          <w:lang w:val="en-GB"/>
        </w:rPr>
        <w:t>Language</w:t>
      </w:r>
      <w:r w:rsidRPr="007449EA">
        <w:rPr>
          <w:rFonts w:ascii="Times New Roman" w:hAnsi="Times New Roman" w:cs="Times New Roman"/>
          <w:sz w:val="24"/>
          <w:szCs w:val="24"/>
          <w:lang w:val="en-GB"/>
        </w:rPr>
        <w:t xml:space="preserve"> ,Cambridge</w:t>
      </w:r>
      <w:proofErr w:type="gramEnd"/>
      <w:r w:rsidRPr="007449EA">
        <w:rPr>
          <w:rFonts w:ascii="Times New Roman" w:hAnsi="Times New Roman" w:cs="Times New Roman"/>
          <w:sz w:val="24"/>
          <w:szCs w:val="24"/>
          <w:lang w:val="en-GB"/>
        </w:rPr>
        <w:t>, MA: MIT Press, pp. 1-52.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2004.  Beyond Explanatory Adequacy. In </w:t>
      </w:r>
      <w:r w:rsidRPr="007449EA">
        <w:rPr>
          <w:rFonts w:ascii="Times New Roman" w:hAnsi="Times New Roman" w:cs="Times New Roman"/>
          <w:i/>
          <w:iCs/>
          <w:sz w:val="24"/>
          <w:szCs w:val="24"/>
          <w:lang w:val="en-GB"/>
        </w:rPr>
        <w:t xml:space="preserve">Structures and Beyond: The Cartography of Syntactic Structures, </w:t>
      </w:r>
      <w:r w:rsidRPr="007449EA">
        <w:rPr>
          <w:rFonts w:ascii="Times New Roman" w:hAnsi="Times New Roman" w:cs="Times New Roman"/>
          <w:sz w:val="24"/>
          <w:szCs w:val="24"/>
          <w:lang w:val="en-GB"/>
        </w:rPr>
        <w:t xml:space="preserve">Vol. 3. Ed.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104-131. New </w:t>
      </w:r>
      <w:proofErr w:type="gramStart"/>
      <w:r w:rsidRPr="007449EA">
        <w:rPr>
          <w:rFonts w:ascii="Times New Roman" w:hAnsi="Times New Roman" w:cs="Times New Roman"/>
          <w:sz w:val="24"/>
          <w:szCs w:val="24"/>
          <w:lang w:val="en-GB"/>
        </w:rPr>
        <w:t>York :</w:t>
      </w:r>
      <w:proofErr w:type="gramEnd"/>
      <w:r w:rsidRPr="007449EA">
        <w:rPr>
          <w:rFonts w:ascii="Times New Roman" w:hAnsi="Times New Roman" w:cs="Times New Roman"/>
          <w:sz w:val="24"/>
          <w:szCs w:val="24"/>
          <w:lang w:val="en-GB"/>
        </w:rPr>
        <w:t xml:space="preserve">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Noam.2013. Problems of Projection.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130: 33-49.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2015. Problems of Projection: Extensions. In E. D. Domenico, </w:t>
      </w:r>
      <w:proofErr w:type="gramStart"/>
      <w:r w:rsidRPr="007449EA">
        <w:rPr>
          <w:rFonts w:ascii="Times New Roman" w:hAnsi="Times New Roman" w:cs="Times New Roman"/>
          <w:sz w:val="24"/>
          <w:szCs w:val="24"/>
          <w:lang w:val="en-GB"/>
        </w:rPr>
        <w:t>C..</w:t>
      </w:r>
      <w:proofErr w:type="gramEnd"/>
      <w:r w:rsidRPr="007449EA">
        <w:rPr>
          <w:rFonts w:ascii="Times New Roman" w:hAnsi="Times New Roman" w:cs="Times New Roman"/>
          <w:sz w:val="24"/>
          <w:szCs w:val="24"/>
          <w:lang w:val="en-GB"/>
        </w:rPr>
        <w:t xml:space="preserve"> Hamman &amp; S. </w:t>
      </w:r>
      <w:proofErr w:type="spellStart"/>
      <w:r w:rsidRPr="007449EA">
        <w:rPr>
          <w:rFonts w:ascii="Times New Roman" w:hAnsi="Times New Roman" w:cs="Times New Roman"/>
          <w:sz w:val="24"/>
          <w:szCs w:val="24"/>
          <w:lang w:val="en-GB"/>
        </w:rPr>
        <w:t>Matteini</w:t>
      </w:r>
      <w:proofErr w:type="spellEnd"/>
      <w:r w:rsidRPr="007449EA">
        <w:rPr>
          <w:rFonts w:ascii="Times New Roman" w:hAnsi="Times New Roman" w:cs="Times New Roman"/>
          <w:sz w:val="24"/>
          <w:szCs w:val="24"/>
          <w:lang w:val="en-GB"/>
        </w:rPr>
        <w:t xml:space="preserve"> (eds.). Structures, Strategies and Beyond: Studies </w:t>
      </w:r>
      <w:proofErr w:type="spellStart"/>
      <w:r w:rsidRPr="007449EA">
        <w:rPr>
          <w:rFonts w:ascii="Times New Roman" w:hAnsi="Times New Roman" w:cs="Times New Roman"/>
          <w:sz w:val="24"/>
          <w:szCs w:val="24"/>
          <w:lang w:val="en-GB"/>
        </w:rPr>
        <w:t>inn</w:t>
      </w:r>
      <w:proofErr w:type="spellEnd"/>
      <w:r w:rsidRPr="007449EA">
        <w:rPr>
          <w:rFonts w:ascii="Times New Roman" w:hAnsi="Times New Roman" w:cs="Times New Roman"/>
          <w:sz w:val="24"/>
          <w:szCs w:val="24"/>
          <w:lang w:val="en-GB"/>
        </w:rPr>
        <w:t xml:space="preserve"> honour of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Pp. 3-16.</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2019a. Some Puzzling Foundational Issues: The Reading Program. </w:t>
      </w:r>
      <w:r w:rsidRPr="007449EA">
        <w:rPr>
          <w:rFonts w:ascii="Times New Roman" w:hAnsi="Times New Roman" w:cs="Times New Roman"/>
          <w:i/>
          <w:iCs/>
          <w:sz w:val="24"/>
          <w:szCs w:val="24"/>
          <w:lang w:val="en-GB"/>
        </w:rPr>
        <w:t>Catalan Journal of Linguistics Special Issue</w:t>
      </w:r>
      <w:r w:rsidRPr="007449EA">
        <w:rPr>
          <w:rFonts w:ascii="Times New Roman" w:hAnsi="Times New Roman" w:cs="Times New Roman"/>
          <w:sz w:val="24"/>
          <w:szCs w:val="24"/>
          <w:lang w:val="en-GB"/>
        </w:rPr>
        <w:t>: 263-285. &lt;htps://doi.org/10.5565/rev/catjl.287&gt;</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Gallego, J. Angel. &amp; Ott, C. Dennis. 2019. Generative Grammar and the Faculty of Language: Insights, Questions, and Challenges.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Citko</w:t>
      </w:r>
      <w:proofErr w:type="spellEnd"/>
      <w:r w:rsidRPr="007449EA">
        <w:rPr>
          <w:rFonts w:ascii="Times New Roman" w:hAnsi="Times New Roman" w:cs="Times New Roman"/>
          <w:sz w:val="24"/>
          <w:szCs w:val="24"/>
          <w:lang w:val="en-GB"/>
        </w:rPr>
        <w:t xml:space="preserve">, Barbara. 2008.Missing Labels. In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Vol 118, No. 7. pp. 907-908.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Cinque, Guglielmo.1999. </w:t>
      </w:r>
      <w:r w:rsidRPr="007449EA">
        <w:rPr>
          <w:rFonts w:ascii="Times New Roman" w:hAnsi="Times New Roman" w:cs="Times New Roman"/>
          <w:i/>
          <w:iCs/>
          <w:sz w:val="24"/>
          <w:szCs w:val="24"/>
          <w:lang w:val="en-GB"/>
        </w:rPr>
        <w:t xml:space="preserve">Adverbs and Functional Heads. </w:t>
      </w:r>
      <w:r w:rsidRPr="007449EA">
        <w:rPr>
          <w:rFonts w:ascii="Times New Roman" w:hAnsi="Times New Roman" w:cs="Times New Roman"/>
          <w:sz w:val="24"/>
          <w:szCs w:val="24"/>
          <w:lang w:val="en-GB"/>
        </w:rPr>
        <w:t>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Collins, Chris. 2006. Eliminating Labels. </w:t>
      </w:r>
      <w:proofErr w:type="gramStart"/>
      <w:r w:rsidRPr="007449EA">
        <w:rPr>
          <w:rFonts w:ascii="Times New Roman" w:hAnsi="Times New Roman" w:cs="Times New Roman"/>
          <w:sz w:val="24"/>
          <w:szCs w:val="24"/>
          <w:lang w:val="en-GB"/>
        </w:rPr>
        <w:t xml:space="preserve">In S .D. Epstein and D. Seely (eds.), </w:t>
      </w:r>
      <w:r w:rsidRPr="007449EA">
        <w:rPr>
          <w:rFonts w:ascii="Times New Roman" w:hAnsi="Times New Roman" w:cs="Times New Roman"/>
          <w:i/>
          <w:iCs/>
          <w:sz w:val="24"/>
          <w:szCs w:val="24"/>
          <w:lang w:val="en-GB"/>
        </w:rPr>
        <w:t xml:space="preserve">Derivation and Explanation in the Minimalist Program, </w:t>
      </w:r>
      <w:r w:rsidRPr="007449EA">
        <w:rPr>
          <w:rFonts w:ascii="Times New Roman" w:hAnsi="Times New Roman" w:cs="Times New Roman"/>
          <w:sz w:val="24"/>
          <w:szCs w:val="24"/>
          <w:lang w:val="en-GB"/>
        </w:rPr>
        <w:t>Blackwell, Oxford, pp. 42-62.</w:t>
      </w:r>
      <w:proofErr w:type="gramEnd"/>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Epstein, Samuel David, </w:t>
      </w:r>
      <w:proofErr w:type="spellStart"/>
      <w:r w:rsidRPr="007449EA">
        <w:rPr>
          <w:rFonts w:ascii="Times New Roman" w:hAnsi="Times New Roman" w:cs="Times New Roman"/>
          <w:sz w:val="24"/>
          <w:szCs w:val="24"/>
          <w:lang w:val="en-GB"/>
        </w:rPr>
        <w:t>Kitahara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Hisatsugu</w:t>
      </w:r>
      <w:proofErr w:type="spellEnd"/>
      <w:r w:rsidRPr="007449EA">
        <w:rPr>
          <w:rFonts w:ascii="Times New Roman" w:hAnsi="Times New Roman" w:cs="Times New Roman"/>
          <w:sz w:val="24"/>
          <w:szCs w:val="24"/>
          <w:lang w:val="en-GB"/>
        </w:rPr>
        <w:t xml:space="preserve">, &amp; </w:t>
      </w:r>
      <w:proofErr w:type="spellStart"/>
      <w:r w:rsidRPr="007449EA">
        <w:rPr>
          <w:rFonts w:ascii="Times New Roman" w:hAnsi="Times New Roman" w:cs="Times New Roman"/>
          <w:sz w:val="24"/>
          <w:szCs w:val="24"/>
          <w:lang w:val="en-GB"/>
        </w:rPr>
        <w:t>Seely</w:t>
      </w:r>
      <w:proofErr w:type="spellEnd"/>
      <w:r w:rsidRPr="007449EA">
        <w:rPr>
          <w:rFonts w:ascii="Times New Roman" w:hAnsi="Times New Roman" w:cs="Times New Roman"/>
          <w:sz w:val="24"/>
          <w:szCs w:val="24"/>
          <w:lang w:val="en-GB"/>
        </w:rPr>
        <w:t xml:space="preserve">, T. Daniel. 2016. Phase Cancellation by external pair-merge of heads. </w:t>
      </w:r>
      <w:r w:rsidRPr="007449EA">
        <w:rPr>
          <w:rFonts w:ascii="Times New Roman" w:hAnsi="Times New Roman" w:cs="Times New Roman"/>
          <w:i/>
          <w:iCs/>
          <w:sz w:val="24"/>
          <w:szCs w:val="24"/>
          <w:lang w:val="en-GB"/>
        </w:rPr>
        <w:t xml:space="preserve">The Linguistic Review </w:t>
      </w:r>
      <w:r w:rsidRPr="007449EA">
        <w:rPr>
          <w:rFonts w:ascii="Times New Roman" w:hAnsi="Times New Roman" w:cs="Times New Roman"/>
          <w:sz w:val="24"/>
          <w:szCs w:val="24"/>
          <w:lang w:val="en-GB"/>
        </w:rPr>
        <w:t>33: 87-102.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Nobert</w:t>
      </w:r>
      <w:proofErr w:type="spellEnd"/>
      <w:r w:rsidRPr="007449EA">
        <w:rPr>
          <w:rFonts w:ascii="Times New Roman" w:hAnsi="Times New Roman" w:cs="Times New Roman"/>
          <w:sz w:val="24"/>
          <w:szCs w:val="24"/>
          <w:lang w:val="en-GB"/>
        </w:rPr>
        <w:t xml:space="preserve">. 2009. </w:t>
      </w:r>
      <w:r w:rsidRPr="007449EA">
        <w:rPr>
          <w:rFonts w:ascii="Times New Roman" w:hAnsi="Times New Roman" w:cs="Times New Roman"/>
          <w:i/>
          <w:iCs/>
          <w:sz w:val="24"/>
          <w:szCs w:val="24"/>
          <w:lang w:val="en-GB"/>
        </w:rPr>
        <w:t xml:space="preserve">A Theory of Syntax: Minimal Operations and Universal Grammar. </w:t>
      </w:r>
      <w:r w:rsidRPr="007449EA">
        <w:rPr>
          <w:rFonts w:ascii="Times New Roman" w:hAnsi="Times New Roman" w:cs="Times New Roman"/>
          <w:sz w:val="24"/>
          <w:szCs w:val="24"/>
          <w:lang w:val="en-GB"/>
        </w:rPr>
        <w:t>Cambridge: Cambridge University Press.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Norbert &amp; </w:t>
      </w:r>
      <w:proofErr w:type="spellStart"/>
      <w:r w:rsidRPr="007449EA">
        <w:rPr>
          <w:rFonts w:ascii="Times New Roman" w:hAnsi="Times New Roman" w:cs="Times New Roman"/>
          <w:sz w:val="24"/>
          <w:szCs w:val="24"/>
          <w:lang w:val="en-GB"/>
        </w:rPr>
        <w:t>Nunes</w:t>
      </w:r>
      <w:proofErr w:type="spellEnd"/>
      <w:r w:rsidRPr="007449EA">
        <w:rPr>
          <w:rFonts w:ascii="Times New Roman" w:hAnsi="Times New Roman" w:cs="Times New Roman"/>
          <w:sz w:val="24"/>
          <w:szCs w:val="24"/>
          <w:lang w:val="en-GB"/>
        </w:rPr>
        <w:t xml:space="preserve">. Jairo. 2008. Adjunction, labelling, and Bare phrase structure. </w:t>
      </w:r>
      <w:r w:rsidRPr="007449EA">
        <w:rPr>
          <w:rFonts w:ascii="Times New Roman" w:hAnsi="Times New Roman" w:cs="Times New Roman"/>
          <w:i/>
          <w:iCs/>
          <w:sz w:val="24"/>
          <w:szCs w:val="24"/>
          <w:lang w:val="en-GB"/>
        </w:rPr>
        <w:t>Biolinguistics</w:t>
      </w:r>
      <w:r w:rsidRPr="007449EA">
        <w:rPr>
          <w:rFonts w:ascii="Times New Roman" w:hAnsi="Times New Roman" w:cs="Times New Roman"/>
          <w:sz w:val="24"/>
          <w:szCs w:val="24"/>
          <w:lang w:val="en-GB"/>
        </w:rPr>
        <w:t xml:space="preserve">,2. 57-86.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Lambrecht, Knud</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1994. </w:t>
      </w:r>
      <w:r w:rsidRPr="007449EA">
        <w:rPr>
          <w:rFonts w:ascii="Times New Roman" w:hAnsi="Times New Roman" w:cs="Times New Roman"/>
          <w:i/>
          <w:iCs/>
          <w:sz w:val="24"/>
          <w:szCs w:val="24"/>
          <w:lang w:val="en-GB"/>
        </w:rPr>
        <w:t xml:space="preserve">Information Structure and Sentence Form: Topic, focus and the mental representations of discourse referents. </w:t>
      </w:r>
      <w:r w:rsidRPr="007449EA">
        <w:rPr>
          <w:rFonts w:ascii="Times New Roman" w:hAnsi="Times New Roman" w:cs="Times New Roman"/>
          <w:sz w:val="24"/>
          <w:szCs w:val="24"/>
          <w:lang w:val="en-GB"/>
        </w:rPr>
        <w:t>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XXXX. 2013. </w:t>
      </w:r>
      <w:r w:rsidRPr="007449EA">
        <w:rPr>
          <w:rFonts w:ascii="Times New Roman" w:hAnsi="Times New Roman" w:cs="Times New Roman"/>
          <w:i/>
          <w:iCs/>
          <w:sz w:val="24"/>
          <w:szCs w:val="24"/>
          <w:lang w:val="en-GB"/>
        </w:rPr>
        <w:t xml:space="preserve">Information Structure in </w:t>
      </w:r>
      <w:proofErr w:type="spellStart"/>
      <w:r w:rsidRPr="007449EA">
        <w:rPr>
          <w:rFonts w:ascii="Times New Roman" w:hAnsi="Times New Roman" w:cs="Times New Roman"/>
          <w:i/>
          <w:iCs/>
          <w:sz w:val="24"/>
          <w:szCs w:val="24"/>
          <w:lang w:val="en-GB"/>
        </w:rPr>
        <w:t>EkeGusii</w:t>
      </w:r>
      <w:proofErr w:type="spellEnd"/>
      <w:r w:rsidRPr="007449EA">
        <w:rPr>
          <w:rFonts w:ascii="Times New Roman" w:hAnsi="Times New Roman" w:cs="Times New Roman"/>
          <w:sz w:val="24"/>
          <w:szCs w:val="24"/>
          <w:lang w:val="en-GB"/>
        </w:rPr>
        <w:t>. Lap Lambert.</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XXXX. 2018. Focus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In </w:t>
      </w:r>
      <w:proofErr w:type="spellStart"/>
      <w:r w:rsidRPr="007449EA">
        <w:rPr>
          <w:rFonts w:ascii="Times New Roman" w:hAnsi="Times New Roman" w:cs="Times New Roman"/>
          <w:i/>
          <w:iCs/>
          <w:sz w:val="24"/>
          <w:szCs w:val="24"/>
          <w:lang w:val="en-GB"/>
        </w:rPr>
        <w:t>Jadvpur</w:t>
      </w:r>
      <w:proofErr w:type="spellEnd"/>
      <w:r w:rsidRPr="007449EA">
        <w:rPr>
          <w:rFonts w:ascii="Times New Roman" w:hAnsi="Times New Roman" w:cs="Times New Roman"/>
          <w:i/>
          <w:iCs/>
          <w:sz w:val="24"/>
          <w:szCs w:val="24"/>
          <w:lang w:val="en-GB"/>
        </w:rPr>
        <w:t xml:space="preserve"> Journal of Languages and Linguistics.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Nakashima, </w:t>
      </w:r>
      <w:proofErr w:type="spellStart"/>
      <w:r w:rsidRPr="007449EA">
        <w:rPr>
          <w:rFonts w:ascii="Times New Roman" w:hAnsi="Times New Roman" w:cs="Times New Roman"/>
          <w:sz w:val="24"/>
          <w:szCs w:val="24"/>
          <w:lang w:val="en-GB"/>
        </w:rPr>
        <w:t>Takanori</w:t>
      </w:r>
      <w:proofErr w:type="spellEnd"/>
      <w:r w:rsidRPr="007449EA">
        <w:rPr>
          <w:rFonts w:ascii="Times New Roman" w:hAnsi="Times New Roman" w:cs="Times New Roman"/>
          <w:sz w:val="24"/>
          <w:szCs w:val="24"/>
          <w:lang w:val="en-GB"/>
        </w:rPr>
        <w:t xml:space="preserve">. 2019. On the Domain of Minimal Search for labelling. In </w:t>
      </w:r>
      <w:r w:rsidRPr="007449EA">
        <w:rPr>
          <w:rFonts w:ascii="Times New Roman" w:hAnsi="Times New Roman" w:cs="Times New Roman"/>
          <w:i/>
          <w:iCs/>
          <w:sz w:val="24"/>
          <w:szCs w:val="24"/>
          <w:lang w:val="en-GB"/>
        </w:rPr>
        <w:t xml:space="preserve">Explorations in English Linguistics </w:t>
      </w:r>
      <w:r w:rsidRPr="007449EA">
        <w:rPr>
          <w:rFonts w:ascii="Times New Roman" w:hAnsi="Times New Roman" w:cs="Times New Roman"/>
          <w:sz w:val="24"/>
          <w:szCs w:val="24"/>
          <w:lang w:val="en-GB"/>
        </w:rPr>
        <w:t>(33), 51-84</w:t>
      </w:r>
      <w:proofErr w:type="gramStart"/>
      <w:r w:rsidRPr="007449EA">
        <w:rPr>
          <w:rFonts w:ascii="Times New Roman" w:hAnsi="Times New Roman" w:cs="Times New Roman"/>
          <w:sz w:val="24"/>
          <w:szCs w:val="24"/>
          <w:lang w:val="en-GB"/>
        </w:rPr>
        <w:t>.</w:t>
      </w:r>
      <w:r w:rsidRPr="007449EA">
        <w:rPr>
          <w:rFonts w:ascii="Times New Roman" w:hAnsi="Times New Roman" w:cs="Times New Roman"/>
          <w:i/>
          <w:iCs/>
          <w:sz w:val="24"/>
          <w:szCs w:val="24"/>
          <w:lang w:val="en-GB"/>
        </w:rPr>
        <w:t>.</w:t>
      </w:r>
      <w:proofErr w:type="gramEnd"/>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Nomura, Masashi. 2019. Labelling and Pair-Merge of Heads. </w:t>
      </w:r>
      <w:proofErr w:type="spellStart"/>
      <w:r w:rsidRPr="007449EA">
        <w:rPr>
          <w:rFonts w:ascii="Times New Roman" w:hAnsi="Times New Roman" w:cs="Times New Roman"/>
          <w:i/>
          <w:iCs/>
          <w:sz w:val="24"/>
          <w:szCs w:val="24"/>
          <w:lang w:val="en-GB"/>
        </w:rPr>
        <w:t>Nanzan</w:t>
      </w:r>
      <w:proofErr w:type="spellEnd"/>
      <w:r w:rsidRPr="007449EA">
        <w:rPr>
          <w:rFonts w:ascii="Times New Roman" w:hAnsi="Times New Roman" w:cs="Times New Roman"/>
          <w:i/>
          <w:iCs/>
          <w:sz w:val="24"/>
          <w:szCs w:val="24"/>
          <w:lang w:val="en-GB"/>
        </w:rPr>
        <w:t xml:space="preserve"> Linguistics</w:t>
      </w:r>
      <w:r w:rsidRPr="007449EA">
        <w:rPr>
          <w:rFonts w:ascii="Times New Roman" w:hAnsi="Times New Roman" w:cs="Times New Roman"/>
          <w:sz w:val="24"/>
          <w:szCs w:val="24"/>
          <w:lang w:val="en-GB"/>
        </w:rPr>
        <w:t xml:space="preserve"> 15.</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Oseki</w:t>
      </w:r>
      <w:proofErr w:type="spellEnd"/>
      <w:r w:rsidRPr="007449EA">
        <w:rPr>
          <w:rFonts w:ascii="Times New Roman" w:hAnsi="Times New Roman" w:cs="Times New Roman"/>
          <w:sz w:val="24"/>
          <w:szCs w:val="24"/>
          <w:lang w:val="en-GB"/>
        </w:rPr>
        <w:t xml:space="preserve">, Yohei.2015. Eliminating Pair-Merge. In </w:t>
      </w:r>
      <w:r w:rsidRPr="007449EA">
        <w:rPr>
          <w:rFonts w:ascii="Times New Roman" w:hAnsi="Times New Roman" w:cs="Times New Roman"/>
          <w:i/>
          <w:iCs/>
          <w:sz w:val="24"/>
          <w:szCs w:val="24"/>
          <w:lang w:val="en-GB"/>
        </w:rPr>
        <w:t>32</w:t>
      </w:r>
      <w:r w:rsidRPr="007449EA">
        <w:rPr>
          <w:rFonts w:ascii="Times New Roman" w:hAnsi="Times New Roman" w:cs="Times New Roman"/>
          <w:i/>
          <w:iCs/>
          <w:sz w:val="24"/>
          <w:szCs w:val="24"/>
          <w:vertAlign w:val="superscript"/>
          <w:lang w:val="en-GB"/>
        </w:rPr>
        <w:t>nd</w:t>
      </w:r>
      <w:r w:rsidRPr="007449EA">
        <w:rPr>
          <w:rFonts w:ascii="Times New Roman" w:hAnsi="Times New Roman" w:cs="Times New Roman"/>
          <w:i/>
          <w:iCs/>
          <w:sz w:val="24"/>
          <w:szCs w:val="24"/>
          <w:lang w:val="en-GB"/>
        </w:rPr>
        <w:t xml:space="preserve"> West Coast Conference on Formal Linguistics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Radford, Andrew. 1988. </w:t>
      </w:r>
      <w:r w:rsidRPr="007449EA">
        <w:rPr>
          <w:rFonts w:ascii="Times New Roman" w:hAnsi="Times New Roman" w:cs="Times New Roman"/>
          <w:i/>
          <w:iCs/>
          <w:sz w:val="24"/>
          <w:szCs w:val="24"/>
          <w:lang w:val="en-GB"/>
        </w:rPr>
        <w:t>Transformational Grammar</w:t>
      </w:r>
      <w:r w:rsidRPr="007449EA">
        <w:rPr>
          <w:rFonts w:ascii="Times New Roman" w:hAnsi="Times New Roman" w:cs="Times New Roman"/>
          <w:sz w:val="24"/>
          <w:szCs w:val="24"/>
          <w:lang w:val="en-GB"/>
        </w:rPr>
        <w:t>.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Richards, Michael. 2009. Internal Pair-Merge: the Missing Mode of Movement. In </w:t>
      </w:r>
      <w:r w:rsidRPr="007449EA">
        <w:rPr>
          <w:rFonts w:ascii="Times New Roman" w:hAnsi="Times New Roman" w:cs="Times New Roman"/>
          <w:i/>
          <w:iCs/>
          <w:sz w:val="24"/>
          <w:szCs w:val="24"/>
          <w:lang w:val="en-GB"/>
        </w:rPr>
        <w:t xml:space="preserve">Catalan Journal of Linguistics </w:t>
      </w:r>
      <w:r w:rsidRPr="007449EA">
        <w:rPr>
          <w:rFonts w:ascii="Times New Roman" w:hAnsi="Times New Roman" w:cs="Times New Roman"/>
          <w:sz w:val="24"/>
          <w:szCs w:val="24"/>
          <w:lang w:val="en-GB"/>
        </w:rPr>
        <w:t>8: 55-73.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Luigi. 1997. The Fine Structure of the Left Periphery. In </w:t>
      </w:r>
      <w:r w:rsidRPr="007449EA">
        <w:rPr>
          <w:rFonts w:ascii="Times New Roman" w:hAnsi="Times New Roman" w:cs="Times New Roman"/>
          <w:i/>
          <w:iCs/>
          <w:sz w:val="24"/>
          <w:szCs w:val="24"/>
          <w:lang w:val="en-GB"/>
        </w:rPr>
        <w:t xml:space="preserve">Element of Grammar, </w:t>
      </w:r>
      <w:r w:rsidRPr="007449EA">
        <w:rPr>
          <w:rFonts w:ascii="Times New Roman" w:hAnsi="Times New Roman" w:cs="Times New Roman"/>
          <w:sz w:val="24"/>
          <w:szCs w:val="24"/>
          <w:lang w:val="en-GB"/>
        </w:rPr>
        <w:t xml:space="preserve">ed. by </w:t>
      </w:r>
      <w:proofErr w:type="spellStart"/>
      <w:r w:rsidRPr="007449EA">
        <w:rPr>
          <w:rFonts w:ascii="Times New Roman" w:hAnsi="Times New Roman" w:cs="Times New Roman"/>
          <w:sz w:val="24"/>
          <w:szCs w:val="24"/>
          <w:lang w:val="en-GB"/>
        </w:rPr>
        <w:t>Lilian</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Haegeman</w:t>
      </w:r>
      <w:proofErr w:type="spellEnd"/>
      <w:r w:rsidRPr="007449EA">
        <w:rPr>
          <w:rFonts w:ascii="Times New Roman" w:hAnsi="Times New Roman" w:cs="Times New Roman"/>
          <w:sz w:val="24"/>
          <w:szCs w:val="24"/>
          <w:lang w:val="en-GB"/>
        </w:rPr>
        <w:t>, 281-337. Dordrecht, Kluwer.</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lastRenderedPageBreak/>
        <w:t>Rizzi</w:t>
      </w:r>
      <w:proofErr w:type="spellEnd"/>
      <w:r w:rsidRPr="007449EA">
        <w:rPr>
          <w:rFonts w:ascii="Times New Roman" w:hAnsi="Times New Roman" w:cs="Times New Roman"/>
          <w:sz w:val="24"/>
          <w:szCs w:val="24"/>
          <w:lang w:val="en-GB"/>
        </w:rPr>
        <w:t xml:space="preserve">, Luigi. 2004. Locality and Left Periphery, In </w:t>
      </w:r>
      <w:r w:rsidRPr="007449EA">
        <w:rPr>
          <w:rFonts w:ascii="Times New Roman" w:hAnsi="Times New Roman" w:cs="Times New Roman"/>
          <w:i/>
          <w:iCs/>
          <w:sz w:val="24"/>
          <w:szCs w:val="24"/>
          <w:lang w:val="en-GB"/>
        </w:rPr>
        <w:t xml:space="preserve">Structures and </w:t>
      </w:r>
      <w:proofErr w:type="gramStart"/>
      <w:r w:rsidRPr="007449EA">
        <w:rPr>
          <w:rFonts w:ascii="Times New Roman" w:hAnsi="Times New Roman" w:cs="Times New Roman"/>
          <w:i/>
          <w:iCs/>
          <w:sz w:val="24"/>
          <w:szCs w:val="24"/>
          <w:lang w:val="en-GB"/>
        </w:rPr>
        <w:t>Beyond :</w:t>
      </w:r>
      <w:proofErr w:type="gramEnd"/>
      <w:r w:rsidRPr="007449EA">
        <w:rPr>
          <w:rFonts w:ascii="Times New Roman" w:hAnsi="Times New Roman" w:cs="Times New Roman"/>
          <w:i/>
          <w:iCs/>
          <w:sz w:val="24"/>
          <w:szCs w:val="24"/>
          <w:lang w:val="en-GB"/>
        </w:rPr>
        <w:t xml:space="preserve"> The Cartography of Syntactic </w:t>
      </w:r>
      <w:proofErr w:type="spellStart"/>
      <w:r w:rsidRPr="007449EA">
        <w:rPr>
          <w:rFonts w:ascii="Times New Roman" w:hAnsi="Times New Roman" w:cs="Times New Roman"/>
          <w:i/>
          <w:iCs/>
          <w:sz w:val="24"/>
          <w:szCs w:val="24"/>
          <w:lang w:val="en-GB"/>
        </w:rPr>
        <w:t>Structures</w:t>
      </w:r>
      <w:r w:rsidRPr="007449EA">
        <w:rPr>
          <w:rFonts w:ascii="Times New Roman" w:hAnsi="Times New Roman" w:cs="Times New Roman"/>
          <w:sz w:val="24"/>
          <w:szCs w:val="24"/>
          <w:lang w:val="en-GB"/>
        </w:rPr>
        <w:t>Volume</w:t>
      </w:r>
      <w:proofErr w:type="spellEnd"/>
      <w:r w:rsidRPr="007449EA">
        <w:rPr>
          <w:rFonts w:ascii="Times New Roman" w:hAnsi="Times New Roman" w:cs="Times New Roman"/>
          <w:sz w:val="24"/>
          <w:szCs w:val="24"/>
          <w:lang w:val="en-GB"/>
        </w:rPr>
        <w:t xml:space="preserve"> 3, ed. By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104-131. Oxford, Oxford University Press. </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Rizz</w:t>
      </w:r>
      <w:proofErr w:type="spellEnd"/>
      <w:r w:rsidRPr="007449EA">
        <w:rPr>
          <w:rFonts w:ascii="Times New Roman" w:hAnsi="Times New Roman" w:cs="Times New Roman"/>
          <w:sz w:val="24"/>
          <w:szCs w:val="24"/>
          <w:lang w:val="en-GB"/>
        </w:rPr>
        <w:t xml:space="preserve">, Luigi. 2016. </w:t>
      </w:r>
      <w:proofErr w:type="spellStart"/>
      <w:r w:rsidRPr="007449EA">
        <w:rPr>
          <w:rFonts w:ascii="Times New Roman" w:hAnsi="Times New Roman" w:cs="Times New Roman"/>
          <w:sz w:val="24"/>
          <w:szCs w:val="24"/>
          <w:lang w:val="en-GB"/>
        </w:rPr>
        <w:t>Labeling</w:t>
      </w:r>
      <w:proofErr w:type="spellEnd"/>
      <w:r w:rsidRPr="007449EA">
        <w:rPr>
          <w:rFonts w:ascii="Times New Roman" w:hAnsi="Times New Roman" w:cs="Times New Roman"/>
          <w:sz w:val="24"/>
          <w:szCs w:val="24"/>
          <w:lang w:val="en-GB"/>
        </w:rPr>
        <w:t xml:space="preserve">, Maximality and the Head-Phrase </w:t>
      </w:r>
      <w:proofErr w:type="spellStart"/>
      <w:r w:rsidRPr="007449EA">
        <w:rPr>
          <w:rFonts w:ascii="Times New Roman" w:hAnsi="Times New Roman" w:cs="Times New Roman"/>
          <w:sz w:val="24"/>
          <w:szCs w:val="24"/>
          <w:lang w:val="en-GB"/>
        </w:rPr>
        <w:t>Distiction</w:t>
      </w:r>
      <w:proofErr w:type="spellEnd"/>
      <w:r w:rsidRPr="007449EA">
        <w:rPr>
          <w:rFonts w:ascii="Times New Roman" w:hAnsi="Times New Roman" w:cs="Times New Roman"/>
          <w:sz w:val="24"/>
          <w:szCs w:val="24"/>
          <w:lang w:val="en-GB"/>
        </w:rPr>
        <w:t xml:space="preserve">. In </w:t>
      </w:r>
      <w:r w:rsidRPr="007449EA">
        <w:rPr>
          <w:rFonts w:ascii="Times New Roman" w:hAnsi="Times New Roman" w:cs="Times New Roman"/>
          <w:i/>
          <w:iCs/>
          <w:sz w:val="24"/>
          <w:szCs w:val="24"/>
          <w:lang w:val="en-GB"/>
        </w:rPr>
        <w:t xml:space="preserve">The Linguistic Review </w:t>
      </w:r>
      <w:r w:rsidRPr="007449EA">
        <w:rPr>
          <w:rFonts w:ascii="Times New Roman" w:hAnsi="Times New Roman" w:cs="Times New Roman"/>
          <w:sz w:val="24"/>
          <w:szCs w:val="24"/>
          <w:lang w:val="en-GB"/>
        </w:rPr>
        <w:t>33(1): 103-127.</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Selvanathan</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Nagarajan</w:t>
      </w:r>
      <w:proofErr w:type="spellEnd"/>
      <w:r w:rsidRPr="007449EA">
        <w:rPr>
          <w:rFonts w:ascii="Times New Roman" w:hAnsi="Times New Roman" w:cs="Times New Roman"/>
          <w:sz w:val="24"/>
          <w:szCs w:val="24"/>
          <w:lang w:val="en-GB"/>
        </w:rPr>
        <w:t xml:space="preserve">. 2019. The labelling Algorithm and Kirundi Inversion Structures. In </w:t>
      </w:r>
      <w:proofErr w:type="spellStart"/>
      <w:r w:rsidRPr="007449EA">
        <w:rPr>
          <w:rFonts w:ascii="Times New Roman" w:hAnsi="Times New Roman" w:cs="Times New Roman"/>
          <w:i/>
          <w:iCs/>
          <w:sz w:val="24"/>
          <w:szCs w:val="24"/>
          <w:lang w:val="en-GB"/>
        </w:rPr>
        <w:t>Studia</w:t>
      </w:r>
      <w:proofErr w:type="spellEnd"/>
      <w:r w:rsidRPr="007449EA">
        <w:rPr>
          <w:rFonts w:ascii="Times New Roman" w:hAnsi="Times New Roman" w:cs="Times New Roman"/>
          <w:i/>
          <w:iCs/>
          <w:sz w:val="24"/>
          <w:szCs w:val="24"/>
          <w:lang w:val="en-GB"/>
        </w:rPr>
        <w:t xml:space="preserve"> </w:t>
      </w:r>
      <w:proofErr w:type="spellStart"/>
      <w:r w:rsidRPr="007449EA">
        <w:rPr>
          <w:rFonts w:ascii="Times New Roman" w:hAnsi="Times New Roman" w:cs="Times New Roman"/>
          <w:i/>
          <w:iCs/>
          <w:sz w:val="24"/>
          <w:szCs w:val="24"/>
          <w:lang w:val="en-GB"/>
        </w:rPr>
        <w:t>Linguistica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pp. 1-29.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Totsuka, Masashi. 2019. Cartography Meets labelling Algorithm. In </w:t>
      </w:r>
      <w:r w:rsidRPr="007449EA">
        <w:rPr>
          <w:rFonts w:ascii="Times New Roman" w:hAnsi="Times New Roman" w:cs="Times New Roman"/>
          <w:i/>
          <w:iCs/>
          <w:sz w:val="24"/>
          <w:szCs w:val="24"/>
          <w:lang w:val="en-GB"/>
        </w:rPr>
        <w:t xml:space="preserve">Phonological Externalization </w:t>
      </w:r>
      <w:r w:rsidRPr="007449EA">
        <w:rPr>
          <w:rFonts w:ascii="Times New Roman" w:hAnsi="Times New Roman" w:cs="Times New Roman"/>
          <w:sz w:val="24"/>
          <w:szCs w:val="24"/>
          <w:lang w:val="en-GB"/>
        </w:rPr>
        <w:t xml:space="preserve">Vol. 4: 37-46.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Van Der Wal, Jan. 2008. Agreement in </w:t>
      </w:r>
      <w:proofErr w:type="spellStart"/>
      <w:r w:rsidRPr="007449EA">
        <w:rPr>
          <w:rFonts w:ascii="Times New Roman" w:hAnsi="Times New Roman" w:cs="Times New Roman"/>
          <w:sz w:val="24"/>
          <w:szCs w:val="24"/>
          <w:lang w:val="en-GB"/>
        </w:rPr>
        <w:t>Thetic</w:t>
      </w:r>
      <w:proofErr w:type="spellEnd"/>
      <w:r w:rsidRPr="007449EA">
        <w:rPr>
          <w:rFonts w:ascii="Times New Roman" w:hAnsi="Times New Roman" w:cs="Times New Roman"/>
          <w:sz w:val="24"/>
          <w:szCs w:val="24"/>
          <w:lang w:val="en-GB"/>
        </w:rPr>
        <w:t xml:space="preserve"> Sentences in Bantu and Romance. </w:t>
      </w:r>
      <w:r w:rsidRPr="007449EA">
        <w:rPr>
          <w:rFonts w:ascii="Times New Roman" w:hAnsi="Times New Roman" w:cs="Times New Roman"/>
          <w:i/>
          <w:iCs/>
          <w:sz w:val="24"/>
          <w:szCs w:val="24"/>
          <w:lang w:val="en-GB"/>
        </w:rPr>
        <w:t xml:space="preserve">The Bantu-Romance Connection. A </w:t>
      </w:r>
      <w:commentRangeStart w:id="48"/>
      <w:proofErr w:type="spellStart"/>
      <w:r w:rsidRPr="007449EA">
        <w:rPr>
          <w:rFonts w:ascii="Times New Roman" w:hAnsi="Times New Roman" w:cs="Times New Roman"/>
          <w:i/>
          <w:iCs/>
          <w:sz w:val="24"/>
          <w:szCs w:val="24"/>
          <w:lang w:val="en-GB"/>
        </w:rPr>
        <w:t>Coparative</w:t>
      </w:r>
      <w:commentRangeEnd w:id="48"/>
      <w:proofErr w:type="spellEnd"/>
      <w:r w:rsidR="00BC5555">
        <w:rPr>
          <w:rStyle w:val="CommentReference"/>
        </w:rPr>
        <w:commentReference w:id="48"/>
      </w:r>
      <w:r w:rsidRPr="007449EA">
        <w:rPr>
          <w:rFonts w:ascii="Times New Roman" w:hAnsi="Times New Roman" w:cs="Times New Roman"/>
          <w:i/>
          <w:iCs/>
          <w:sz w:val="24"/>
          <w:szCs w:val="24"/>
          <w:lang w:val="en-GB"/>
        </w:rPr>
        <w:t xml:space="preserve"> Investigation of Verbal </w:t>
      </w:r>
      <w:proofErr w:type="gramStart"/>
      <w:r w:rsidRPr="007449EA">
        <w:rPr>
          <w:rFonts w:ascii="Times New Roman" w:hAnsi="Times New Roman" w:cs="Times New Roman"/>
          <w:i/>
          <w:iCs/>
          <w:sz w:val="24"/>
          <w:szCs w:val="24"/>
          <w:lang w:val="en-GB"/>
        </w:rPr>
        <w:t>Agreement ,</w:t>
      </w:r>
      <w:proofErr w:type="gramEnd"/>
      <w:r w:rsidRPr="007449EA">
        <w:rPr>
          <w:rFonts w:ascii="Times New Roman" w:hAnsi="Times New Roman" w:cs="Times New Roman"/>
          <w:i/>
          <w:iCs/>
          <w:sz w:val="24"/>
          <w:szCs w:val="24"/>
          <w:lang w:val="en-GB"/>
        </w:rPr>
        <w:t xml:space="preserve"> DPs and Information Structure. </w:t>
      </w:r>
      <w:r w:rsidRPr="007449EA">
        <w:rPr>
          <w:rFonts w:ascii="Times New Roman" w:hAnsi="Times New Roman" w:cs="Times New Roman"/>
          <w:sz w:val="24"/>
          <w:szCs w:val="24"/>
          <w:lang w:val="en-GB"/>
        </w:rPr>
        <w:t xml:space="preserve">Eds. C. De Cat &amp; K. Demuth, 323-350. Amsterdam: John </w:t>
      </w:r>
      <w:proofErr w:type="spellStart"/>
      <w:r w:rsidRPr="007449EA">
        <w:rPr>
          <w:rFonts w:ascii="Times New Roman" w:hAnsi="Times New Roman" w:cs="Times New Roman"/>
          <w:sz w:val="24"/>
          <w:szCs w:val="24"/>
          <w:lang w:val="en-GB"/>
        </w:rPr>
        <w:t>Benjamins</w:t>
      </w:r>
      <w:proofErr w:type="spellEnd"/>
      <w:r w:rsidRPr="007449EA">
        <w:rPr>
          <w:rFonts w:ascii="Times New Roman" w:hAnsi="Times New Roman" w:cs="Times New Roman"/>
          <w:sz w:val="24"/>
          <w:szCs w:val="24"/>
          <w:lang w:val="en-GB"/>
        </w:rPr>
        <w:t>.</w:t>
      </w:r>
    </w:p>
    <w:sectPr w:rsidR="00531097" w:rsidRPr="007449EA">
      <w:type w:val="continuous"/>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AD6E15" w:rsidRDefault="00AD6E15">
      <w:pPr>
        <w:pStyle w:val="CommentText"/>
      </w:pPr>
      <w:r>
        <w:rPr>
          <w:rStyle w:val="CommentReference"/>
        </w:rPr>
        <w:annotationRef/>
      </w:r>
      <w:r>
        <w:t>This is clumsy. It robs negatively on the import of the sentence.</w:t>
      </w:r>
    </w:p>
  </w:comment>
  <w:comment w:id="1" w:author="Author" w:initials="A">
    <w:p w:rsidR="00AD6E15" w:rsidRDefault="00AD6E15">
      <w:pPr>
        <w:pStyle w:val="CommentText"/>
      </w:pPr>
      <w:r>
        <w:rPr>
          <w:rStyle w:val="CommentReference"/>
        </w:rPr>
        <w:annotationRef/>
      </w:r>
      <w:r>
        <w:t>This does not seem to have a meaning.</w:t>
      </w:r>
    </w:p>
  </w:comment>
  <w:comment w:id="2" w:author="Author" w:initials="A">
    <w:p w:rsidR="00AD6E15" w:rsidRDefault="00AD6E15">
      <w:pPr>
        <w:pStyle w:val="CommentText"/>
      </w:pPr>
      <w:r>
        <w:rPr>
          <w:rStyle w:val="CommentReference"/>
        </w:rPr>
        <w:annotationRef/>
      </w:r>
      <w:r>
        <w:t>Referring to what?</w:t>
      </w:r>
    </w:p>
  </w:comment>
  <w:comment w:id="3" w:author="Author" w:initials="A">
    <w:p w:rsidR="00AD6E15" w:rsidRDefault="00AD6E15">
      <w:pPr>
        <w:pStyle w:val="CommentText"/>
      </w:pPr>
      <w:r>
        <w:rPr>
          <w:rStyle w:val="CommentReference"/>
        </w:rPr>
        <w:annotationRef/>
      </w:r>
      <w:r>
        <w:t>This is not clear.</w:t>
      </w:r>
    </w:p>
  </w:comment>
  <w:comment w:id="4" w:author="Author" w:initials="A">
    <w:p w:rsidR="00AD6E15" w:rsidRDefault="00AD6E15">
      <w:pPr>
        <w:pStyle w:val="CommentText"/>
      </w:pPr>
      <w:r>
        <w:rPr>
          <w:rStyle w:val="CommentReference"/>
        </w:rPr>
        <w:annotationRef/>
      </w:r>
      <w:r>
        <w:t>???</w:t>
      </w:r>
    </w:p>
  </w:comment>
  <w:comment w:id="5" w:author="Author" w:initials="A">
    <w:p w:rsidR="00AD6E15" w:rsidRDefault="00AD6E15">
      <w:pPr>
        <w:pStyle w:val="CommentText"/>
      </w:pPr>
      <w:r>
        <w:rPr>
          <w:rStyle w:val="CommentReference"/>
        </w:rPr>
        <w:annotationRef/>
      </w:r>
      <w:r>
        <w:t>Can you recast to make it clearer?</w:t>
      </w:r>
    </w:p>
  </w:comment>
  <w:comment w:id="6" w:author="Author" w:initials="A">
    <w:p w:rsidR="00AD6E15" w:rsidRDefault="00AD6E15">
      <w:pPr>
        <w:pStyle w:val="CommentText"/>
      </w:pPr>
      <w:r>
        <w:rPr>
          <w:rStyle w:val="CommentReference"/>
        </w:rPr>
        <w:annotationRef/>
      </w:r>
      <w:r>
        <w:t xml:space="preserve">What makes this a subject of consideration? I think a large number of African languages display this </w:t>
      </w:r>
      <w:proofErr w:type="spellStart"/>
      <w:r>
        <w:t>featue</w:t>
      </w:r>
      <w:proofErr w:type="spellEnd"/>
      <w:r>
        <w:t xml:space="preserve">.  </w:t>
      </w:r>
    </w:p>
  </w:comment>
  <w:comment w:id="7" w:author="Author" w:initials="A">
    <w:p w:rsidR="00AD6E15" w:rsidRDefault="00AD6E15">
      <w:pPr>
        <w:pStyle w:val="CommentText"/>
      </w:pPr>
      <w:r>
        <w:rPr>
          <w:rStyle w:val="CommentReference"/>
        </w:rPr>
        <w:annotationRef/>
      </w:r>
      <w:r>
        <w:t xml:space="preserve">Consider </w:t>
      </w:r>
      <w:r w:rsidR="00A8794B">
        <w:t xml:space="preserve">a </w:t>
      </w:r>
      <w:r>
        <w:t>revisi</w:t>
      </w:r>
      <w:r w:rsidR="00A8794B">
        <w:t>o</w:t>
      </w:r>
      <w:r>
        <w:t>n</w:t>
      </w:r>
      <w:r w:rsidR="00A8794B">
        <w:t xml:space="preserve"> of</w:t>
      </w:r>
      <w:r>
        <w:t xml:space="preserve"> the sentence; it is clumsy and lacking in agreement.</w:t>
      </w:r>
    </w:p>
  </w:comment>
  <w:comment w:id="8" w:author="Author" w:initials="A">
    <w:p w:rsidR="00AD6E15" w:rsidRDefault="00AD6E15">
      <w:pPr>
        <w:pStyle w:val="CommentText"/>
      </w:pPr>
      <w:r>
        <w:rPr>
          <w:rStyle w:val="CommentReference"/>
        </w:rPr>
        <w:annotationRef/>
      </w:r>
      <w:r>
        <w:t>Why? Is it on the basis of its syntax or semantics?</w:t>
      </w:r>
    </w:p>
  </w:comment>
  <w:comment w:id="9" w:author="Author" w:initials="A">
    <w:p w:rsidR="00AD6E15" w:rsidRDefault="00AD6E15">
      <w:pPr>
        <w:pStyle w:val="CommentText"/>
      </w:pPr>
      <w:r>
        <w:rPr>
          <w:rStyle w:val="CommentReference"/>
        </w:rPr>
        <w:annotationRef/>
      </w:r>
      <w:r>
        <w:t>I am not sure your readers will actually be able to understand this.</w:t>
      </w:r>
    </w:p>
  </w:comment>
  <w:comment w:id="11" w:author="Author" w:initials="A">
    <w:p w:rsidR="00AD6E15" w:rsidRDefault="00AD6E15">
      <w:pPr>
        <w:pStyle w:val="CommentText"/>
      </w:pPr>
      <w:r>
        <w:rPr>
          <w:rStyle w:val="CommentReference"/>
        </w:rPr>
        <w:annotationRef/>
      </w:r>
      <w:r>
        <w:t>Meaning?</w:t>
      </w:r>
    </w:p>
  </w:comment>
  <w:comment w:id="10" w:author="Author" w:initials="A">
    <w:p w:rsidR="00AD6E15" w:rsidRDefault="00AD6E15">
      <w:pPr>
        <w:pStyle w:val="CommentText"/>
      </w:pPr>
      <w:r>
        <w:rPr>
          <w:rStyle w:val="CommentReference"/>
        </w:rPr>
        <w:annotationRef/>
      </w:r>
      <w:r>
        <w:t>Why do you consider this piece of information relevant to this study?</w:t>
      </w:r>
    </w:p>
  </w:comment>
  <w:comment w:id="12" w:author="Author" w:initials="A">
    <w:p w:rsidR="00AD6E15" w:rsidRDefault="00AD6E15">
      <w:pPr>
        <w:pStyle w:val="CommentText"/>
      </w:pPr>
      <w:r>
        <w:rPr>
          <w:rStyle w:val="CommentReference"/>
        </w:rPr>
        <w:annotationRef/>
      </w:r>
      <w:r>
        <w:t>What does this refer to?</w:t>
      </w:r>
    </w:p>
  </w:comment>
  <w:comment w:id="13" w:author="Author" w:initials="A">
    <w:p w:rsidR="00AD6E15" w:rsidRDefault="00AD6E15">
      <w:pPr>
        <w:pStyle w:val="CommentText"/>
      </w:pPr>
      <w:r>
        <w:rPr>
          <w:rStyle w:val="CommentReference"/>
        </w:rPr>
        <w:annotationRef/>
      </w:r>
      <w:r>
        <w:t>???</w:t>
      </w:r>
    </w:p>
  </w:comment>
  <w:comment w:id="14" w:author="Author" w:initials="A">
    <w:p w:rsidR="00AD6E15" w:rsidRDefault="00AD6E15">
      <w:pPr>
        <w:pStyle w:val="CommentText"/>
      </w:pPr>
      <w:r>
        <w:rPr>
          <w:rStyle w:val="CommentReference"/>
        </w:rPr>
        <w:annotationRef/>
      </w:r>
      <w:r>
        <w:t>And this is year 2020?</w:t>
      </w:r>
    </w:p>
  </w:comment>
  <w:comment w:id="15" w:author="Author" w:initials="A">
    <w:p w:rsidR="00AD6E15" w:rsidRDefault="00AD6E15">
      <w:pPr>
        <w:pStyle w:val="CommentText"/>
      </w:pPr>
      <w:r>
        <w:rPr>
          <w:rStyle w:val="CommentReference"/>
        </w:rPr>
        <w:annotationRef/>
      </w:r>
      <w:r>
        <w:t>Still under preliminaries?</w:t>
      </w:r>
    </w:p>
  </w:comment>
  <w:comment w:id="16" w:author="Author" w:initials="A">
    <w:p w:rsidR="00AD6E15" w:rsidRDefault="00AD6E15">
      <w:pPr>
        <w:pStyle w:val="CommentText"/>
      </w:pPr>
      <w:r>
        <w:rPr>
          <w:rStyle w:val="CommentReference"/>
        </w:rPr>
        <w:annotationRef/>
      </w:r>
      <w:r>
        <w:t>Poor expressions!</w:t>
      </w:r>
    </w:p>
  </w:comment>
  <w:comment w:id="17" w:author="Author" w:initials="A">
    <w:p w:rsidR="00AD6E15" w:rsidRDefault="00AD6E15">
      <w:pPr>
        <w:pStyle w:val="CommentText"/>
      </w:pPr>
      <w:r>
        <w:rPr>
          <w:rStyle w:val="CommentReference"/>
        </w:rPr>
        <w:annotationRef/>
      </w:r>
      <w:r>
        <w:t xml:space="preserve">How do you expect your readers to mark out the different categorizations you claim to have shown in these examples. Your presentations are not in order. </w:t>
      </w:r>
    </w:p>
  </w:comment>
  <w:comment w:id="18" w:author="Author" w:initials="A">
    <w:p w:rsidR="00AD6E15" w:rsidRDefault="00AD6E15">
      <w:pPr>
        <w:pStyle w:val="CommentText"/>
      </w:pPr>
      <w:r>
        <w:rPr>
          <w:rStyle w:val="CommentReference"/>
        </w:rPr>
        <w:annotationRef/>
      </w:r>
      <w:r>
        <w:t>How is this supposed to be determined or differentiated?</w:t>
      </w:r>
    </w:p>
  </w:comment>
  <w:comment w:id="19" w:author="Author" w:initials="A">
    <w:p w:rsidR="00AD6E15" w:rsidRDefault="00AD6E15">
      <w:pPr>
        <w:pStyle w:val="CommentText"/>
      </w:pPr>
      <w:r>
        <w:rPr>
          <w:rStyle w:val="CommentReference"/>
        </w:rPr>
        <w:annotationRef/>
      </w:r>
      <w:r>
        <w:t>Where do you expect your readers to find the analyses to the data you have presented? I think you should make your writing logical and interesting for your readers to follow your lines of argument.</w:t>
      </w:r>
    </w:p>
  </w:comment>
  <w:comment w:id="21" w:author="Author" w:initials="A">
    <w:p w:rsidR="00AD6E15" w:rsidRDefault="00AD6E15">
      <w:pPr>
        <w:pStyle w:val="CommentText"/>
      </w:pPr>
      <w:r>
        <w:rPr>
          <w:rStyle w:val="CommentReference"/>
        </w:rPr>
        <w:annotationRef/>
      </w:r>
      <w:r>
        <w:t>How are the two similar or different?</w:t>
      </w:r>
    </w:p>
  </w:comment>
  <w:comment w:id="22" w:author="Author" w:initials="A">
    <w:p w:rsidR="00AD6E15" w:rsidRDefault="00AD6E15">
      <w:pPr>
        <w:pStyle w:val="CommentText"/>
      </w:pPr>
      <w:r>
        <w:rPr>
          <w:rStyle w:val="CommentReference"/>
        </w:rPr>
        <w:annotationRef/>
      </w:r>
      <w:r>
        <w:t>Can you make this clearer?</w:t>
      </w:r>
    </w:p>
  </w:comment>
  <w:comment w:id="23" w:author="Author" w:initials="A">
    <w:p w:rsidR="00AD6E15" w:rsidRDefault="00AD6E15">
      <w:pPr>
        <w:pStyle w:val="CommentText"/>
      </w:pPr>
      <w:r>
        <w:rPr>
          <w:rStyle w:val="CommentReference"/>
        </w:rPr>
        <w:annotationRef/>
      </w:r>
      <w:r>
        <w:t>???</w:t>
      </w:r>
    </w:p>
  </w:comment>
  <w:comment w:id="20" w:author="Author" w:initials="A">
    <w:p w:rsidR="00AD6E15" w:rsidRDefault="00AD6E15">
      <w:pPr>
        <w:pStyle w:val="CommentText"/>
      </w:pPr>
      <w:r>
        <w:rPr>
          <w:rStyle w:val="CommentReference"/>
        </w:rPr>
        <w:annotationRef/>
      </w:r>
      <w:r>
        <w:t xml:space="preserve">If this is your literature review, it has not sufficiently shown the gap that this study intends to fill. </w:t>
      </w:r>
    </w:p>
  </w:comment>
  <w:comment w:id="24" w:author="Author" w:initials="A">
    <w:p w:rsidR="00AD6E15" w:rsidRDefault="00AD6E15">
      <w:pPr>
        <w:pStyle w:val="CommentText"/>
      </w:pPr>
      <w:r>
        <w:rPr>
          <w:rStyle w:val="CommentReference"/>
        </w:rPr>
        <w:annotationRef/>
      </w:r>
      <w:r>
        <w:t>An?</w:t>
      </w:r>
    </w:p>
  </w:comment>
  <w:comment w:id="25" w:author="Author" w:initials="A">
    <w:p w:rsidR="00AD6E15" w:rsidRDefault="00AD6E15">
      <w:pPr>
        <w:pStyle w:val="CommentText"/>
      </w:pPr>
      <w:r>
        <w:rPr>
          <w:rStyle w:val="CommentReference"/>
        </w:rPr>
        <w:annotationRef/>
      </w:r>
      <w:r>
        <w:t>Is there a language where this kind of situation does not play a role?</w:t>
      </w:r>
    </w:p>
  </w:comment>
  <w:comment w:id="26" w:author="Author" w:initials="A">
    <w:p w:rsidR="00AD6E15" w:rsidRDefault="00AD6E15">
      <w:pPr>
        <w:pStyle w:val="CommentText"/>
      </w:pPr>
      <w:r>
        <w:rPr>
          <w:rStyle w:val="CommentReference"/>
        </w:rPr>
        <w:annotationRef/>
      </w:r>
      <w:r>
        <w:t xml:space="preserve">What are the features that differentiate one from the other? </w:t>
      </w:r>
    </w:p>
  </w:comment>
  <w:comment w:id="27" w:author="Author" w:initials="A">
    <w:p w:rsidR="00AD6E15" w:rsidRDefault="00AD6E15">
      <w:pPr>
        <w:pStyle w:val="CommentText"/>
      </w:pPr>
      <w:r>
        <w:rPr>
          <w:rStyle w:val="CommentReference"/>
        </w:rPr>
        <w:annotationRef/>
      </w:r>
      <w:r>
        <w:t>Information along this line should have been provided in the introductory section.</w:t>
      </w:r>
    </w:p>
  </w:comment>
  <w:comment w:id="28" w:author="Author" w:initials="A">
    <w:p w:rsidR="00AD6E15" w:rsidRDefault="00AD6E15">
      <w:pPr>
        <w:pStyle w:val="CommentText"/>
      </w:pPr>
      <w:r>
        <w:rPr>
          <w:rStyle w:val="CommentReference"/>
        </w:rPr>
        <w:annotationRef/>
      </w:r>
      <w:r>
        <w:t>What exactly do you mean?</w:t>
      </w:r>
    </w:p>
  </w:comment>
  <w:comment w:id="29" w:author="Author" w:initials="A">
    <w:p w:rsidR="00B83274" w:rsidRDefault="00B83274">
      <w:pPr>
        <w:pStyle w:val="CommentText"/>
      </w:pPr>
      <w:r>
        <w:rPr>
          <w:rStyle w:val="CommentReference"/>
        </w:rPr>
        <w:annotationRef/>
      </w:r>
      <w:r>
        <w:t>Is this the same as object focus?</w:t>
      </w:r>
    </w:p>
  </w:comment>
  <w:comment w:id="30" w:author="Author" w:initials="A">
    <w:p w:rsidR="007F0BF4" w:rsidRDefault="007F0BF4">
      <w:pPr>
        <w:pStyle w:val="CommentText"/>
      </w:pPr>
      <w:r>
        <w:rPr>
          <w:rStyle w:val="CommentReference"/>
        </w:rPr>
        <w:annotationRef/>
      </w:r>
      <w:r>
        <w:t>What exactly is the item used to mark focus?</w:t>
      </w:r>
    </w:p>
  </w:comment>
  <w:comment w:id="31" w:author="Author" w:initials="A">
    <w:p w:rsidR="007F0BF4" w:rsidRDefault="007F0BF4">
      <w:pPr>
        <w:pStyle w:val="CommentText"/>
      </w:pPr>
      <w:r>
        <w:rPr>
          <w:rStyle w:val="CommentReference"/>
        </w:rPr>
        <w:annotationRef/>
      </w:r>
      <w:r>
        <w:t>Why should it be cancelled in the first place? Does it merge externally or internally? You need to determine this first before going ahead with your analysis.</w:t>
      </w:r>
    </w:p>
  </w:comment>
  <w:comment w:id="32" w:author="Author" w:initials="A">
    <w:p w:rsidR="007F0BF4" w:rsidRDefault="007F0BF4">
      <w:pPr>
        <w:pStyle w:val="CommentText"/>
      </w:pPr>
      <w:r>
        <w:rPr>
          <w:rStyle w:val="CommentReference"/>
        </w:rPr>
        <w:annotationRef/>
      </w:r>
      <w:r>
        <w:t xml:space="preserve">You will have to present the neutral sentence first and then bring up the derived or transformed one. Doing this will make it possible for your readers to follow your lines of discussions. </w:t>
      </w:r>
    </w:p>
  </w:comment>
  <w:comment w:id="33" w:author="Author" w:initials="A">
    <w:p w:rsidR="00B83274" w:rsidRDefault="00B83274">
      <w:pPr>
        <w:pStyle w:val="CommentText"/>
      </w:pPr>
      <w:r>
        <w:rPr>
          <w:rStyle w:val="CommentReference"/>
        </w:rPr>
        <w:annotationRef/>
      </w:r>
      <w:r>
        <w:t>You need to present a section for the abbreviations used in the paper?</w:t>
      </w:r>
    </w:p>
  </w:comment>
  <w:comment w:id="34" w:author="Author" w:initials="A">
    <w:p w:rsidR="00B83274" w:rsidRDefault="00B83274">
      <w:pPr>
        <w:pStyle w:val="CommentText"/>
      </w:pPr>
      <w:r>
        <w:rPr>
          <w:rStyle w:val="CommentReference"/>
        </w:rPr>
        <w:annotationRef/>
      </w:r>
      <w:r>
        <w:t>Is number a prefix in the language?</w:t>
      </w:r>
    </w:p>
  </w:comment>
  <w:comment w:id="35" w:author="Author" w:initials="A">
    <w:p w:rsidR="00B83274" w:rsidRDefault="00B83274">
      <w:pPr>
        <w:pStyle w:val="CommentText"/>
      </w:pPr>
      <w:r>
        <w:rPr>
          <w:rStyle w:val="CommentReference"/>
        </w:rPr>
        <w:annotationRef/>
      </w:r>
      <w:r>
        <w:t>This is not appropriate.</w:t>
      </w:r>
    </w:p>
  </w:comment>
  <w:comment w:id="36" w:author="Author" w:initials="A">
    <w:p w:rsidR="00B83274" w:rsidRDefault="00B83274">
      <w:pPr>
        <w:pStyle w:val="CommentText"/>
      </w:pPr>
      <w:r>
        <w:rPr>
          <w:rStyle w:val="CommentReference"/>
        </w:rPr>
        <w:annotationRef/>
      </w:r>
      <w:r>
        <w:t>???</w:t>
      </w:r>
    </w:p>
  </w:comment>
  <w:comment w:id="37" w:author="Author" w:initials="A">
    <w:p w:rsidR="00B83274" w:rsidRDefault="00B83274">
      <w:pPr>
        <w:pStyle w:val="CommentText"/>
      </w:pPr>
      <w:r>
        <w:rPr>
          <w:rStyle w:val="CommentReference"/>
        </w:rPr>
        <w:annotationRef/>
      </w:r>
      <w:r>
        <w:t>This is not the same as 10. You just mentioned that transformations convert 11 to 10, where is the place of 10’?</w:t>
      </w:r>
    </w:p>
  </w:comment>
  <w:comment w:id="38" w:author="Author" w:initials="A">
    <w:p w:rsidR="00B83274" w:rsidRDefault="00B83274">
      <w:pPr>
        <w:pStyle w:val="CommentText"/>
      </w:pPr>
      <w:r>
        <w:rPr>
          <w:rStyle w:val="CommentReference"/>
        </w:rPr>
        <w:annotationRef/>
      </w:r>
      <w:r>
        <w:t>How is this possible</w:t>
      </w:r>
      <w:r w:rsidR="00BA182A">
        <w:t>? Is your phrase not decomposable into their category units.</w:t>
      </w:r>
    </w:p>
  </w:comment>
  <w:comment w:id="39" w:author="Author" w:initials="A">
    <w:p w:rsidR="00BA182A" w:rsidRDefault="00BA182A">
      <w:pPr>
        <w:pStyle w:val="CommentText"/>
      </w:pPr>
      <w:r>
        <w:rPr>
          <w:rStyle w:val="CommentReference"/>
        </w:rPr>
        <w:annotationRef/>
      </w:r>
      <w:r>
        <w:t>These appear to be wild claims. You need to provide convincing evidence in this regard.</w:t>
      </w:r>
    </w:p>
  </w:comment>
  <w:comment w:id="40" w:author="Author" w:initials="A">
    <w:p w:rsidR="00BA182A" w:rsidRDefault="00BA182A">
      <w:pPr>
        <w:pStyle w:val="CommentText"/>
      </w:pPr>
      <w:r>
        <w:rPr>
          <w:rStyle w:val="CommentReference"/>
        </w:rPr>
        <w:annotationRef/>
      </w:r>
      <w:r>
        <w:t>I am not sure you consider your readers in this work.</w:t>
      </w:r>
    </w:p>
  </w:comment>
  <w:comment w:id="41" w:author="Author" w:initials="A">
    <w:p w:rsidR="00BA182A" w:rsidRDefault="00BA182A">
      <w:pPr>
        <w:pStyle w:val="CommentText"/>
      </w:pPr>
      <w:r>
        <w:rPr>
          <w:rStyle w:val="CommentReference"/>
        </w:rPr>
        <w:annotationRef/>
      </w:r>
      <w:r>
        <w:t>I am confused. Is this truly a fact of the language?</w:t>
      </w:r>
    </w:p>
  </w:comment>
  <w:comment w:id="42" w:author="Author" w:initials="A">
    <w:p w:rsidR="00010136" w:rsidRDefault="00010136">
      <w:pPr>
        <w:pStyle w:val="CommentText"/>
      </w:pPr>
      <w:r>
        <w:rPr>
          <w:rStyle w:val="CommentReference"/>
        </w:rPr>
        <w:annotationRef/>
      </w:r>
      <w:r>
        <w:t>This is linguistically complex. What is the order of merge in this case?</w:t>
      </w:r>
    </w:p>
  </w:comment>
  <w:comment w:id="43" w:author="Author" w:initials="A">
    <w:p w:rsidR="00010136" w:rsidRDefault="00010136">
      <w:pPr>
        <w:pStyle w:val="CommentText"/>
      </w:pPr>
      <w:r>
        <w:rPr>
          <w:rStyle w:val="CommentReference"/>
        </w:rPr>
        <w:annotationRef/>
      </w:r>
      <w:r>
        <w:t xml:space="preserve">Why is this so? What is the exact process that makes this relabeling possible? It is difficult to admit that the reflexive changes the label of the derived phrase. I think you need to provide empirical evidence to support your claim. </w:t>
      </w:r>
    </w:p>
  </w:comment>
  <w:comment w:id="44" w:author="Author" w:initials="A">
    <w:p w:rsidR="00010136" w:rsidRDefault="00010136">
      <w:pPr>
        <w:pStyle w:val="CommentText"/>
      </w:pPr>
      <w:r>
        <w:rPr>
          <w:rStyle w:val="CommentReference"/>
        </w:rPr>
        <w:annotationRef/>
      </w:r>
      <w:r>
        <w:t>Which of your P-markers illustrates this?</w:t>
      </w:r>
    </w:p>
  </w:comment>
  <w:comment w:id="45" w:author="Author" w:initials="A">
    <w:p w:rsidR="00010136" w:rsidRDefault="00010136">
      <w:pPr>
        <w:pStyle w:val="CommentText"/>
      </w:pPr>
      <w:r>
        <w:rPr>
          <w:rStyle w:val="CommentReference"/>
        </w:rPr>
        <w:annotationRef/>
      </w:r>
      <w:r>
        <w:t>???</w:t>
      </w:r>
    </w:p>
  </w:comment>
  <w:comment w:id="46" w:author="Author" w:initials="A">
    <w:p w:rsidR="00A8794B" w:rsidRDefault="00A8794B">
      <w:pPr>
        <w:pStyle w:val="CommentText"/>
      </w:pPr>
      <w:r>
        <w:rPr>
          <w:rStyle w:val="CommentReference"/>
        </w:rPr>
        <w:annotationRef/>
      </w:r>
      <w:r>
        <w:t xml:space="preserve">Where exactly in the body of the work did you expressly indicate this? </w:t>
      </w:r>
    </w:p>
  </w:comment>
  <w:comment w:id="47" w:author="Author" w:initials="A">
    <w:p w:rsidR="00A8794B" w:rsidRDefault="00A8794B">
      <w:pPr>
        <w:pStyle w:val="CommentText"/>
      </w:pPr>
      <w:r>
        <w:rPr>
          <w:rStyle w:val="CommentReference"/>
        </w:rPr>
        <w:annotationRef/>
      </w:r>
      <w:r>
        <w:t xml:space="preserve">The work is essentially laden with abstract </w:t>
      </w:r>
      <w:proofErr w:type="spellStart"/>
      <w:r>
        <w:t>argumennts</w:t>
      </w:r>
      <w:proofErr w:type="spellEnd"/>
      <w:r>
        <w:t>.</w:t>
      </w:r>
    </w:p>
  </w:comment>
  <w:comment w:id="48" w:author="Author" w:initials="A">
    <w:p w:rsidR="00BC5555" w:rsidRDefault="00BC5555">
      <w:pPr>
        <w:pStyle w:val="CommentText"/>
      </w:pPr>
      <w:r>
        <w:rPr>
          <w:rStyle w:val="CommentReference"/>
        </w:rPr>
        <w:annotationRef/>
      </w:r>
      <w:r>
        <w:t>Comparative?</w:t>
      </w:r>
      <w:bookmarkStart w:id="49" w:name="_GoBack"/>
      <w:bookmarkEnd w:id="49"/>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E9D" w:rsidRDefault="009D1E9D">
      <w:pPr>
        <w:spacing w:after="0" w:line="240" w:lineRule="auto"/>
      </w:pPr>
      <w:r>
        <w:separator/>
      </w:r>
    </w:p>
  </w:endnote>
  <w:endnote w:type="continuationSeparator" w:id="0">
    <w:p w:rsidR="009D1E9D" w:rsidRDefault="009D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E9D" w:rsidRDefault="009D1E9D">
      <w:pPr>
        <w:spacing w:after="0" w:line="240" w:lineRule="auto"/>
      </w:pPr>
      <w:r>
        <w:separator/>
      </w:r>
    </w:p>
  </w:footnote>
  <w:footnote w:type="continuationSeparator" w:id="0">
    <w:p w:rsidR="009D1E9D" w:rsidRDefault="009D1E9D">
      <w:pPr>
        <w:spacing w:after="0" w:line="240" w:lineRule="auto"/>
      </w:pPr>
      <w:r>
        <w:continuationSeparator/>
      </w:r>
    </w:p>
  </w:footnote>
  <w:footnote w:id="1">
    <w:p w:rsidR="00AD6E15" w:rsidRDefault="00AD6E15">
      <w:pPr>
        <w:pStyle w:val="FootnoteText"/>
        <w:rPr>
          <w:lang w:val="en-GB"/>
        </w:rPr>
      </w:pPr>
      <w:r>
        <w:rPr>
          <w:rStyle w:val="FootnoteReference"/>
        </w:rPr>
        <w:footnoteRef/>
      </w:r>
      <w:r>
        <w:t xml:space="preserve"> </w:t>
      </w:r>
      <w:r>
        <w:rPr>
          <w:lang w:val="en-GB"/>
        </w:rPr>
        <w:t>The locus Principle is stated in Collins (2008:46) as given below:</w:t>
      </w:r>
    </w:p>
    <w:p w:rsidR="00AD6E15" w:rsidRDefault="00AD6E15">
      <w:pPr>
        <w:pStyle w:val="FootnoteText"/>
        <w:ind w:firstLine="420"/>
        <w:rPr>
          <w:lang w:val="en-GB"/>
        </w:rPr>
      </w:pPr>
      <w:r>
        <w:rPr>
          <w:lang w:val="en-GB"/>
        </w:rPr>
        <w:t xml:space="preserve">Let X be a lexical item that has one or more probe/selectors. Suppose X is chosen from the lexical array and </w:t>
      </w:r>
      <w:r>
        <w:rPr>
          <w:lang w:val="en-GB"/>
        </w:rPr>
        <w:tab/>
        <w:t xml:space="preserve">introduced into the derivation. Then the probe/selectors of X must be satisfied before any new unsaturated </w:t>
      </w:r>
      <w:r>
        <w:rPr>
          <w:lang w:val="en-GB"/>
        </w:rPr>
        <w:tab/>
        <w:t xml:space="preserve">lexical items are chosen from the lexical array. Let us call X the locus of the derivation. </w:t>
      </w:r>
    </w:p>
  </w:footnote>
  <w:footnote w:id="2">
    <w:p w:rsidR="00AD6E15" w:rsidRDefault="00AD6E15">
      <w:pPr>
        <w:pStyle w:val="FootnoteText"/>
        <w:rPr>
          <w:lang w:val="en-GB"/>
        </w:rPr>
      </w:pPr>
      <w:r>
        <w:rPr>
          <w:rStyle w:val="FootnoteReference"/>
        </w:rPr>
        <w:footnoteRef/>
      </w:r>
      <w:r>
        <w:t xml:space="preserve"> </w:t>
      </w:r>
      <w:r>
        <w:rPr>
          <w:lang w:val="en-GB"/>
        </w:rPr>
        <w:t xml:space="preserve">Abbreviations used in this paper are as follows: </w:t>
      </w:r>
    </w:p>
    <w:p w:rsidR="00AD6E15" w:rsidRDefault="00AD6E15">
      <w:pPr>
        <w:pStyle w:val="FootnoteText"/>
        <w:rPr>
          <w:lang w:val="en-GB"/>
        </w:rPr>
      </w:pPr>
      <w:r>
        <w:rPr>
          <w:lang w:val="en-GB"/>
        </w:rPr>
        <w:t xml:space="preserve">AUG - augment marker, </w:t>
      </w:r>
      <w:proofErr w:type="spellStart"/>
      <w:r>
        <w:rPr>
          <w:lang w:val="en-GB"/>
        </w:rPr>
        <w:t>Foc</w:t>
      </w:r>
      <w:proofErr w:type="spellEnd"/>
      <w:r>
        <w:rPr>
          <w:lang w:val="en-GB"/>
        </w:rPr>
        <w:t xml:space="preserve"> - Focus marker, FV - Final Vowel, INF - infinitive, LOC - Locative, PL - Plural, PERF - perfective, PRS - present, PST - past, SG - singular, Top - topic, IA - Internal argument, EA - external argument, .</w:t>
      </w:r>
    </w:p>
  </w:footnote>
  <w:footnote w:id="3">
    <w:p w:rsidR="00AD6E15" w:rsidRDefault="00AD6E15">
      <w:pPr>
        <w:pStyle w:val="FootnoteText"/>
        <w:rPr>
          <w:lang w:val="en-GB"/>
        </w:rPr>
      </w:pPr>
      <w:r>
        <w:rPr>
          <w:rStyle w:val="FootnoteReference"/>
        </w:rPr>
        <w:footnoteRef/>
      </w:r>
      <w:r>
        <w:t xml:space="preserve"> </w:t>
      </w:r>
      <w:r>
        <w:rPr>
          <w:lang w:val="en-GB"/>
        </w:rPr>
        <w:t xml:space="preserve"> The </w:t>
      </w:r>
      <w:proofErr w:type="spellStart"/>
      <w:r>
        <w:rPr>
          <w:lang w:val="en-GB"/>
        </w:rPr>
        <w:t>EkeGusii</w:t>
      </w:r>
      <w:proofErr w:type="spellEnd"/>
      <w:r>
        <w:rPr>
          <w:lang w:val="en-GB"/>
        </w:rPr>
        <w:t xml:space="preserve"> noun classes:</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0"/>
        <w:gridCol w:w="3670"/>
        <w:gridCol w:w="3580"/>
      </w:tblGrid>
      <w:tr w:rsidR="00AD6E15">
        <w:tc>
          <w:tcPr>
            <w:tcW w:w="745" w:type="pct"/>
            <w:tcBorders>
              <w:top w:val="double" w:sz="6" w:space="0" w:color="auto"/>
              <w:left w:val="double" w:sz="6" w:space="0" w:color="auto"/>
              <w:bottom w:val="thickThinLargeGap" w:sz="2" w:space="0" w:color="auto"/>
              <w:right w:val="double" w:sz="6" w:space="0" w:color="auto"/>
            </w:tcBorders>
          </w:tcPr>
          <w:p w:rsidR="00AD6E15" w:rsidRDefault="00AD6E15">
            <w:pPr>
              <w:pStyle w:val="NormalWeb"/>
              <w:spacing w:line="276" w:lineRule="auto"/>
              <w:jc w:val="both"/>
              <w:rPr>
                <w:b/>
                <w:bCs/>
              </w:rPr>
            </w:pPr>
            <w:r>
              <w:rPr>
                <w:b/>
                <w:bCs/>
              </w:rPr>
              <w:t>Class</w:t>
            </w:r>
          </w:p>
        </w:tc>
        <w:tc>
          <w:tcPr>
            <w:tcW w:w="2153" w:type="pct"/>
            <w:tcBorders>
              <w:top w:val="double" w:sz="6" w:space="0" w:color="auto"/>
              <w:left w:val="double" w:sz="6" w:space="0" w:color="auto"/>
              <w:bottom w:val="thickThinLargeGap" w:sz="2" w:space="0" w:color="auto"/>
              <w:right w:val="single" w:sz="4" w:space="0" w:color="auto"/>
            </w:tcBorders>
          </w:tcPr>
          <w:p w:rsidR="00AD6E15" w:rsidRDefault="00AD6E15">
            <w:pPr>
              <w:pStyle w:val="NormalWeb"/>
              <w:spacing w:line="276" w:lineRule="auto"/>
              <w:jc w:val="both"/>
              <w:rPr>
                <w:b/>
                <w:bCs/>
              </w:rPr>
            </w:pPr>
            <w:r>
              <w:rPr>
                <w:b/>
                <w:bCs/>
              </w:rPr>
              <w:t>Singular number</w:t>
            </w:r>
          </w:p>
        </w:tc>
        <w:tc>
          <w:tcPr>
            <w:tcW w:w="2100" w:type="pct"/>
            <w:tcBorders>
              <w:top w:val="double" w:sz="6" w:space="0" w:color="auto"/>
              <w:left w:val="single" w:sz="4" w:space="0" w:color="auto"/>
              <w:bottom w:val="thickThinLargeGap" w:sz="2" w:space="0" w:color="auto"/>
              <w:right w:val="double" w:sz="6" w:space="0" w:color="auto"/>
            </w:tcBorders>
          </w:tcPr>
          <w:p w:rsidR="00AD6E15" w:rsidRDefault="00AD6E15">
            <w:pPr>
              <w:pStyle w:val="NormalWeb"/>
              <w:spacing w:line="276" w:lineRule="auto"/>
              <w:jc w:val="both"/>
              <w:rPr>
                <w:b/>
                <w:bCs/>
              </w:rPr>
            </w:pPr>
            <w:r>
              <w:rPr>
                <w:b/>
                <w:bCs/>
              </w:rPr>
              <w:t>Plural number</w:t>
            </w:r>
          </w:p>
        </w:tc>
      </w:tr>
      <w:tr w:rsidR="00AD6E15">
        <w:tc>
          <w:tcPr>
            <w:tcW w:w="745" w:type="pct"/>
            <w:tcBorders>
              <w:top w:val="thickThinLargeGap" w:sz="2" w:space="0" w:color="auto"/>
              <w:left w:val="single" w:sz="12" w:space="0" w:color="000000"/>
              <w:bottom w:val="single" w:sz="4" w:space="0" w:color="auto"/>
              <w:right w:val="double" w:sz="6" w:space="0" w:color="auto"/>
            </w:tcBorders>
          </w:tcPr>
          <w:p w:rsidR="00AD6E15" w:rsidRDefault="00AD6E15">
            <w:pPr>
              <w:pStyle w:val="NormalWeb"/>
              <w:spacing w:line="276" w:lineRule="auto"/>
              <w:jc w:val="both"/>
            </w:pPr>
            <w:r>
              <w:t>1</w:t>
            </w:r>
          </w:p>
        </w:tc>
        <w:tc>
          <w:tcPr>
            <w:tcW w:w="2153" w:type="pct"/>
            <w:tcBorders>
              <w:top w:val="thickThinLargeGap" w:sz="2" w:space="0" w:color="auto"/>
              <w:left w:val="double" w:sz="6" w:space="0" w:color="auto"/>
            </w:tcBorders>
          </w:tcPr>
          <w:p w:rsidR="00AD6E15" w:rsidRDefault="00AD6E15">
            <w:pPr>
              <w:pStyle w:val="NormalWeb"/>
              <w:spacing w:line="276" w:lineRule="auto"/>
              <w:jc w:val="both"/>
            </w:pPr>
            <w:proofErr w:type="spellStart"/>
            <w:r>
              <w:t>omo</w:t>
            </w:r>
            <w:proofErr w:type="spellEnd"/>
            <w:r>
              <w:t xml:space="preserve">-   </w:t>
            </w:r>
            <w:proofErr w:type="spellStart"/>
            <w:r>
              <w:rPr>
                <w:i/>
                <w:iCs/>
              </w:rPr>
              <w:t>omoremi</w:t>
            </w:r>
            <w:proofErr w:type="spellEnd"/>
            <w:r>
              <w:t xml:space="preserve">   (‘a farmer’)</w:t>
            </w:r>
          </w:p>
        </w:tc>
        <w:tc>
          <w:tcPr>
            <w:tcW w:w="2100" w:type="pct"/>
            <w:tcBorders>
              <w:top w:val="thickThinLargeGap" w:sz="2" w:space="0" w:color="auto"/>
              <w:right w:val="single" w:sz="12" w:space="0" w:color="000000"/>
            </w:tcBorders>
          </w:tcPr>
          <w:p w:rsidR="00AD6E15" w:rsidRDefault="00AD6E15">
            <w:pPr>
              <w:pStyle w:val="NormalWeb"/>
              <w:spacing w:line="276" w:lineRule="auto"/>
              <w:jc w:val="both"/>
            </w:pPr>
            <w:r>
              <w:t xml:space="preserve">aba-  </w:t>
            </w:r>
            <w:proofErr w:type="spellStart"/>
            <w:r>
              <w:rPr>
                <w:i/>
                <w:iCs/>
              </w:rPr>
              <w:t>abaremi</w:t>
            </w:r>
            <w:proofErr w:type="spellEnd"/>
            <w:r>
              <w:t xml:space="preserve">     (‘farmers’)</w:t>
            </w:r>
          </w:p>
        </w:tc>
      </w:tr>
      <w:tr w:rsidR="00AD6E15">
        <w:tc>
          <w:tcPr>
            <w:tcW w:w="745" w:type="pct"/>
            <w:tcBorders>
              <w:top w:val="single" w:sz="4" w:space="0" w:color="auto"/>
              <w:left w:val="single" w:sz="12" w:space="0" w:color="000000"/>
              <w:bottom w:val="single" w:sz="4" w:space="0" w:color="auto"/>
              <w:right w:val="double" w:sz="6" w:space="0" w:color="auto"/>
            </w:tcBorders>
          </w:tcPr>
          <w:p w:rsidR="00AD6E15" w:rsidRDefault="00AD6E15">
            <w:pPr>
              <w:pStyle w:val="NormalWeb"/>
              <w:spacing w:line="276" w:lineRule="auto"/>
              <w:jc w:val="both"/>
            </w:pPr>
            <w:r>
              <w:t>1b</w:t>
            </w:r>
          </w:p>
        </w:tc>
        <w:tc>
          <w:tcPr>
            <w:tcW w:w="2153" w:type="pct"/>
            <w:tcBorders>
              <w:left w:val="double" w:sz="6" w:space="0" w:color="auto"/>
            </w:tcBorders>
          </w:tcPr>
          <w:p w:rsidR="00AD6E15" w:rsidRDefault="00AD6E15">
            <w:pPr>
              <w:pStyle w:val="NormalWeb"/>
              <w:spacing w:line="276" w:lineRule="auto"/>
              <w:jc w:val="both"/>
            </w:pPr>
            <w:proofErr w:type="spellStart"/>
            <w:r>
              <w:t>mo</w:t>
            </w:r>
            <w:proofErr w:type="spellEnd"/>
            <w:r>
              <w:t xml:space="preserve">-    </w:t>
            </w:r>
            <w:proofErr w:type="spellStart"/>
            <w:r>
              <w:rPr>
                <w:i/>
                <w:iCs/>
              </w:rPr>
              <w:t>taata</w:t>
            </w:r>
            <w:proofErr w:type="spellEnd"/>
            <w:r>
              <w:t xml:space="preserve">      (‘father’)</w:t>
            </w:r>
          </w:p>
        </w:tc>
        <w:tc>
          <w:tcPr>
            <w:tcW w:w="2100" w:type="pct"/>
            <w:tcBorders>
              <w:right w:val="single" w:sz="12" w:space="0" w:color="000000"/>
            </w:tcBorders>
          </w:tcPr>
          <w:p w:rsidR="00AD6E15" w:rsidRDefault="00AD6E15">
            <w:pPr>
              <w:pStyle w:val="NormalWeb"/>
              <w:spacing w:line="276" w:lineRule="auto"/>
              <w:jc w:val="both"/>
            </w:pPr>
            <w:r>
              <w:t xml:space="preserve">aba-  </w:t>
            </w:r>
            <w:proofErr w:type="spellStart"/>
            <w:r>
              <w:rPr>
                <w:i/>
                <w:iCs/>
              </w:rPr>
              <w:t>abataata</w:t>
            </w:r>
            <w:proofErr w:type="spellEnd"/>
            <w:r>
              <w:t xml:space="preserve">     (‘fathers’)</w:t>
            </w:r>
          </w:p>
        </w:tc>
      </w:tr>
      <w:tr w:rsidR="00AD6E15">
        <w:tc>
          <w:tcPr>
            <w:tcW w:w="745" w:type="pct"/>
            <w:tcBorders>
              <w:top w:val="single" w:sz="4" w:space="0" w:color="auto"/>
              <w:left w:val="single" w:sz="12" w:space="0" w:color="000000"/>
              <w:bottom w:val="single" w:sz="4" w:space="0" w:color="auto"/>
              <w:right w:val="double" w:sz="6" w:space="0" w:color="auto"/>
            </w:tcBorders>
          </w:tcPr>
          <w:p w:rsidR="00AD6E15" w:rsidRDefault="00AD6E15">
            <w:pPr>
              <w:pStyle w:val="NormalWeb"/>
              <w:spacing w:line="276" w:lineRule="auto"/>
              <w:jc w:val="both"/>
            </w:pPr>
            <w:r>
              <w:t>3</w:t>
            </w:r>
          </w:p>
        </w:tc>
        <w:tc>
          <w:tcPr>
            <w:tcW w:w="2153" w:type="pct"/>
            <w:tcBorders>
              <w:left w:val="double" w:sz="6" w:space="0" w:color="auto"/>
            </w:tcBorders>
          </w:tcPr>
          <w:p w:rsidR="00AD6E15" w:rsidRDefault="00AD6E15">
            <w:pPr>
              <w:pStyle w:val="NormalWeb"/>
              <w:spacing w:line="276" w:lineRule="auto"/>
              <w:jc w:val="both"/>
            </w:pPr>
            <w:proofErr w:type="spellStart"/>
            <w:r>
              <w:t>omo</w:t>
            </w:r>
            <w:proofErr w:type="spellEnd"/>
            <w:r>
              <w:t xml:space="preserve">-   </w:t>
            </w:r>
            <w:proofErr w:type="spellStart"/>
            <w:r>
              <w:rPr>
                <w:i/>
                <w:iCs/>
              </w:rPr>
              <w:t>omote</w:t>
            </w:r>
            <w:proofErr w:type="spellEnd"/>
            <w:r>
              <w:t xml:space="preserve">     (‘tree’)</w:t>
            </w:r>
          </w:p>
        </w:tc>
        <w:tc>
          <w:tcPr>
            <w:tcW w:w="2100" w:type="pct"/>
            <w:tcBorders>
              <w:right w:val="single" w:sz="12" w:space="0" w:color="000000"/>
            </w:tcBorders>
          </w:tcPr>
          <w:p w:rsidR="00AD6E15" w:rsidRDefault="00AD6E15">
            <w:pPr>
              <w:pStyle w:val="NormalWeb"/>
              <w:spacing w:line="276" w:lineRule="auto"/>
              <w:jc w:val="both"/>
            </w:pPr>
            <w:proofErr w:type="spellStart"/>
            <w:r>
              <w:t>eme</w:t>
            </w:r>
            <w:proofErr w:type="spellEnd"/>
            <w:r>
              <w:t xml:space="preserve">- </w:t>
            </w:r>
            <w:r>
              <w:rPr>
                <w:lang w:val="en-GB"/>
              </w:rPr>
              <w:t xml:space="preserve"> </w:t>
            </w:r>
            <w:proofErr w:type="spellStart"/>
            <w:r>
              <w:rPr>
                <w:i/>
                <w:iCs/>
              </w:rPr>
              <w:t>emete</w:t>
            </w:r>
            <w:proofErr w:type="spellEnd"/>
            <w:r>
              <w:t xml:space="preserve">        (‘trees’)</w:t>
            </w:r>
          </w:p>
        </w:tc>
      </w:tr>
      <w:tr w:rsidR="00AD6E15">
        <w:tc>
          <w:tcPr>
            <w:tcW w:w="745" w:type="pct"/>
            <w:tcBorders>
              <w:top w:val="single" w:sz="4" w:space="0" w:color="auto"/>
              <w:left w:val="single" w:sz="12" w:space="0" w:color="000000"/>
              <w:bottom w:val="single" w:sz="4" w:space="0" w:color="auto"/>
              <w:right w:val="double" w:sz="6" w:space="0" w:color="auto"/>
            </w:tcBorders>
          </w:tcPr>
          <w:p w:rsidR="00AD6E15" w:rsidRDefault="00AD6E15">
            <w:pPr>
              <w:pStyle w:val="NormalWeb"/>
              <w:spacing w:line="276" w:lineRule="auto"/>
              <w:jc w:val="both"/>
            </w:pPr>
            <w:r>
              <w:t>5</w:t>
            </w:r>
          </w:p>
        </w:tc>
        <w:tc>
          <w:tcPr>
            <w:tcW w:w="2153" w:type="pct"/>
            <w:tcBorders>
              <w:left w:val="double" w:sz="6" w:space="0" w:color="auto"/>
            </w:tcBorders>
          </w:tcPr>
          <w:p w:rsidR="00AD6E15" w:rsidRDefault="00AD6E15">
            <w:pPr>
              <w:pStyle w:val="NormalWeb"/>
              <w:spacing w:line="276" w:lineRule="auto"/>
              <w:jc w:val="both"/>
            </w:pPr>
            <w:proofErr w:type="spellStart"/>
            <w:r>
              <w:t>eri</w:t>
            </w:r>
            <w:proofErr w:type="spellEnd"/>
            <w:r>
              <w:t xml:space="preserve">-    </w:t>
            </w:r>
            <w:proofErr w:type="spellStart"/>
            <w:r>
              <w:rPr>
                <w:i/>
                <w:iCs/>
              </w:rPr>
              <w:t>erieta</w:t>
            </w:r>
            <w:proofErr w:type="spellEnd"/>
            <w:r>
              <w:t xml:space="preserve">      (‘name’)</w:t>
            </w:r>
          </w:p>
        </w:tc>
        <w:tc>
          <w:tcPr>
            <w:tcW w:w="2100" w:type="pct"/>
            <w:tcBorders>
              <w:right w:val="single" w:sz="12" w:space="0" w:color="000000"/>
            </w:tcBorders>
          </w:tcPr>
          <w:p w:rsidR="00AD6E15" w:rsidRDefault="00AD6E15">
            <w:pPr>
              <w:pStyle w:val="NormalWeb"/>
              <w:spacing w:line="276" w:lineRule="auto"/>
              <w:jc w:val="both"/>
            </w:pPr>
            <w:proofErr w:type="spellStart"/>
            <w:r>
              <w:t>ama</w:t>
            </w:r>
            <w:proofErr w:type="spellEnd"/>
            <w:r>
              <w:t xml:space="preserve">-  </w:t>
            </w:r>
            <w:proofErr w:type="spellStart"/>
            <w:r>
              <w:rPr>
                <w:i/>
                <w:iCs/>
              </w:rPr>
              <w:t>amarieta</w:t>
            </w:r>
            <w:proofErr w:type="spellEnd"/>
            <w:r>
              <w:t xml:space="preserve">    (‘names’)</w:t>
            </w:r>
          </w:p>
        </w:tc>
      </w:tr>
      <w:tr w:rsidR="00AD6E15">
        <w:tc>
          <w:tcPr>
            <w:tcW w:w="745" w:type="pct"/>
            <w:tcBorders>
              <w:top w:val="single" w:sz="4" w:space="0" w:color="auto"/>
              <w:left w:val="single" w:sz="12" w:space="0" w:color="000000"/>
              <w:right w:val="double" w:sz="6" w:space="0" w:color="auto"/>
            </w:tcBorders>
          </w:tcPr>
          <w:p w:rsidR="00AD6E15" w:rsidRDefault="00AD6E15">
            <w:pPr>
              <w:pStyle w:val="NormalWeb"/>
              <w:spacing w:line="276" w:lineRule="auto"/>
              <w:jc w:val="both"/>
            </w:pPr>
            <w:r>
              <w:t>7</w:t>
            </w:r>
          </w:p>
        </w:tc>
        <w:tc>
          <w:tcPr>
            <w:tcW w:w="2153" w:type="pct"/>
            <w:tcBorders>
              <w:left w:val="double" w:sz="6" w:space="0" w:color="auto"/>
            </w:tcBorders>
          </w:tcPr>
          <w:p w:rsidR="00AD6E15" w:rsidRDefault="00AD6E15">
            <w:pPr>
              <w:pStyle w:val="NormalWeb"/>
              <w:spacing w:line="276" w:lineRule="auto"/>
              <w:jc w:val="both"/>
            </w:pPr>
            <w:r>
              <w:t xml:space="preserve">eke-   </w:t>
            </w:r>
            <w:proofErr w:type="spellStart"/>
            <w:r>
              <w:rPr>
                <w:i/>
                <w:iCs/>
              </w:rPr>
              <w:t>egesaku</w:t>
            </w:r>
            <w:proofErr w:type="spellEnd"/>
            <w:r>
              <w:t xml:space="preserve">    (‘clan’)</w:t>
            </w:r>
          </w:p>
        </w:tc>
        <w:tc>
          <w:tcPr>
            <w:tcW w:w="2100" w:type="pct"/>
            <w:tcBorders>
              <w:right w:val="single" w:sz="12" w:space="0" w:color="000000"/>
            </w:tcBorders>
          </w:tcPr>
          <w:p w:rsidR="00AD6E15" w:rsidRDefault="00AD6E15">
            <w:pPr>
              <w:pStyle w:val="NormalWeb"/>
              <w:spacing w:line="276" w:lineRule="auto"/>
              <w:jc w:val="both"/>
            </w:pPr>
            <w:proofErr w:type="spellStart"/>
            <w:r>
              <w:t>ebi</w:t>
            </w:r>
            <w:proofErr w:type="spellEnd"/>
            <w:r>
              <w:t xml:space="preserve">-   </w:t>
            </w:r>
            <w:proofErr w:type="spellStart"/>
            <w:r>
              <w:rPr>
                <w:i/>
                <w:iCs/>
              </w:rPr>
              <w:t>ebisaku</w:t>
            </w:r>
            <w:proofErr w:type="spellEnd"/>
            <w:r>
              <w:t xml:space="preserve">      (‘clans’)</w:t>
            </w: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9</w:t>
            </w:r>
          </w:p>
        </w:tc>
        <w:tc>
          <w:tcPr>
            <w:tcW w:w="2153" w:type="pct"/>
            <w:tcBorders>
              <w:left w:val="double" w:sz="6" w:space="0" w:color="auto"/>
            </w:tcBorders>
          </w:tcPr>
          <w:p w:rsidR="00AD6E15" w:rsidRDefault="00AD6E15">
            <w:pPr>
              <w:pStyle w:val="NormalWeb"/>
              <w:spacing w:line="276" w:lineRule="auto"/>
              <w:jc w:val="both"/>
            </w:pPr>
            <w:r>
              <w:t xml:space="preserve">e-     </w:t>
            </w:r>
            <w:proofErr w:type="spellStart"/>
            <w:r>
              <w:rPr>
                <w:i/>
                <w:iCs/>
              </w:rPr>
              <w:t>ekabira</w:t>
            </w:r>
            <w:proofErr w:type="spellEnd"/>
            <w:r>
              <w:t xml:space="preserve">    (‘tribe’)</w:t>
            </w:r>
          </w:p>
        </w:tc>
        <w:tc>
          <w:tcPr>
            <w:tcW w:w="2100" w:type="pct"/>
            <w:tcBorders>
              <w:right w:val="single" w:sz="12" w:space="0" w:color="000000"/>
            </w:tcBorders>
          </w:tcPr>
          <w:p w:rsidR="00AD6E15" w:rsidRDefault="00AD6E15">
            <w:pPr>
              <w:pStyle w:val="NormalWeb"/>
              <w:spacing w:line="276" w:lineRule="auto"/>
              <w:jc w:val="both"/>
            </w:pPr>
            <w:proofErr w:type="spellStart"/>
            <w:r>
              <w:t>či</w:t>
            </w:r>
            <w:proofErr w:type="spellEnd"/>
            <w:r>
              <w:t xml:space="preserve">-    </w:t>
            </w:r>
            <w:proofErr w:type="spellStart"/>
            <w:r>
              <w:rPr>
                <w:i/>
                <w:iCs/>
              </w:rPr>
              <w:t>chikabira</w:t>
            </w:r>
            <w:proofErr w:type="spellEnd"/>
            <w:r>
              <w:t xml:space="preserve">   (‘tribes’)</w:t>
            </w: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9</w:t>
            </w:r>
          </w:p>
        </w:tc>
        <w:tc>
          <w:tcPr>
            <w:tcW w:w="2153" w:type="pct"/>
            <w:tcBorders>
              <w:left w:val="double" w:sz="6" w:space="0" w:color="auto"/>
            </w:tcBorders>
          </w:tcPr>
          <w:p w:rsidR="00AD6E15" w:rsidRDefault="00AD6E15">
            <w:pPr>
              <w:pStyle w:val="NormalWeb"/>
              <w:spacing w:line="276" w:lineRule="auto"/>
              <w:jc w:val="both"/>
            </w:pPr>
            <w:r>
              <w:t xml:space="preserve">e-n-   </w:t>
            </w:r>
            <w:proofErr w:type="spellStart"/>
            <w:r>
              <w:rPr>
                <w:i/>
                <w:iCs/>
              </w:rPr>
              <w:t>endaagera</w:t>
            </w:r>
            <w:proofErr w:type="spellEnd"/>
            <w:r>
              <w:rPr>
                <w:lang w:val="en-GB"/>
              </w:rPr>
              <w:t xml:space="preserve"> </w:t>
            </w:r>
            <w:r>
              <w:t xml:space="preserve"> (‘food’)</w:t>
            </w:r>
          </w:p>
        </w:tc>
        <w:tc>
          <w:tcPr>
            <w:tcW w:w="2100" w:type="pct"/>
            <w:tcBorders>
              <w:right w:val="single" w:sz="12" w:space="0" w:color="000000"/>
            </w:tcBorders>
          </w:tcPr>
          <w:p w:rsidR="00AD6E15" w:rsidRDefault="00AD6E15">
            <w:pPr>
              <w:pStyle w:val="NormalWeb"/>
              <w:spacing w:line="276" w:lineRule="auto"/>
              <w:jc w:val="both"/>
            </w:pPr>
            <w:proofErr w:type="spellStart"/>
            <w:r>
              <w:t>či</w:t>
            </w:r>
            <w:proofErr w:type="spellEnd"/>
            <w:r>
              <w:t xml:space="preserve">-    </w:t>
            </w:r>
            <w:proofErr w:type="spellStart"/>
            <w:r>
              <w:rPr>
                <w:i/>
                <w:iCs/>
              </w:rPr>
              <w:t>chindagera</w:t>
            </w:r>
            <w:proofErr w:type="spellEnd"/>
            <w:r>
              <w:t xml:space="preserve"> (‘foods’)</w:t>
            </w: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11</w:t>
            </w:r>
          </w:p>
        </w:tc>
        <w:tc>
          <w:tcPr>
            <w:tcW w:w="2153" w:type="pct"/>
            <w:tcBorders>
              <w:left w:val="double" w:sz="6" w:space="0" w:color="auto"/>
            </w:tcBorders>
          </w:tcPr>
          <w:p w:rsidR="00AD6E15" w:rsidRDefault="00AD6E15">
            <w:pPr>
              <w:pStyle w:val="NormalWeb"/>
              <w:spacing w:line="276" w:lineRule="auto"/>
              <w:jc w:val="both"/>
            </w:pPr>
            <w:proofErr w:type="spellStart"/>
            <w:r>
              <w:t>oro</w:t>
            </w:r>
            <w:proofErr w:type="spellEnd"/>
            <w:r>
              <w:t xml:space="preserve">-   </w:t>
            </w:r>
            <w:proofErr w:type="spellStart"/>
            <w:r>
              <w:rPr>
                <w:i/>
                <w:iCs/>
              </w:rPr>
              <w:t>oroko</w:t>
            </w:r>
            <w:proofErr w:type="spellEnd"/>
            <w:r>
              <w:t xml:space="preserve">      (‘firewood’)</w:t>
            </w:r>
          </w:p>
        </w:tc>
        <w:tc>
          <w:tcPr>
            <w:tcW w:w="2100" w:type="pct"/>
            <w:tcBorders>
              <w:right w:val="single" w:sz="12" w:space="0" w:color="000000"/>
            </w:tcBorders>
          </w:tcPr>
          <w:p w:rsidR="00AD6E15" w:rsidRDefault="00AD6E15">
            <w:pPr>
              <w:pStyle w:val="NormalWeb"/>
              <w:spacing w:line="276" w:lineRule="auto"/>
              <w:ind w:left="120" w:hangingChars="50" w:hanging="120"/>
              <w:jc w:val="both"/>
            </w:pPr>
            <w:proofErr w:type="spellStart"/>
            <w:proofErr w:type="gramStart"/>
            <w:r>
              <w:t>či</w:t>
            </w:r>
            <w:proofErr w:type="spellEnd"/>
            <w:r>
              <w:t>-</w:t>
            </w:r>
            <w:proofErr w:type="gramEnd"/>
            <w:r>
              <w:rPr>
                <w:lang w:val="en-GB"/>
              </w:rPr>
              <w:t xml:space="preserve">    </w:t>
            </w:r>
            <w:proofErr w:type="spellStart"/>
            <w:r>
              <w:rPr>
                <w:i/>
                <w:iCs/>
              </w:rPr>
              <w:t>chinko</w:t>
            </w:r>
            <w:proofErr w:type="spellEnd"/>
            <w:r>
              <w:rPr>
                <w:lang w:val="en-GB"/>
              </w:rPr>
              <w:t xml:space="preserve"> </w:t>
            </w:r>
            <w:r>
              <w:t xml:space="preserve">   (‘firewood’</w:t>
            </w:r>
            <w:r>
              <w:rPr>
                <w:lang w:val="en-GB"/>
              </w:rPr>
              <w:t xml:space="preserve"> </w:t>
            </w:r>
            <w:r>
              <w:t>pl.)</w:t>
            </w: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12</w:t>
            </w:r>
          </w:p>
        </w:tc>
        <w:tc>
          <w:tcPr>
            <w:tcW w:w="2153" w:type="pct"/>
            <w:tcBorders>
              <w:left w:val="double" w:sz="6" w:space="0" w:color="auto"/>
            </w:tcBorders>
          </w:tcPr>
          <w:p w:rsidR="00AD6E15" w:rsidRDefault="00AD6E15">
            <w:pPr>
              <w:pStyle w:val="NormalWeb"/>
              <w:spacing w:line="276" w:lineRule="auto"/>
              <w:jc w:val="both"/>
            </w:pPr>
            <w:r>
              <w:t xml:space="preserve">aka-   </w:t>
            </w:r>
            <w:proofErr w:type="spellStart"/>
            <w:r>
              <w:rPr>
                <w:i/>
                <w:iCs/>
              </w:rPr>
              <w:t>akaana</w:t>
            </w:r>
            <w:proofErr w:type="spellEnd"/>
            <w:r>
              <w:t xml:space="preserve">   (‘a small child’)</w:t>
            </w:r>
          </w:p>
        </w:tc>
        <w:tc>
          <w:tcPr>
            <w:tcW w:w="2100" w:type="pct"/>
            <w:tcBorders>
              <w:right w:val="single" w:sz="12" w:space="0" w:color="000000"/>
            </w:tcBorders>
          </w:tcPr>
          <w:p w:rsidR="00AD6E15" w:rsidRDefault="00AD6E15">
            <w:pPr>
              <w:pStyle w:val="NormalWeb"/>
              <w:spacing w:line="276" w:lineRule="auto"/>
              <w:jc w:val="both"/>
            </w:pP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14</w:t>
            </w:r>
          </w:p>
        </w:tc>
        <w:tc>
          <w:tcPr>
            <w:tcW w:w="2153" w:type="pct"/>
            <w:tcBorders>
              <w:left w:val="double" w:sz="6" w:space="0" w:color="auto"/>
            </w:tcBorders>
          </w:tcPr>
          <w:p w:rsidR="00AD6E15" w:rsidRDefault="00AD6E15">
            <w:pPr>
              <w:pStyle w:val="NormalWeb"/>
              <w:spacing w:line="276" w:lineRule="auto"/>
              <w:jc w:val="both"/>
            </w:pPr>
            <w:r>
              <w:t xml:space="preserve">obo-   </w:t>
            </w:r>
            <w:proofErr w:type="spellStart"/>
            <w:r>
              <w:rPr>
                <w:i/>
                <w:iCs/>
              </w:rPr>
              <w:t>obokombe</w:t>
            </w:r>
            <w:proofErr w:type="spellEnd"/>
            <w:r>
              <w:t xml:space="preserve">  (‘a hoe’)</w:t>
            </w:r>
          </w:p>
        </w:tc>
        <w:tc>
          <w:tcPr>
            <w:tcW w:w="2100" w:type="pct"/>
            <w:tcBorders>
              <w:right w:val="single" w:sz="12" w:space="0" w:color="000000"/>
            </w:tcBorders>
          </w:tcPr>
          <w:p w:rsidR="00AD6E15" w:rsidRDefault="00AD6E15">
            <w:pPr>
              <w:pStyle w:val="NormalWeb"/>
              <w:spacing w:line="276" w:lineRule="auto"/>
              <w:jc w:val="both"/>
              <w:rPr>
                <w:lang w:val="en-GB"/>
              </w:rPr>
            </w:pPr>
            <w:proofErr w:type="spellStart"/>
            <w:r>
              <w:rPr>
                <w:lang w:val="en-GB"/>
              </w:rPr>
              <w:t>Ama</w:t>
            </w:r>
            <w:proofErr w:type="spellEnd"/>
            <w:r>
              <w:rPr>
                <w:lang w:val="en-GB"/>
              </w:rPr>
              <w:t xml:space="preserve">-  </w:t>
            </w:r>
            <w:proofErr w:type="spellStart"/>
            <w:r>
              <w:rPr>
                <w:i/>
                <w:iCs/>
                <w:lang w:val="en-GB"/>
              </w:rPr>
              <w:t>amakombe</w:t>
            </w:r>
            <w:proofErr w:type="spellEnd"/>
            <w:r>
              <w:rPr>
                <w:i/>
                <w:iCs/>
                <w:lang w:val="en-GB"/>
              </w:rPr>
              <w:t xml:space="preserve">  </w:t>
            </w:r>
            <w:r>
              <w:rPr>
                <w:lang w:val="en-GB"/>
              </w:rPr>
              <w:t>(‘hoes’)</w:t>
            </w:r>
          </w:p>
        </w:tc>
      </w:tr>
      <w:tr w:rsidR="00AD6E15">
        <w:tc>
          <w:tcPr>
            <w:tcW w:w="745" w:type="pct"/>
            <w:tcBorders>
              <w:left w:val="single" w:sz="12" w:space="0" w:color="000000"/>
              <w:right w:val="double" w:sz="6" w:space="0" w:color="auto"/>
            </w:tcBorders>
          </w:tcPr>
          <w:p w:rsidR="00AD6E15" w:rsidRDefault="00AD6E15">
            <w:pPr>
              <w:pStyle w:val="NormalWeb"/>
              <w:spacing w:line="276" w:lineRule="auto"/>
              <w:jc w:val="both"/>
            </w:pPr>
            <w:r>
              <w:t>15</w:t>
            </w:r>
          </w:p>
        </w:tc>
        <w:tc>
          <w:tcPr>
            <w:tcW w:w="2153" w:type="pct"/>
            <w:tcBorders>
              <w:left w:val="double" w:sz="6" w:space="0" w:color="auto"/>
            </w:tcBorders>
          </w:tcPr>
          <w:p w:rsidR="00AD6E15" w:rsidRDefault="00AD6E15">
            <w:pPr>
              <w:pStyle w:val="NormalWeb"/>
              <w:spacing w:line="276" w:lineRule="auto"/>
              <w:jc w:val="both"/>
            </w:pPr>
            <w:proofErr w:type="spellStart"/>
            <w:r>
              <w:t>oko</w:t>
            </w:r>
            <w:proofErr w:type="spellEnd"/>
            <w:r>
              <w:t xml:space="preserve">-   </w:t>
            </w:r>
            <w:proofErr w:type="spellStart"/>
            <w:r>
              <w:rPr>
                <w:i/>
                <w:iCs/>
              </w:rPr>
              <w:t>okogoro</w:t>
            </w:r>
            <w:proofErr w:type="spellEnd"/>
            <w:r>
              <w:t xml:space="preserve">   (‘a leg’)</w:t>
            </w:r>
          </w:p>
        </w:tc>
        <w:tc>
          <w:tcPr>
            <w:tcW w:w="2100" w:type="pct"/>
            <w:tcBorders>
              <w:right w:val="single" w:sz="12" w:space="0" w:color="000000"/>
            </w:tcBorders>
          </w:tcPr>
          <w:p w:rsidR="00AD6E15" w:rsidRDefault="00AD6E15">
            <w:pPr>
              <w:pStyle w:val="NormalWeb"/>
              <w:spacing w:line="276" w:lineRule="auto"/>
              <w:jc w:val="both"/>
            </w:pPr>
            <w:proofErr w:type="spellStart"/>
            <w:r>
              <w:t>ama</w:t>
            </w:r>
            <w:proofErr w:type="spellEnd"/>
            <w:r>
              <w:t xml:space="preserve">-   </w:t>
            </w:r>
            <w:proofErr w:type="spellStart"/>
            <w:r>
              <w:rPr>
                <w:i/>
                <w:iCs/>
              </w:rPr>
              <w:t>amagoro</w:t>
            </w:r>
            <w:proofErr w:type="spellEnd"/>
            <w:r>
              <w:t xml:space="preserve">    (‘legs’)</w:t>
            </w:r>
          </w:p>
        </w:tc>
      </w:tr>
      <w:tr w:rsidR="00AD6E15">
        <w:tc>
          <w:tcPr>
            <w:tcW w:w="745" w:type="pct"/>
            <w:tcBorders>
              <w:left w:val="single" w:sz="12" w:space="0" w:color="000000"/>
              <w:bottom w:val="single" w:sz="4" w:space="0" w:color="auto"/>
              <w:right w:val="double" w:sz="6" w:space="0" w:color="auto"/>
            </w:tcBorders>
          </w:tcPr>
          <w:p w:rsidR="00AD6E15" w:rsidRDefault="00AD6E15">
            <w:pPr>
              <w:pStyle w:val="NormalWeb"/>
              <w:spacing w:line="276" w:lineRule="auto"/>
              <w:jc w:val="both"/>
            </w:pPr>
            <w:r>
              <w:t>16</w:t>
            </w:r>
          </w:p>
        </w:tc>
        <w:tc>
          <w:tcPr>
            <w:tcW w:w="2153" w:type="pct"/>
            <w:tcBorders>
              <w:left w:val="double" w:sz="6" w:space="0" w:color="auto"/>
            </w:tcBorders>
          </w:tcPr>
          <w:p w:rsidR="00AD6E15" w:rsidRDefault="00AD6E15">
            <w:pPr>
              <w:pStyle w:val="NormalWeb"/>
              <w:spacing w:line="276" w:lineRule="auto"/>
              <w:jc w:val="both"/>
            </w:pPr>
            <w:r>
              <w:t xml:space="preserve">a-  </w:t>
            </w:r>
            <w:r>
              <w:rPr>
                <w:lang w:val="en-GB"/>
              </w:rPr>
              <w:t xml:space="preserve">  </w:t>
            </w:r>
            <w:r>
              <w:t xml:space="preserve"> </w:t>
            </w:r>
            <w:proofErr w:type="spellStart"/>
            <w:r>
              <w:rPr>
                <w:i/>
                <w:iCs/>
              </w:rPr>
              <w:t>ase</w:t>
            </w:r>
            <w:proofErr w:type="spellEnd"/>
            <w:r>
              <w:t xml:space="preserve">        (‘place’)</w:t>
            </w:r>
          </w:p>
        </w:tc>
        <w:tc>
          <w:tcPr>
            <w:tcW w:w="2100" w:type="pct"/>
            <w:tcBorders>
              <w:right w:val="single" w:sz="12" w:space="0" w:color="000000"/>
            </w:tcBorders>
          </w:tcPr>
          <w:p w:rsidR="00AD6E15" w:rsidRDefault="00AD6E15">
            <w:pPr>
              <w:pStyle w:val="NormalWeb"/>
              <w:spacing w:line="276" w:lineRule="auto"/>
              <w:jc w:val="both"/>
            </w:pPr>
          </w:p>
        </w:tc>
      </w:tr>
      <w:tr w:rsidR="00AD6E15">
        <w:tc>
          <w:tcPr>
            <w:tcW w:w="745" w:type="pct"/>
            <w:tcBorders>
              <w:top w:val="single" w:sz="4" w:space="0" w:color="auto"/>
              <w:left w:val="single" w:sz="12" w:space="0" w:color="000000"/>
              <w:bottom w:val="single" w:sz="12" w:space="0" w:color="000000"/>
              <w:right w:val="double" w:sz="6" w:space="0" w:color="auto"/>
            </w:tcBorders>
          </w:tcPr>
          <w:p w:rsidR="00AD6E15" w:rsidRDefault="00AD6E15">
            <w:pPr>
              <w:pStyle w:val="NormalWeb"/>
              <w:spacing w:line="276" w:lineRule="auto"/>
              <w:jc w:val="both"/>
            </w:pPr>
            <w:r>
              <w:t>21</w:t>
            </w:r>
          </w:p>
        </w:tc>
        <w:tc>
          <w:tcPr>
            <w:tcW w:w="2153" w:type="pct"/>
            <w:tcBorders>
              <w:left w:val="double" w:sz="6" w:space="0" w:color="auto"/>
              <w:bottom w:val="single" w:sz="12" w:space="0" w:color="000000"/>
            </w:tcBorders>
          </w:tcPr>
          <w:p w:rsidR="00AD6E15" w:rsidRDefault="00AD6E15">
            <w:pPr>
              <w:pStyle w:val="NormalWeb"/>
              <w:spacing w:line="276" w:lineRule="auto"/>
              <w:jc w:val="both"/>
            </w:pPr>
            <w:r>
              <w:t xml:space="preserve">ñ    </w:t>
            </w:r>
            <w:proofErr w:type="spellStart"/>
            <w:r>
              <w:rPr>
                <w:i/>
                <w:iCs/>
              </w:rPr>
              <w:t>ñamira</w:t>
            </w:r>
            <w:proofErr w:type="spellEnd"/>
            <w:r>
              <w:t xml:space="preserve">    (‘a place name’)</w:t>
            </w:r>
          </w:p>
        </w:tc>
        <w:tc>
          <w:tcPr>
            <w:tcW w:w="2100" w:type="pct"/>
            <w:tcBorders>
              <w:bottom w:val="single" w:sz="12" w:space="0" w:color="000000"/>
              <w:right w:val="single" w:sz="12" w:space="0" w:color="000000"/>
            </w:tcBorders>
          </w:tcPr>
          <w:p w:rsidR="00AD6E15" w:rsidRDefault="00AD6E15">
            <w:pPr>
              <w:pStyle w:val="NormalWeb"/>
              <w:spacing w:line="276" w:lineRule="auto"/>
              <w:jc w:val="both"/>
            </w:pPr>
          </w:p>
        </w:tc>
      </w:tr>
    </w:tbl>
    <w:p w:rsidR="00AD6E15" w:rsidRDefault="00AD6E15">
      <w:pPr>
        <w:pStyle w:val="FootnoteText"/>
        <w:ind w:firstLine="420"/>
        <w:rPr>
          <w:lang w:val="en-GB"/>
        </w:rPr>
      </w:pPr>
    </w:p>
  </w:footnote>
  <w:footnote w:id="4">
    <w:p w:rsidR="00AD6E15" w:rsidRDefault="00AD6E15">
      <w:pPr>
        <w:pStyle w:val="FootnoteText"/>
        <w:rPr>
          <w:lang w:val="en-GB"/>
        </w:rPr>
      </w:pPr>
      <w:r>
        <w:rPr>
          <w:rStyle w:val="FootnoteReference"/>
        </w:rPr>
        <w:footnoteRef/>
      </w:r>
      <w:r>
        <w:t xml:space="preserve"> </w:t>
      </w:r>
      <w:r>
        <w:rPr>
          <w:lang w:val="en-GB"/>
        </w:rPr>
        <w:t xml:space="preserve">The PIC states that the complement of a phase is not available for further syntactic processes. The movement of the adjective, which is semantically subordinated to the noun, seems to partially obey both the PIC and No tampering condition, because it blocks the splitting of the complex NP but allows for internal merge to the left periphery.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15" w:rsidRDefault="00AD6E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335C7E"/>
    <w:multiLevelType w:val="singleLevel"/>
    <w:tmpl w:val="AB335C7E"/>
    <w:lvl w:ilvl="0">
      <w:start w:val="17"/>
      <w:numFmt w:val="decimal"/>
      <w:lvlText w:val="(%1)"/>
      <w:lvlJc w:val="left"/>
    </w:lvl>
  </w:abstractNum>
  <w:abstractNum w:abstractNumId="1">
    <w:nsid w:val="BA399A28"/>
    <w:multiLevelType w:val="singleLevel"/>
    <w:tmpl w:val="BA399A28"/>
    <w:lvl w:ilvl="0">
      <w:start w:val="1"/>
      <w:numFmt w:val="lowerRoman"/>
      <w:suff w:val="space"/>
      <w:lvlText w:val="%1."/>
      <w:lvlJc w:val="left"/>
    </w:lvl>
  </w:abstractNum>
  <w:abstractNum w:abstractNumId="2">
    <w:nsid w:val="CBB43171"/>
    <w:multiLevelType w:val="singleLevel"/>
    <w:tmpl w:val="CBB43171"/>
    <w:lvl w:ilvl="0">
      <w:start w:val="1"/>
      <w:numFmt w:val="upperLetter"/>
      <w:suff w:val="nothing"/>
      <w:lvlText w:val="%1-"/>
      <w:lvlJc w:val="left"/>
    </w:lvl>
  </w:abstractNum>
  <w:abstractNum w:abstractNumId="3">
    <w:nsid w:val="E25C0838"/>
    <w:multiLevelType w:val="singleLevel"/>
    <w:tmpl w:val="E25C0838"/>
    <w:lvl w:ilvl="0">
      <w:start w:val="1"/>
      <w:numFmt w:val="lowerRoman"/>
      <w:suff w:val="space"/>
      <w:lvlText w:val="%1."/>
      <w:lvlJc w:val="left"/>
    </w:lvl>
  </w:abstractNum>
  <w:abstractNum w:abstractNumId="4">
    <w:nsid w:val="2C911892"/>
    <w:multiLevelType w:val="singleLevel"/>
    <w:tmpl w:val="2C911892"/>
    <w:lvl w:ilvl="0">
      <w:start w:val="2"/>
      <w:numFmt w:val="decimal"/>
      <w:suff w:val="space"/>
      <w:lvlText w:val="%1."/>
      <w:lvlJc w:val="left"/>
    </w:lvl>
  </w:abstractNum>
  <w:abstractNum w:abstractNumId="5">
    <w:nsid w:val="7726C199"/>
    <w:multiLevelType w:val="singleLevel"/>
    <w:tmpl w:val="7726C199"/>
    <w:lvl w:ilvl="0">
      <w:start w:val="1"/>
      <w:numFmt w:val="upperLetter"/>
      <w:suff w:val="nothing"/>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removePersonalInformation/>
  <w:removeDateAndTim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00AD8"/>
    <w:rsid w:val="00010136"/>
    <w:rsid w:val="000E5425"/>
    <w:rsid w:val="00513513"/>
    <w:rsid w:val="00531097"/>
    <w:rsid w:val="00584D15"/>
    <w:rsid w:val="005A6D1C"/>
    <w:rsid w:val="006A752F"/>
    <w:rsid w:val="007449EA"/>
    <w:rsid w:val="00767BAA"/>
    <w:rsid w:val="007F0BF4"/>
    <w:rsid w:val="009A02BD"/>
    <w:rsid w:val="009B2336"/>
    <w:rsid w:val="009C4AA3"/>
    <w:rsid w:val="009D1E9D"/>
    <w:rsid w:val="009D65F7"/>
    <w:rsid w:val="009F797C"/>
    <w:rsid w:val="00A22119"/>
    <w:rsid w:val="00A81FD3"/>
    <w:rsid w:val="00A8794B"/>
    <w:rsid w:val="00AD6E15"/>
    <w:rsid w:val="00B83274"/>
    <w:rsid w:val="00BA182A"/>
    <w:rsid w:val="00BC5555"/>
    <w:rsid w:val="00BC62CF"/>
    <w:rsid w:val="00C041BF"/>
    <w:rsid w:val="00F06F58"/>
    <w:rsid w:val="00F26DF7"/>
    <w:rsid w:val="01957D64"/>
    <w:rsid w:val="021E5CC7"/>
    <w:rsid w:val="02555D51"/>
    <w:rsid w:val="02AD2AEF"/>
    <w:rsid w:val="02BF2CA8"/>
    <w:rsid w:val="03006C8F"/>
    <w:rsid w:val="0301300D"/>
    <w:rsid w:val="07AF77EB"/>
    <w:rsid w:val="084140E4"/>
    <w:rsid w:val="08794982"/>
    <w:rsid w:val="087B5FD6"/>
    <w:rsid w:val="0AFF75DB"/>
    <w:rsid w:val="0CB54148"/>
    <w:rsid w:val="0DAC201E"/>
    <w:rsid w:val="0E4163B7"/>
    <w:rsid w:val="0F35657C"/>
    <w:rsid w:val="113917F4"/>
    <w:rsid w:val="132A6C06"/>
    <w:rsid w:val="136B70D4"/>
    <w:rsid w:val="14C4307F"/>
    <w:rsid w:val="14E87B7E"/>
    <w:rsid w:val="163C1A03"/>
    <w:rsid w:val="16E44EC9"/>
    <w:rsid w:val="17981F74"/>
    <w:rsid w:val="182F2D00"/>
    <w:rsid w:val="18947890"/>
    <w:rsid w:val="18DB2F9D"/>
    <w:rsid w:val="192F4AE7"/>
    <w:rsid w:val="1AF526D4"/>
    <w:rsid w:val="1C620783"/>
    <w:rsid w:val="1E08370D"/>
    <w:rsid w:val="1E913E1E"/>
    <w:rsid w:val="200E55EE"/>
    <w:rsid w:val="203151F8"/>
    <w:rsid w:val="222F51DB"/>
    <w:rsid w:val="229764EB"/>
    <w:rsid w:val="22B837E8"/>
    <w:rsid w:val="255E4B80"/>
    <w:rsid w:val="25E3470C"/>
    <w:rsid w:val="2880579B"/>
    <w:rsid w:val="2ADE38E3"/>
    <w:rsid w:val="2AE75C40"/>
    <w:rsid w:val="2BB277B9"/>
    <w:rsid w:val="2C141F42"/>
    <w:rsid w:val="2C6C5DE0"/>
    <w:rsid w:val="2C9B5206"/>
    <w:rsid w:val="2F0138B4"/>
    <w:rsid w:val="30174C67"/>
    <w:rsid w:val="32360807"/>
    <w:rsid w:val="337465E1"/>
    <w:rsid w:val="374F1BB0"/>
    <w:rsid w:val="383D6370"/>
    <w:rsid w:val="38760D90"/>
    <w:rsid w:val="3A3D0ECB"/>
    <w:rsid w:val="3AB724FE"/>
    <w:rsid w:val="3C0F2D8E"/>
    <w:rsid w:val="3F840B75"/>
    <w:rsid w:val="40313F35"/>
    <w:rsid w:val="411B7CCB"/>
    <w:rsid w:val="4224593F"/>
    <w:rsid w:val="422B6F89"/>
    <w:rsid w:val="427042C2"/>
    <w:rsid w:val="427E7073"/>
    <w:rsid w:val="45D7004C"/>
    <w:rsid w:val="4A16474A"/>
    <w:rsid w:val="4A377E3C"/>
    <w:rsid w:val="4ACB6C2D"/>
    <w:rsid w:val="4ADC4433"/>
    <w:rsid w:val="4AF62909"/>
    <w:rsid w:val="4D204C3A"/>
    <w:rsid w:val="4F3D5B5B"/>
    <w:rsid w:val="4F704338"/>
    <w:rsid w:val="4F790D7D"/>
    <w:rsid w:val="50E03087"/>
    <w:rsid w:val="52742DCB"/>
    <w:rsid w:val="536E4E10"/>
    <w:rsid w:val="54600AD8"/>
    <w:rsid w:val="54F37629"/>
    <w:rsid w:val="559011E6"/>
    <w:rsid w:val="564C60CE"/>
    <w:rsid w:val="58561DFF"/>
    <w:rsid w:val="59496390"/>
    <w:rsid w:val="59D35A7B"/>
    <w:rsid w:val="5AB91E82"/>
    <w:rsid w:val="5BB96ADE"/>
    <w:rsid w:val="5C1800AD"/>
    <w:rsid w:val="5CD25716"/>
    <w:rsid w:val="5D973872"/>
    <w:rsid w:val="5DAA68F2"/>
    <w:rsid w:val="5E2D10E9"/>
    <w:rsid w:val="5E5B4DC3"/>
    <w:rsid w:val="61C47A88"/>
    <w:rsid w:val="65F052A8"/>
    <w:rsid w:val="66C26A47"/>
    <w:rsid w:val="6A5823DA"/>
    <w:rsid w:val="6BEA2E75"/>
    <w:rsid w:val="6D3F613B"/>
    <w:rsid w:val="6D7F570C"/>
    <w:rsid w:val="6E3D3851"/>
    <w:rsid w:val="70736094"/>
    <w:rsid w:val="709007A9"/>
    <w:rsid w:val="711D598B"/>
    <w:rsid w:val="7152541A"/>
    <w:rsid w:val="719B77FD"/>
    <w:rsid w:val="72A602CD"/>
    <w:rsid w:val="73933950"/>
    <w:rsid w:val="75977E13"/>
    <w:rsid w:val="7664372F"/>
    <w:rsid w:val="76DF64E1"/>
    <w:rsid w:val="76FC4D4C"/>
    <w:rsid w:val="771B076F"/>
    <w:rsid w:val="774A6E36"/>
    <w:rsid w:val="7A233FD3"/>
    <w:rsid w:val="7AFE6615"/>
    <w:rsid w:val="7CD23183"/>
    <w:rsid w:val="7F0D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 w:type="character" w:styleId="CommentReference">
    <w:name w:val="annotation reference"/>
    <w:basedOn w:val="DefaultParagraphFont"/>
    <w:semiHidden/>
    <w:unhideWhenUsed/>
    <w:rsid w:val="00A22119"/>
    <w:rPr>
      <w:sz w:val="16"/>
      <w:szCs w:val="16"/>
    </w:rPr>
  </w:style>
  <w:style w:type="paragraph" w:styleId="CommentText">
    <w:name w:val="annotation text"/>
    <w:basedOn w:val="Normal"/>
    <w:link w:val="CommentTextChar"/>
    <w:semiHidden/>
    <w:unhideWhenUsed/>
    <w:rsid w:val="00A22119"/>
    <w:pPr>
      <w:spacing w:line="240" w:lineRule="auto"/>
    </w:pPr>
  </w:style>
  <w:style w:type="character" w:customStyle="1" w:styleId="CommentTextChar">
    <w:name w:val="Comment Text Char"/>
    <w:basedOn w:val="DefaultParagraphFont"/>
    <w:link w:val="CommentText"/>
    <w:semiHidden/>
    <w:rsid w:val="00A22119"/>
    <w:rPr>
      <w:lang w:eastAsia="zh-CN"/>
    </w:rPr>
  </w:style>
  <w:style w:type="paragraph" w:styleId="CommentSubject">
    <w:name w:val="annotation subject"/>
    <w:basedOn w:val="CommentText"/>
    <w:next w:val="CommentText"/>
    <w:link w:val="CommentSubjectChar"/>
    <w:semiHidden/>
    <w:unhideWhenUsed/>
    <w:rsid w:val="00A22119"/>
    <w:rPr>
      <w:b/>
      <w:bCs/>
    </w:rPr>
  </w:style>
  <w:style w:type="character" w:customStyle="1" w:styleId="CommentSubjectChar">
    <w:name w:val="Comment Subject Char"/>
    <w:basedOn w:val="CommentTextChar"/>
    <w:link w:val="CommentSubject"/>
    <w:semiHidden/>
    <w:rsid w:val="00A22119"/>
    <w:rPr>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 w:type="character" w:styleId="CommentReference">
    <w:name w:val="annotation reference"/>
    <w:basedOn w:val="DefaultParagraphFont"/>
    <w:semiHidden/>
    <w:unhideWhenUsed/>
    <w:rsid w:val="00A22119"/>
    <w:rPr>
      <w:sz w:val="16"/>
      <w:szCs w:val="16"/>
    </w:rPr>
  </w:style>
  <w:style w:type="paragraph" w:styleId="CommentText">
    <w:name w:val="annotation text"/>
    <w:basedOn w:val="Normal"/>
    <w:link w:val="CommentTextChar"/>
    <w:semiHidden/>
    <w:unhideWhenUsed/>
    <w:rsid w:val="00A22119"/>
    <w:pPr>
      <w:spacing w:line="240" w:lineRule="auto"/>
    </w:pPr>
  </w:style>
  <w:style w:type="character" w:customStyle="1" w:styleId="CommentTextChar">
    <w:name w:val="Comment Text Char"/>
    <w:basedOn w:val="DefaultParagraphFont"/>
    <w:link w:val="CommentText"/>
    <w:semiHidden/>
    <w:rsid w:val="00A22119"/>
    <w:rPr>
      <w:lang w:eastAsia="zh-CN"/>
    </w:rPr>
  </w:style>
  <w:style w:type="paragraph" w:styleId="CommentSubject">
    <w:name w:val="annotation subject"/>
    <w:basedOn w:val="CommentText"/>
    <w:next w:val="CommentText"/>
    <w:link w:val="CommentSubjectChar"/>
    <w:semiHidden/>
    <w:unhideWhenUsed/>
    <w:rsid w:val="00A22119"/>
    <w:rPr>
      <w:b/>
      <w:bCs/>
    </w:rPr>
  </w:style>
  <w:style w:type="character" w:customStyle="1" w:styleId="CommentSubjectChar">
    <w:name w:val="Comment Subject Char"/>
    <w:basedOn w:val="CommentTextChar"/>
    <w:link w:val="CommentSubject"/>
    <w:semiHidden/>
    <w:rsid w:val="00A22119"/>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2AD1E0-1E01-4600-87ED-AD64ACF6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5957</Words>
  <Characters>33960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2020-08-09T23:24:00Z</dcterms:created>
  <dcterms:modified xsi:type="dcterms:W3CDTF">2020-12-14T12:51:00Z</dcterms:modified>
</cp:coreProperties>
</file>