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default" w:ascii="Times New Roman" w:hAnsi="Times New Roman" w:eastAsia="Calibri" w:cs="Times New Roman"/>
          <w:b/>
          <w:sz w:val="24"/>
          <w:szCs w:val="24"/>
          <w:lang w:val="en-US"/>
        </w:rPr>
      </w:pPr>
      <w:r>
        <w:rPr>
          <w:rFonts w:hint="default" w:ascii="Times New Roman" w:hAnsi="Times New Roman" w:eastAsia="Calibri" w:cs="Times New Roman"/>
          <w:b/>
          <w:sz w:val="24"/>
          <w:szCs w:val="24"/>
          <w:lang w:val="en-US"/>
        </w:rPr>
        <w:t>TITLE PAGE</w:t>
      </w:r>
    </w:p>
    <w:p>
      <w:pPr>
        <w:spacing w:line="240" w:lineRule="auto"/>
        <w:jc w:val="center"/>
        <w:rPr>
          <w:rFonts w:ascii="Times New Roman" w:hAnsi="Times New Roman" w:eastAsia="Calibri" w:cs="Times New Roman"/>
          <w:b/>
          <w:sz w:val="24"/>
          <w:szCs w:val="24"/>
        </w:rPr>
      </w:pPr>
    </w:p>
    <w:p>
      <w:pPr>
        <w:spacing w:line="240" w:lineRule="auto"/>
        <w:jc w:val="left"/>
        <w:rPr>
          <w:rFonts w:ascii="Times New Roman" w:hAnsi="Times New Roman" w:eastAsia="Calibri" w:cs="Times New Roman"/>
          <w:b/>
          <w:sz w:val="24"/>
          <w:szCs w:val="24"/>
        </w:rPr>
      </w:pPr>
      <w:r>
        <w:rPr>
          <w:rFonts w:hint="default" w:ascii="Times New Roman" w:hAnsi="Times New Roman" w:eastAsia="Calibri" w:cs="Times New Roman"/>
          <w:b/>
          <w:sz w:val="24"/>
          <w:szCs w:val="24"/>
          <w:lang w:val="en-US"/>
        </w:rPr>
        <w:t xml:space="preserve">TITLE: </w:t>
      </w:r>
      <w:r>
        <w:rPr>
          <w:rFonts w:ascii="Times New Roman" w:hAnsi="Times New Roman" w:eastAsia="Calibri" w:cs="Times New Roman"/>
          <w:b w:val="0"/>
          <w:bCs/>
          <w:sz w:val="24"/>
          <w:szCs w:val="24"/>
        </w:rPr>
        <w:t>CONTEXT-MOTIVATED ENGLISH INTONATION CHOICES IN NIGERIA</w:t>
      </w:r>
      <w:r>
        <w:rPr>
          <w:rFonts w:hint="default" w:ascii="Times New Roman" w:hAnsi="Times New Roman" w:eastAsia="Calibri" w:cs="Times New Roman"/>
          <w:b w:val="0"/>
          <w:bCs/>
          <w:sz w:val="24"/>
          <w:szCs w:val="24"/>
          <w:lang w:val="en-US"/>
        </w:rPr>
        <w:tab/>
        <w:t/>
      </w:r>
      <w:r>
        <w:rPr>
          <w:rFonts w:hint="default" w:ascii="Times New Roman" w:hAnsi="Times New Roman" w:eastAsia="Calibri" w:cs="Times New Roman"/>
          <w:b w:val="0"/>
          <w:bCs/>
          <w:sz w:val="24"/>
          <w:szCs w:val="24"/>
          <w:lang w:val="en-US"/>
        </w:rPr>
        <w:tab/>
        <w:t/>
      </w:r>
      <w:r>
        <w:rPr>
          <w:rFonts w:hint="default" w:ascii="Times New Roman" w:hAnsi="Times New Roman" w:eastAsia="Calibri" w:cs="Times New Roman"/>
          <w:b w:val="0"/>
          <w:bCs/>
          <w:sz w:val="24"/>
          <w:szCs w:val="24"/>
          <w:lang w:val="en-US"/>
        </w:rPr>
        <w:tab/>
        <w:t xml:space="preserve">   </w:t>
      </w:r>
      <w:r>
        <w:rPr>
          <w:rFonts w:ascii="Times New Roman" w:hAnsi="Times New Roman" w:eastAsia="Calibri" w:cs="Times New Roman"/>
          <w:b w:val="0"/>
          <w:bCs/>
          <w:sz w:val="24"/>
          <w:szCs w:val="24"/>
        </w:rPr>
        <w:t>NATIONAL ASSEMBLY PLENARY SESSIONS</w:t>
      </w:r>
    </w:p>
    <w:p>
      <w:pPr>
        <w:spacing w:line="240" w:lineRule="auto"/>
        <w:jc w:val="center"/>
        <w:rPr>
          <w:rFonts w:ascii="Times New Roman" w:hAnsi="Times New Roman" w:eastAsia="Calibri" w:cs="Times New Roman"/>
          <w:b/>
          <w:sz w:val="24"/>
          <w:szCs w:val="24"/>
        </w:rPr>
      </w:pPr>
    </w:p>
    <w:p>
      <w:pPr>
        <w:spacing w:line="240" w:lineRule="auto"/>
        <w:jc w:val="center"/>
        <w:rPr>
          <w:rFonts w:ascii="Times New Roman" w:hAnsi="Times New Roman" w:eastAsia="Calibri" w:cs="Times New Roman"/>
          <w:b/>
          <w:sz w:val="24"/>
          <w:szCs w:val="24"/>
        </w:rPr>
      </w:pPr>
    </w:p>
    <w:p>
      <w:pPr>
        <w:pStyle w:val="7"/>
        <w:jc w:val="both"/>
        <w:rPr>
          <w:rFonts w:ascii="Times New Roman" w:hAnsi="Times New Roman" w:cs="Times New Roman"/>
          <w:b/>
          <w:sz w:val="24"/>
          <w:szCs w:val="24"/>
        </w:rPr>
      </w:pPr>
      <w:r>
        <w:rPr>
          <w:rFonts w:hint="default" w:ascii="Times New Roman" w:hAnsi="Times New Roman" w:cs="Times New Roman"/>
          <w:b/>
          <w:sz w:val="24"/>
          <w:szCs w:val="24"/>
          <w:lang w:val="en-US"/>
        </w:rPr>
        <w:t xml:space="preserve">NAME: </w:t>
      </w:r>
      <w:r>
        <w:rPr>
          <w:rFonts w:ascii="Times New Roman" w:hAnsi="Times New Roman" w:cs="Times New Roman"/>
          <w:b w:val="0"/>
          <w:bCs/>
          <w:sz w:val="24"/>
          <w:szCs w:val="24"/>
        </w:rPr>
        <w:t>DARAMOLA, Nelson O.</w:t>
      </w:r>
    </w:p>
    <w:p>
      <w:pPr>
        <w:pStyle w:val="7"/>
        <w:jc w:val="both"/>
        <w:rPr>
          <w:rFonts w:ascii="Times New Roman" w:hAnsi="Times New Roman" w:cs="Times New Roman"/>
          <w:b/>
          <w:sz w:val="24"/>
          <w:szCs w:val="24"/>
        </w:rPr>
      </w:pPr>
      <w:r>
        <w:rPr>
          <w:rFonts w:hint="default" w:ascii="Times New Roman" w:hAnsi="Times New Roman" w:cs="Times New Roman"/>
          <w:b/>
          <w:sz w:val="24"/>
          <w:szCs w:val="24"/>
          <w:lang w:val="en-US"/>
        </w:rPr>
        <w:t xml:space="preserve">E-MAIL ADDRESS: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HYPERLINK "mailto:daramola_nelson@yahoo.com" </w:instrText>
      </w:r>
      <w:r>
        <w:rPr>
          <w:rFonts w:ascii="Times New Roman" w:hAnsi="Times New Roman" w:cs="Times New Roman"/>
          <w:b/>
          <w:sz w:val="24"/>
          <w:szCs w:val="24"/>
        </w:rPr>
        <w:fldChar w:fldCharType="separate"/>
      </w:r>
      <w:r>
        <w:rPr>
          <w:rStyle w:val="6"/>
          <w:rFonts w:ascii="Times New Roman" w:hAnsi="Times New Roman" w:cs="Times New Roman"/>
          <w:b/>
          <w:sz w:val="24"/>
          <w:szCs w:val="24"/>
        </w:rPr>
        <w:t>daramola_nelson@yahoo.com</w:t>
      </w:r>
      <w:r>
        <w:rPr>
          <w:rFonts w:ascii="Times New Roman" w:hAnsi="Times New Roman" w:cs="Times New Roman"/>
          <w:b/>
          <w:sz w:val="24"/>
          <w:szCs w:val="24"/>
        </w:rPr>
        <w:fldChar w:fldCharType="end"/>
      </w:r>
    </w:p>
    <w:p>
      <w:pPr>
        <w:pStyle w:val="7"/>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PHONE NUMBER+2348139745464</w:t>
      </w:r>
    </w:p>
    <w:p>
      <w:pPr>
        <w:pStyle w:val="7"/>
        <w:jc w:val="center"/>
        <w:rPr>
          <w:rFonts w:ascii="Times New Roman" w:hAnsi="Times New Roman" w:cs="Times New Roman"/>
          <w:b/>
          <w:sz w:val="24"/>
          <w:szCs w:val="24"/>
        </w:rPr>
      </w:pPr>
      <w:r>
        <w:rPr>
          <w:rFonts w:ascii="Times New Roman" w:hAnsi="Times New Roman" w:cs="Times New Roman"/>
          <w:b/>
          <w:sz w:val="24"/>
          <w:szCs w:val="24"/>
        </w:rPr>
        <w:t>Obafemi Awolowo University</w:t>
      </w:r>
    </w:p>
    <w:p>
      <w:pPr>
        <w:spacing w:line="240" w:lineRule="auto"/>
        <w:jc w:val="center"/>
        <w:rPr>
          <w:rFonts w:ascii="Times New Roman" w:hAnsi="Times New Roman" w:eastAsia="Calibri" w:cs="Times New Roman"/>
          <w:b/>
          <w:sz w:val="24"/>
          <w:szCs w:val="24"/>
        </w:rPr>
      </w:pPr>
    </w:p>
    <w:p>
      <w:pPr>
        <w:spacing w:line="480" w:lineRule="auto"/>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DARAMOLA, Nelson O. is a graduate of English Education and holds a Master’s degree in English Language from Obafemi Awolowo University, Nigeria. Being</w:t>
      </w:r>
      <w:r>
        <w:rPr>
          <w:rFonts w:hint="default" w:ascii="Times New Roman" w:hAnsi="Times New Roman" w:cs="Times New Roman"/>
          <w:color w:val="auto"/>
          <w:sz w:val="24"/>
          <w:szCs w:val="24"/>
        </w:rPr>
        <w:t xml:space="preserve"> a language</w:t>
      </w:r>
      <w:r>
        <w:rPr>
          <w:rFonts w:hint="default" w:ascii="Times New Roman" w:hAnsi="Times New Roman" w:cs="Times New Roman"/>
          <w:color w:val="auto"/>
          <w:sz w:val="24"/>
          <w:szCs w:val="24"/>
          <w:lang w:val="en-US"/>
        </w:rPr>
        <w:t xml:space="preserve"> </w:t>
      </w:r>
      <w:r>
        <w:rPr>
          <w:rFonts w:hint="default" w:ascii="Times New Roman" w:hAnsi="Times New Roman" w:cs="Times New Roman"/>
          <w:color w:val="auto"/>
          <w:sz w:val="24"/>
          <w:szCs w:val="24"/>
        </w:rPr>
        <w:t xml:space="preserve">enthusiast, </w:t>
      </w:r>
      <w:r>
        <w:rPr>
          <w:rFonts w:hint="default" w:ascii="Times New Roman" w:hAnsi="Times New Roman" w:cs="Times New Roman"/>
          <w:color w:val="auto"/>
          <w:sz w:val="24"/>
          <w:szCs w:val="24"/>
          <w:lang w:val="en-US"/>
        </w:rPr>
        <w:t>he enjoys studying</w:t>
      </w:r>
      <w:r>
        <w:rPr>
          <w:rFonts w:hint="default" w:ascii="Times New Roman" w:hAnsi="Times New Roman" w:cs="Times New Roman"/>
          <w:color w:val="auto"/>
          <w:sz w:val="24"/>
          <w:szCs w:val="24"/>
        </w:rPr>
        <w:t xml:space="preserve"> new theories</w:t>
      </w:r>
      <w:r>
        <w:rPr>
          <w:rFonts w:hint="default" w:ascii="Times New Roman" w:hAnsi="Times New Roman" w:cs="Times New Roman"/>
          <w:color w:val="auto"/>
          <w:sz w:val="24"/>
          <w:szCs w:val="24"/>
          <w:lang w:val="en-US"/>
        </w:rPr>
        <w:t xml:space="preserve"> and</w:t>
      </w:r>
      <w:r>
        <w:rPr>
          <w:rFonts w:hint="default" w:ascii="Times New Roman" w:hAnsi="Times New Roman" w:cs="Times New Roman"/>
          <w:color w:val="auto"/>
          <w:sz w:val="24"/>
          <w:szCs w:val="24"/>
        </w:rPr>
        <w:t xml:space="preserve"> methodologies to </w:t>
      </w:r>
      <w:r>
        <w:rPr>
          <w:rFonts w:hint="default" w:ascii="Times New Roman" w:hAnsi="Times New Roman" w:cs="Times New Roman"/>
          <w:color w:val="auto"/>
          <w:sz w:val="24"/>
          <w:szCs w:val="24"/>
          <w:lang w:val="en-US"/>
        </w:rPr>
        <w:t>foster</w:t>
      </w:r>
      <w:r>
        <w:rPr>
          <w:rFonts w:hint="default" w:ascii="Times New Roman" w:hAnsi="Times New Roman" w:cs="Times New Roman"/>
          <w:color w:val="auto"/>
          <w:sz w:val="24"/>
          <w:szCs w:val="24"/>
        </w:rPr>
        <w:t xml:space="preserve"> the teaching and learning of </w:t>
      </w:r>
      <w:r>
        <w:rPr>
          <w:rFonts w:hint="default" w:ascii="Times New Roman" w:hAnsi="Times New Roman" w:cs="Times New Roman"/>
          <w:color w:val="auto"/>
          <w:sz w:val="24"/>
          <w:szCs w:val="24"/>
          <w:lang w:val="en-US"/>
        </w:rPr>
        <w:t xml:space="preserve">the English </w:t>
      </w:r>
      <w:r>
        <w:rPr>
          <w:rFonts w:hint="default" w:ascii="Times New Roman" w:hAnsi="Times New Roman" w:cs="Times New Roman"/>
          <w:color w:val="auto"/>
          <w:sz w:val="24"/>
          <w:szCs w:val="24"/>
        </w:rPr>
        <w:t xml:space="preserve">language, especially </w:t>
      </w:r>
      <w:r>
        <w:rPr>
          <w:rFonts w:hint="default" w:ascii="Times New Roman" w:hAnsi="Times New Roman" w:cs="Times New Roman"/>
          <w:color w:val="auto"/>
          <w:sz w:val="24"/>
          <w:szCs w:val="24"/>
          <w:lang w:val="en-US"/>
        </w:rPr>
        <w:t>in ESL settings.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US"/>
        </w:rPr>
        <w:t xml:space="preserve">He is an experienced English Language educator interested in </w:t>
      </w:r>
      <w:r>
        <w:rPr>
          <w:rFonts w:hint="default" w:ascii="Times New Roman" w:hAnsi="Times New Roman" w:cs="Times New Roman"/>
          <w:color w:val="auto"/>
          <w:sz w:val="24"/>
          <w:szCs w:val="24"/>
        </w:rPr>
        <w:t>h</w:t>
      </w:r>
      <w:r>
        <w:rPr>
          <w:rFonts w:hint="default" w:ascii="Times New Roman" w:hAnsi="Times New Roman" w:cs="Times New Roman"/>
          <w:color w:val="auto"/>
          <w:sz w:val="24"/>
          <w:szCs w:val="24"/>
          <w:lang w:val="en-US"/>
        </w:rPr>
        <w:t>arnessing</w:t>
      </w:r>
      <w:r>
        <w:rPr>
          <w:rFonts w:hint="default" w:ascii="Times New Roman" w:hAnsi="Times New Roman" w:cs="Times New Roman"/>
          <w:color w:val="auto"/>
          <w:sz w:val="24"/>
          <w:szCs w:val="24"/>
        </w:rPr>
        <w:t xml:space="preserve"> language teaching methods and strategies</w:t>
      </w:r>
      <w:r>
        <w:rPr>
          <w:rFonts w:hint="default" w:ascii="Times New Roman" w:hAnsi="Times New Roman" w:cs="Times New Roman"/>
          <w:color w:val="auto"/>
          <w:sz w:val="24"/>
          <w:szCs w:val="24"/>
          <w:lang w:val="en-US"/>
        </w:rPr>
        <w:t xml:space="preserve">, reviewing </w:t>
      </w:r>
      <w:r>
        <w:rPr>
          <w:rFonts w:hint="default" w:ascii="Times New Roman" w:hAnsi="Times New Roman" w:cs="Times New Roman"/>
          <w:color w:val="auto"/>
          <w:sz w:val="24"/>
          <w:szCs w:val="24"/>
        </w:rPr>
        <w:t xml:space="preserve">extant theories in language </w:t>
      </w:r>
      <w:r>
        <w:rPr>
          <w:rFonts w:hint="default" w:ascii="Times New Roman" w:hAnsi="Times New Roman" w:cs="Times New Roman"/>
          <w:color w:val="auto"/>
          <w:sz w:val="24"/>
          <w:szCs w:val="24"/>
          <w:lang w:val="en-US"/>
        </w:rPr>
        <w:t>studies and</w:t>
      </w:r>
      <w:r>
        <w:rPr>
          <w:rFonts w:hint="default" w:ascii="Times New Roman" w:hAnsi="Times New Roman" w:cs="Times New Roman"/>
          <w:color w:val="auto"/>
          <w:sz w:val="24"/>
          <w:szCs w:val="24"/>
        </w:rPr>
        <w:t xml:space="preserve"> design</w:t>
      </w:r>
      <w:r>
        <w:rPr>
          <w:rFonts w:hint="default" w:ascii="Times New Roman" w:hAnsi="Times New Roman" w:cs="Times New Roman"/>
          <w:color w:val="auto"/>
          <w:sz w:val="24"/>
          <w:szCs w:val="24"/>
          <w:lang w:val="en-US"/>
        </w:rPr>
        <w:t>ing</w:t>
      </w:r>
      <w:r>
        <w:rPr>
          <w:rFonts w:hint="default" w:ascii="Times New Roman" w:hAnsi="Times New Roman" w:cs="Times New Roman"/>
          <w:color w:val="auto"/>
          <w:sz w:val="24"/>
          <w:szCs w:val="24"/>
        </w:rPr>
        <w:t xml:space="preserve"> more flexibl</w:t>
      </w:r>
      <w:r>
        <w:rPr>
          <w:rFonts w:hint="default" w:ascii="Times New Roman" w:hAnsi="Times New Roman" w:cs="Times New Roman"/>
          <w:color w:val="auto"/>
          <w:sz w:val="24"/>
          <w:szCs w:val="24"/>
          <w:lang w:val="en-US"/>
        </w:rPr>
        <w:t>e</w:t>
      </w:r>
      <w:r>
        <w:rPr>
          <w:rFonts w:hint="default" w:ascii="Times New Roman" w:hAnsi="Times New Roman" w:cs="Times New Roman"/>
          <w:color w:val="auto"/>
          <w:sz w:val="24"/>
          <w:szCs w:val="24"/>
        </w:rPr>
        <w:t xml:space="preserve"> language teaching methods.</w:t>
      </w: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both"/>
        <w:rPr>
          <w:rFonts w:ascii="Times New Roman" w:hAnsi="Times New Roman" w:cs="Times New Roman"/>
          <w:b/>
          <w:sz w:val="24"/>
          <w:szCs w:val="24"/>
        </w:rPr>
      </w:pPr>
    </w:p>
    <w:p>
      <w:pPr>
        <w:spacing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CONTEXT-MOTIVATED ENGLISH INTONATION CHOICES IN NIGERIA NATIONAL ASSEMBLY PLENARY SESSIONS</w:t>
      </w:r>
    </w:p>
    <w:p>
      <w:pPr>
        <w:spacing w:line="480" w:lineRule="auto"/>
        <w:jc w:val="both"/>
        <w:rPr>
          <w:rFonts w:ascii="Times New Roman" w:hAnsi="Times New Roman" w:cs="Times New Roman"/>
          <w:b/>
          <w:sz w:val="24"/>
          <w:szCs w:val="24"/>
        </w:rPr>
      </w:pPr>
    </w:p>
    <w:p>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pPr>
        <w:spacing w:line="240" w:lineRule="auto"/>
        <w:jc w:val="both"/>
        <w:rPr>
          <w:rFonts w:ascii="Times New Roman" w:hAnsi="Times New Roman" w:eastAsia="Calibri"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hAnsi="Times New Roman" w:eastAsia="Calibri"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pPr>
        <w:spacing w:line="240" w:lineRule="auto"/>
        <w:jc w:val="both"/>
        <w:rPr>
          <w:rFonts w:ascii="Times New Roman" w:hAnsi="Times New Roman" w:cs="Times New Roman"/>
          <w:sz w:val="24"/>
          <w:szCs w:val="24"/>
        </w:rPr>
      </w:pPr>
      <w:r>
        <w:rPr>
          <w:rFonts w:ascii="Times New Roman" w:hAnsi="Times New Roman" w:eastAsia="Times New Roman" w:cs="Times New Roman"/>
          <w:sz w:val="24"/>
          <w:szCs w:val="24"/>
          <w:lang w:eastAsia="ar-SA"/>
        </w:rPr>
        <w:t xml:space="preserve">Forty-one non-interrogative tone units </w:t>
      </w:r>
      <w:r>
        <w:rPr>
          <w:rFonts w:ascii="Times New Roman" w:hAnsi="Times New Roman" w:cs="Times New Roman"/>
          <w:sz w:val="24"/>
          <w:szCs w:val="24"/>
        </w:rPr>
        <w:t>of selected Nigerian federal legislators in the 8th parliamentary session (2015-2019) were analysed. The selection of these tone units was based on the structural types and how central they were to the message of the excerpts drawn from six different videos of their plenary sessions.  Brazil’s (1997) Discourse Intonation Model formed the theoretical framework for discussing the intonation tunes deployed on the tone units and spectrograms were generated with PRAAT. W</w:t>
      </w:r>
      <w:r>
        <w:rPr>
          <w:rFonts w:ascii="Times New Roman" w:hAnsi="Times New Roman" w:eastAsia="Times New Roman" w:cs="Times New Roman"/>
          <w:sz w:val="24"/>
          <w:szCs w:val="24"/>
          <w:lang w:eastAsia="ar-SA"/>
        </w:rPr>
        <w:t>hile</w:t>
      </w:r>
      <w:r>
        <w:rPr>
          <w:rFonts w:ascii="Times New Roman" w:hAnsi="Times New Roman" w:eastAsia="Times New Roman" w:cs="Times New Roman"/>
          <w:sz w:val="24"/>
          <w:szCs w:val="24"/>
          <w:lang w:eastAsia="en-GB"/>
        </w:rPr>
        <w:t xml:space="preserve"> sixteen participants demonstrated total conformity to DI, five performed on exact average</w:t>
      </w:r>
      <w:r>
        <w:rPr>
          <w:rFonts w:ascii="Times New Roman" w:hAnsi="Times New Roman" w:eastAsia="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 and female Nigerian federal legislators. While the male participants, to some extent, conformed to DI in their use of tunes on both interrogative and non-interrogative tone units, the female participants upheld the grammatical rule-based intonation patterns.</w:t>
      </w:r>
    </w:p>
    <w:p>
      <w:pPr>
        <w:suppressAutoHyphens/>
        <w:autoSpaceDE w:val="0"/>
        <w:spacing w:after="0" w:line="240" w:lineRule="auto"/>
        <w:jc w:val="both"/>
        <w:rPr>
          <w:rFonts w:ascii="Times New Roman" w:hAnsi="Times New Roman" w:eastAsia="Times New Roman" w:cs="Times New Roman"/>
          <w:sz w:val="24"/>
          <w:szCs w:val="24"/>
          <w:lang w:eastAsia="ar-SA"/>
        </w:rPr>
      </w:pPr>
      <w:r>
        <w:rPr>
          <w:rFonts w:ascii="Times New Roman" w:hAnsi="Times New Roman" w:cs="Times New Roman"/>
          <w:sz w:val="24"/>
          <w:szCs w:val="24"/>
        </w:rPr>
        <w:t>The patterns of Nigerian federal legislators were not consistent with DI;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pPr>
        <w:spacing w:line="240" w:lineRule="auto"/>
        <w:jc w:val="both"/>
        <w:rPr>
          <w:rFonts w:ascii="Times New Roman" w:hAnsi="Times New Roman" w:cs="Times New Roman"/>
          <w:b/>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r>
      <w:r>
        <w:rPr>
          <w:rFonts w:ascii="Times New Roman" w:hAnsi="Times New Roman" w:cs="Times New Roman"/>
          <w:sz w:val="24"/>
          <w:szCs w:val="24"/>
        </w:rPr>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plenary sessions, Discourse Intonation</w:t>
      </w:r>
    </w:p>
    <w:p>
      <w:pPr>
        <w:spacing w:line="240" w:lineRule="auto"/>
        <w:jc w:val="both"/>
        <w:rPr>
          <w:rFonts w:ascii="Times New Roman" w:hAnsi="Times New Roman" w:cs="Times New Roman"/>
          <w:sz w:val="24"/>
          <w:szCs w:val="24"/>
        </w:rPr>
      </w:pPr>
    </w:p>
    <w:p>
      <w:pPr>
        <w:pStyle w:val="8"/>
        <w:numPr>
          <w:ilvl w:val="0"/>
          <w:numId w:val="1"/>
        </w:numPr>
        <w:spacing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Introduction</w:t>
      </w:r>
    </w:p>
    <w:p>
      <w:pPr>
        <w:spacing w:line="240" w:lineRule="auto"/>
        <w:jc w:val="both"/>
        <w:rPr>
          <w:rFonts w:ascii="Times New Roman" w:hAnsi="Times New Roman" w:cs="Times New Roman"/>
          <w:sz w:val="24"/>
          <w:szCs w:val="24"/>
        </w:rPr>
      </w:pPr>
      <w:r>
        <w:rPr>
          <w:rFonts w:ascii="Times New Roman" w:hAnsi="Times New Roman" w:eastAsia="Calibri"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hint="default" w:ascii="Times New Roman" w:hAnsi="Times New Roman" w:cs="Times New Roman"/>
          <w:sz w:val="24"/>
          <w:szCs w:val="24"/>
          <w:lang w:val="en-US"/>
        </w:rPr>
        <w:t xml:space="preserve">: </w:t>
      </w:r>
      <w:r>
        <w:rPr>
          <w:rFonts w:ascii="Times New Roman" w:hAnsi="Times New Roman" w:cs="Times New Roman"/>
          <w:sz w:val="24"/>
          <w:szCs w:val="24"/>
        </w:rPr>
        <w:t>154). Scholars have explored the prosodic features: stress, intonation and rhythm of Nigerian English.  While many existing studies on English intonation patterns of Nigerian speakers have concentrated on rule-governed patterns, very few researchers seem to have explored the intonational choices of Nigerian speakers in spontaneous utterances.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Jowitt (1991) avers that in an L2 situation, intonation patterns cannot be acquired as used by native speakers. They are consciously learnt and since their complexity — like stress — timing tends to repel all but motivated learners, they go for the most unlearned part to account for the meaning which they could not achieve with the tunes. Further, Udofot (1997) observes that pauses between intonation groups are shorter in Nigerian English than in British English. She notes that there is a preference for ‘end-stress’ in intonation phrases. Lending credence to the observations of Ufomata (1997), Adetugbo (1977) and Eka (1985) view that the most problematic area of Nigerian English phonology is rhythm and having studied the systematic differences in the intonational patterns between Nigerian English and British English, Jowitt (2000) enumerates the characteristics of Nigerian English intonation system: </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pPr>
        <w:pStyle w:val="7"/>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pPr>
        <w:pStyle w:val="7"/>
        <w:ind w:left="1080"/>
        <w:rPr>
          <w:rFonts w:ascii="Times New Roman" w:hAnsi="Times New Roman" w:cs="Times New Roman"/>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sz w:val="24"/>
          <w:szCs w:val="24"/>
        </w:rPr>
        <w:t>Education is a fluid variable that can be affected by other variables. Adejuwon (2016</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the study of Adejuwon (2003) revealed that the majority of Nigerian radio broadcasters in South-western in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pPr>
        <w:autoSpaceDE w:val="0"/>
        <w:autoSpaceDN w:val="0"/>
        <w:adjustRightInd w:val="0"/>
        <w:spacing w:after="0" w:line="240" w:lineRule="auto"/>
        <w:jc w:val="both"/>
        <w:rPr>
          <w:rFonts w:ascii="Times New Roman" w:hAnsi="Times New Roman" w:eastAsia="Calibri" w:cs="Times New Roman"/>
          <w:sz w:val="24"/>
          <w:szCs w:val="24"/>
        </w:rPr>
      </w:pPr>
    </w:p>
    <w:p>
      <w:pPr>
        <w:autoSpaceDE w:val="0"/>
        <w:autoSpaceDN w:val="0"/>
        <w:adjustRightInd w:val="0"/>
        <w:spacing w:after="0" w:line="240" w:lineRule="auto"/>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2. Brazil’s Discourse Intonation</w:t>
      </w:r>
    </w:p>
    <w:p>
      <w:pPr>
        <w:spacing w:line="240" w:lineRule="auto"/>
        <w:jc w:val="both"/>
        <w:rPr>
          <w:rFonts w:ascii="Times New Roman" w:hAnsi="Times New Roman" w:eastAsia="Calibri" w:cs="Times New Roman"/>
          <w:sz w:val="24"/>
          <w:szCs w:val="24"/>
        </w:rPr>
      </w:pPr>
      <w:r>
        <w:rPr>
          <w:rFonts w:ascii="Times New Roman" w:hAnsi="Times New Roman" w:eastAsia="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hAnsi="Times New Roman" w:eastAsia="Calibri"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(Ranalli, 2002). Adejuwon (2016) says DI is concerned with the speakers’ moment-by-moment context-referenced choices. Thus, given the currency of this theory, its wide acceptance and profound relevance to naturally-occurring speech, the present adopts it.</w:t>
      </w:r>
    </w:p>
    <w:p>
      <w:pPr>
        <w:spacing w:line="240" w:lineRule="auto"/>
        <w:jc w:val="both"/>
        <w:rPr>
          <w:rFonts w:ascii="Times New Roman" w:hAnsi="Times New Roman" w:eastAsia="Times New Roman" w:cs="Times New Roman"/>
          <w:sz w:val="24"/>
          <w:szCs w:val="24"/>
          <w:lang w:eastAsia="en-GB"/>
        </w:rPr>
      </w:pPr>
      <w:r>
        <w:rPr>
          <w:rFonts w:ascii="Times New Roman" w:hAnsi="Times New Roman" w:eastAsia="Calibri" w:cs="Times New Roman"/>
          <w:b/>
          <w:sz w:val="24"/>
          <w:szCs w:val="24"/>
        </w:rPr>
        <w:t>2.1 DI Systems of Speaker Choice</w:t>
      </w:r>
    </w:p>
    <w:p>
      <w:pPr>
        <w:autoSpaceDE w:val="0"/>
        <w:autoSpaceDN w:val="0"/>
        <w:adjustRightInd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With emphasises on naturally-occurring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p>
    <w:p>
      <w:pPr>
        <w:autoSpaceDE w:val="0"/>
        <w:autoSpaceDN w:val="0"/>
        <w:adjustRightInd w:val="0"/>
        <w:spacing w:after="0" w:line="240" w:lineRule="auto"/>
        <w:jc w:val="both"/>
        <w:rPr>
          <w:rFonts w:ascii="Times New Roman" w:hAnsi="Times New Roman" w:eastAsia="Calibri" w:cs="Times New Roman"/>
          <w:b/>
          <w:sz w:val="24"/>
          <w:szCs w:val="24"/>
        </w:rPr>
      </w:pPr>
    </w:p>
    <w:p>
      <w:pPr>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p>
    <w:p>
      <w:pPr>
        <w:suppressAutoHyphens/>
        <w:autoSpaceDE w:val="0"/>
        <w:spacing w:after="0" w:line="240" w:lineRule="auto"/>
        <w:jc w:val="both"/>
        <w:rPr>
          <w:rFonts w:ascii="Times New Roman" w:hAnsi="Times New Roman" w:eastAsia="Times New Roman" w:cs="Times New Roman"/>
          <w:b/>
          <w:sz w:val="24"/>
          <w:szCs w:val="24"/>
          <w:lang w:eastAsia="ar-SA"/>
        </w:rPr>
      </w:pPr>
      <w:r>
        <w:rPr>
          <w:rFonts w:ascii="Times New Roman" w:hAnsi="Times New Roman" w:eastAsia="Times New Roman" w:cs="Times New Roman"/>
          <w:b/>
          <w:sz w:val="24"/>
          <w:szCs w:val="24"/>
          <w:lang w:eastAsia="ar-SA"/>
        </w:rPr>
        <w:t>3</w:t>
      </w:r>
      <w:r>
        <w:rPr>
          <w:rFonts w:ascii="Times New Roman" w:hAnsi="Times New Roman" w:eastAsia="Times New Roman" w:cs="Times New Roman"/>
          <w:b/>
          <w:sz w:val="24"/>
          <w:szCs w:val="24"/>
          <w:lang w:eastAsia="ar-SA"/>
        </w:rPr>
        <w:tab/>
      </w:r>
      <w:r>
        <w:rPr>
          <w:rFonts w:ascii="Times New Roman" w:hAnsi="Times New Roman" w:eastAsia="Times New Roman" w:cs="Times New Roman"/>
          <w:b/>
          <w:sz w:val="24"/>
          <w:szCs w:val="24"/>
          <w:lang w:eastAsia="ar-SA"/>
        </w:rPr>
        <w:t>Methodology</w:t>
      </w:r>
    </w:p>
    <w:p>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 Forty-one</w:t>
      </w:r>
      <w:r>
        <w:rPr>
          <w:rFonts w:ascii="Times New Roman" w:hAnsi="Times New Roman" w:eastAsia="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hint="default"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pPr>
        <w:spacing w:line="240" w:lineRule="auto"/>
        <w:jc w:val="both"/>
        <w:rPr>
          <w:rFonts w:ascii="Times New Roman" w:hAnsi="Times New Roman" w:cs="Times New Roman"/>
          <w:b/>
          <w:sz w:val="24"/>
          <w:szCs w:val="24"/>
        </w:rPr>
      </w:pPr>
    </w:p>
    <w:p>
      <w:pPr>
        <w:suppressAutoHyphens/>
        <w:autoSpaceDE w:val="0"/>
        <w:spacing w:after="0" w:line="480" w:lineRule="auto"/>
        <w:jc w:val="both"/>
        <w:rPr>
          <w:rFonts w:ascii="Times New Roman" w:hAnsi="Times New Roman" w:eastAsia="Times New Roman" w:cs="Times New Roman"/>
          <w:b/>
          <w:sz w:val="24"/>
          <w:szCs w:val="24"/>
          <w:lang w:eastAsia="ar-SA"/>
        </w:rPr>
      </w:pPr>
      <w:r>
        <w:rPr>
          <w:rFonts w:ascii="Times New Roman" w:hAnsi="Times New Roman" w:eastAsia="Times New Roman" w:cs="Times New Roman"/>
          <w:b/>
          <w:sz w:val="24"/>
          <w:szCs w:val="24"/>
          <w:lang w:eastAsia="ar-SA"/>
        </w:rPr>
        <w:t>4. Participants’ Intonational Patterns in Non-Interrogative Tone Units</w:t>
      </w:r>
    </w:p>
    <w:p>
      <w:pPr>
        <w:spacing w:line="240" w:lineRule="auto"/>
        <w:jc w:val="both"/>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Nigerian federal legislators seem to conform to DI in their patterns of tunes, especially in non-interrogative tone units. While sixteen participants demonstrated total conformity to DI, five performed on an exact average. It should also be added that 100% proclaiming tune was used in  six excerpts (Excerpts 1A, 3A, 3H, 4C, 4E &amp; 6A); 100% referring tune was recorded in four excerpts (Excerpts 3B, 3I, 4G, &amp; 4I); 50%  on both tunes was recorded in (Excerpts 2A, 3D, 3E, 4A, 4B, 4F &amp; 6B), and 33.3% proclaiming and 66.6% referring were recorded in (Excerpts 3C, 3G, &amp; 4D).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8"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9"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0"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1"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2"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pPr>
        <w:spacing w:line="240" w:lineRule="auto"/>
        <w:ind w:left="720" w:firstLine="720"/>
        <w:jc w:val="both"/>
        <w:rPr>
          <w:rFonts w:ascii="Times New Roman" w:hAnsi="Times New Roman" w:cs="Times New Roman"/>
          <w:sz w:val="24"/>
          <w:szCs w:val="24"/>
        </w:rPr>
      </w:pPr>
      <w:r>
        <w:rPr>
          <w:rFonts w:ascii="Times New Roman" w:hAnsi="Times New Roman" w:eastAsia="Times New Roman" w:cs="Times New Roman"/>
          <w:sz w:val="24"/>
          <w:szCs w:val="24"/>
          <w:lang w:val="en-US"/>
        </w:rPr>
        <w:drawing>
          <wp:inline distT="0" distB="0" distL="0" distR="0">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4"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5"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6">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PREsident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17"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18"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referring tune here is in line with the DI. However, since the tone is a non-sentence-final one, it becomes too early to conclude.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19"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average conformity to DI was recorded in three excerpts as mentioned earlier (Excerpts 4E, 4F, and 6B). In 4E, the participant did not introduce something new to the context of interaction with the first unit yet he placed a proclaiming tune on it. However, the second tone unit, the participant shared a personal opinion with a proclaiming tune.</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drawing>
          <wp:inline distT="0" distB="0" distL="0" distR="0">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0">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1"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two tone units have both proclaiming and referring tunes respectively. Since the initial tone unit is a non-sentence-final tone unit, the choice of a referring tune here is appropriate following the provisions of grammatical rule-based 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2"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3"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Also, in excerpt 3D, the participant averagely conformed to the DI; the two tone units in that excerpts had one proclaiming tune and one referring tune respectively. Since the two tone units are new in the context of interaction, it is expected that the proclaiming tune is deployed.</w:t>
      </w: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4"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Adejuwon (2016, p. 129) that “gender, to some extent influences intonational choices”. However, on their choice of tunes on interrogative tone units, both do not have a difference; they conform to the grammatical rules.</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naturally-occurring speeches. The findings of this study buttress the classification of Nigerian English by Taiwo (2012). The Variety III, as classified by Taiwo (2012), constitutes a variation of Nigerian English close to RP with speakers with university education. Majority of the participants of this study hold at least a university degree, and they were able to vary patterns of their English intonation patterns on the different structural types of tone units.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concentrated on the choice of tunes of the Nigerian federal legislators between August 2017 and May 2018. This scope delimits the present researcher to plenaries available within that time frame. Consequently, polar interrogative tone units produced by a female were not available.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this study concentrated on the choice of tunes, which is just a component (tone) out of the four components of Brazil’s DI. Since DI provides three other components: termination, key and prominence, further researchers may base their studies on Nigerian intonation on these components. This will foster in-depth knowledge on the ongoing studies of English intonation of Nigerian speakers and second-language speakers of English language.</w:t>
      </w:r>
    </w:p>
    <w:p>
      <w:pPr>
        <w:spacing w:line="240" w:lineRule="auto"/>
        <w:jc w:val="both"/>
        <w:rPr>
          <w:rFonts w:ascii="Times New Roman" w:hAnsi="Times New Roman" w:cs="Times New Roman"/>
          <w:b/>
          <w:sz w:val="24"/>
          <w:szCs w:val="24"/>
        </w:rPr>
      </w:pPr>
      <w:r>
        <w:rPr>
          <w:rFonts w:hint="default" w:ascii="Times New Roman" w:hAnsi="Times New Roman" w:cs="Times New Roman"/>
          <w:b/>
          <w:sz w:val="24"/>
          <w:szCs w:val="24"/>
          <w:lang w:val="en-US"/>
        </w:rPr>
        <w:t>7.</w:t>
      </w:r>
      <w:bookmarkStart w:id="0" w:name="_GoBack"/>
      <w:bookmarkEnd w:id="0"/>
      <w:r>
        <w:rPr>
          <w:rFonts w:ascii="Times New Roman" w:hAnsi="Times New Roman" w:cs="Times New Roman"/>
          <w:b/>
          <w:sz w:val="24"/>
          <w:szCs w:val="24"/>
        </w:rPr>
        <w:tab/>
      </w:r>
      <w:r>
        <w:rPr>
          <w:rFonts w:ascii="Times New Roman" w:hAnsi="Times New Roman" w:cs="Times New Roman"/>
          <w:b/>
          <w:sz w:val="24"/>
          <w:szCs w:val="24"/>
        </w:rPr>
        <w:t>Recommendations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need to look into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wh-question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p>
    <w:p>
      <w:pPr>
        <w:spacing w:line="240" w:lineRule="auto"/>
        <w:jc w:val="both"/>
        <w:rPr>
          <w:rFonts w:ascii="Times New Roman" w:hAnsi="Times New Roman" w:cs="Times New Roman"/>
          <w:b/>
          <w:sz w:val="24"/>
          <w:szCs w:val="24"/>
        </w:rPr>
      </w:pPr>
    </w:p>
    <w:p>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pPr>
        <w:pStyle w:val="7"/>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r>
      <w:r>
        <w:rPr>
          <w:rFonts w:ascii="Times New Roman" w:hAnsi="Times New Roman" w:cs="Times New Roman"/>
          <w:i/>
          <w:sz w:val="24"/>
          <w:szCs w:val="24"/>
        </w:rPr>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r>
      <w:r>
        <w:rPr>
          <w:rFonts w:ascii="Times New Roman" w:hAnsi="Times New Roman" w:cs="Times New Roman"/>
          <w:sz w:val="24"/>
          <w:szCs w:val="24"/>
        </w:rPr>
        <w:t>University, Ile-Ife.</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r>
      <w:r>
        <w:rPr>
          <w:rFonts w:ascii="Times New Roman" w:hAnsi="Times New Roman" w:cs="Times New Roman"/>
          <w:i/>
          <w:sz w:val="24"/>
          <w:szCs w:val="24"/>
        </w:rPr>
        <w:t xml:space="preserve">speakers of English. </w:t>
      </w:r>
      <w:r>
        <w:rPr>
          <w:rFonts w:ascii="Times New Roman" w:hAnsi="Times New Roman" w:cs="Times New Roman"/>
          <w:sz w:val="24"/>
          <w:szCs w:val="24"/>
        </w:rPr>
        <w:t>PhD Thesis. Department of English, University of Ibadan, Ibadan.</w:t>
      </w:r>
    </w:p>
    <w:p>
      <w:pPr>
        <w:pStyle w:val="7"/>
        <w:jc w:val="both"/>
        <w:rPr>
          <w:rStyle w:val="5"/>
          <w:rFonts w:ascii="Times New Roman" w:hAnsi="Times New Roman" w:cs="Times New Roman"/>
          <w:sz w:val="24"/>
          <w:szCs w:val="24"/>
        </w:rPr>
      </w:pPr>
    </w:p>
    <w:p>
      <w:pPr>
        <w:pStyle w:val="7"/>
        <w:jc w:val="both"/>
        <w:rPr>
          <w:rFonts w:ascii="Times New Roman" w:hAnsi="Times New Roman" w:cs="Times New Roman"/>
          <w:sz w:val="24"/>
          <w:szCs w:val="24"/>
        </w:rPr>
      </w:pPr>
      <w:r>
        <w:rPr>
          <w:rStyle w:val="5"/>
          <w:rFonts w:ascii="Times New Roman" w:hAnsi="Times New Roman" w:cs="Times New Roman"/>
          <w:i w:val="0"/>
          <w:sz w:val="24"/>
          <w:szCs w:val="24"/>
        </w:rPr>
        <w:t>Atoye</w:t>
      </w:r>
      <w:r>
        <w:rPr>
          <w:rStyle w:val="10"/>
          <w:rFonts w:ascii="Times New Roman" w:hAnsi="Times New Roman" w:cs="Times New Roman"/>
          <w:i/>
          <w:sz w:val="24"/>
          <w:szCs w:val="24"/>
        </w:rPr>
        <w:t>, R. O. (</w:t>
      </w:r>
      <w:r>
        <w:rPr>
          <w:rStyle w:val="5"/>
          <w:rFonts w:ascii="Times New Roman" w:hAnsi="Times New Roman" w:cs="Times New Roman"/>
          <w:i w:val="0"/>
          <w:sz w:val="24"/>
          <w:szCs w:val="24"/>
        </w:rPr>
        <w:t>2005)</w:t>
      </w:r>
      <w:r>
        <w:rPr>
          <w:rStyle w:val="10"/>
          <w:rFonts w:ascii="Times New Roman" w:hAnsi="Times New Roman" w:cs="Times New Roman"/>
          <w:i/>
          <w:sz w:val="24"/>
          <w:szCs w:val="24"/>
        </w:rPr>
        <w:t>.</w:t>
      </w:r>
      <w:r>
        <w:rPr>
          <w:rStyle w:val="10"/>
          <w:rFonts w:ascii="Times New Roman" w:hAnsi="Times New Roman" w:cs="Times New Roman"/>
          <w:sz w:val="24"/>
          <w:szCs w:val="24"/>
        </w:rPr>
        <w:t xml:space="preserve"> Non-native perception and interpretation of English </w:t>
      </w:r>
      <w:r>
        <w:rPr>
          <w:rStyle w:val="5"/>
          <w:rFonts w:ascii="Times New Roman" w:hAnsi="Times New Roman" w:cs="Times New Roman"/>
          <w:sz w:val="24"/>
          <w:szCs w:val="24"/>
        </w:rPr>
        <w:t>intonation</w:t>
      </w:r>
      <w:r>
        <w:rPr>
          <w:rStyle w:val="10"/>
          <w:rFonts w:ascii="Times New Roman" w:hAnsi="Times New Roman" w:cs="Times New Roman"/>
          <w:i/>
          <w:sz w:val="24"/>
          <w:szCs w:val="24"/>
        </w:rPr>
        <w:t>.</w:t>
      </w:r>
      <w:r>
        <w:rPr>
          <w:rStyle w:val="10"/>
          <w:rFonts w:ascii="Times New Roman" w:hAnsi="Times New Roman" w:cs="Times New Roman"/>
          <w:sz w:val="24"/>
          <w:szCs w:val="24"/>
        </w:rPr>
        <w:t xml:space="preserve"> </w:t>
      </w:r>
      <w:r>
        <w:rPr>
          <w:rStyle w:val="10"/>
          <w:rFonts w:ascii="Times New Roman" w:hAnsi="Times New Roman" w:cs="Times New Roman"/>
          <w:i/>
          <w:sz w:val="24"/>
          <w:szCs w:val="24"/>
        </w:rPr>
        <w:t>Nordic</w:t>
      </w:r>
      <w:r>
        <w:rPr>
          <w:rStyle w:val="10"/>
          <w:rFonts w:ascii="Times New Roman" w:hAnsi="Times New Roman" w:cs="Times New Roman"/>
          <w:i/>
          <w:sz w:val="24"/>
          <w:szCs w:val="24"/>
        </w:rPr>
        <w:tab/>
      </w:r>
      <w:r>
        <w:rPr>
          <w:rStyle w:val="10"/>
          <w:rFonts w:ascii="Times New Roman" w:hAnsi="Times New Roman" w:cs="Times New Roman"/>
          <w:i/>
          <w:sz w:val="24"/>
          <w:szCs w:val="24"/>
        </w:rPr>
        <w:t>Journal of African Studies</w:t>
      </w:r>
      <w:r>
        <w:rPr>
          <w:rStyle w:val="10"/>
          <w:rFonts w:ascii="Times New Roman" w:hAnsi="Times New Roman" w:cs="Times New Roman"/>
          <w:sz w:val="24"/>
          <w:szCs w:val="24"/>
        </w:rPr>
        <w:t>, 14(1), 26–42</w:t>
      </w:r>
      <w:r>
        <w:rPr>
          <w:rFonts w:ascii="Times New Roman" w:hAnsi="Times New Roman" w:cs="Times New Roman"/>
          <w:sz w:val="24"/>
          <w:szCs w:val="24"/>
        </w:rPr>
        <w:t xml:space="preserve"> </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Coulthard,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r>
      <w:r>
        <w:rPr>
          <w:rFonts w:ascii="Times New Roman" w:hAnsi="Times New Roman" w:cs="Times New Roman"/>
          <w:sz w:val="24"/>
          <w:szCs w:val="24"/>
        </w:rPr>
        <w:t>University Press.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r>
      <w:r>
        <w:rPr>
          <w:rFonts w:ascii="Times New Roman" w:hAnsi="Times New Roman" w:cs="Times New Roman"/>
          <w:sz w:val="24"/>
          <w:szCs w:val="24"/>
        </w:rPr>
        <w:t>Ahmadu Bello University, Zaria.</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r>
      <w:r>
        <w:rPr>
          <w:rFonts w:ascii="Times New Roman" w:hAnsi="Times New Roman" w:cs="Times New Roman"/>
          <w:sz w:val="24"/>
          <w:szCs w:val="24"/>
        </w:rPr>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r>
      <w:r>
        <w:rPr>
          <w:rFonts w:ascii="Times New Roman" w:hAnsi="Times New Roman" w:cs="Times New Roman"/>
          <w:i/>
          <w:sz w:val="24"/>
          <w:szCs w:val="24"/>
        </w:rPr>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r>
      <w:r>
        <w:rPr>
          <w:rFonts w:ascii="Times New Roman" w:hAnsi="Times New Roman" w:cs="Times New Roman"/>
          <w:sz w:val="24"/>
          <w:szCs w:val="24"/>
        </w:rPr>
        <w:t>University of Ibadan, Ibadan.</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r>
      <w:r>
        <w:rPr>
          <w:rFonts w:ascii="Times New Roman" w:hAnsi="Times New Roman" w:cs="Times New Roman"/>
          <w:sz w:val="24"/>
          <w:szCs w:val="24"/>
        </w:rPr>
        <w:t>Retrieved from http://www.cels.bham.ac.uk/resources/essays/Rannali4.pdf</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r>
      <w:r>
        <w:rPr>
          <w:rFonts w:ascii="Times New Roman" w:hAnsi="Times New Roman" w:cs="Times New Roman"/>
          <w:sz w:val="24"/>
          <w:szCs w:val="24"/>
        </w:rPr>
        <w:t>see in Nigerian English.Samara AltLinguo E-Journal #4. Available online at:</w:t>
      </w:r>
      <w:r>
        <w:rPr>
          <w:rFonts w:ascii="Times New Roman" w:hAnsi="Times New Roman" w:cs="Times New Roman"/>
          <w:sz w:val="24"/>
          <w:szCs w:val="24"/>
        </w:rPr>
        <w:tab/>
      </w:r>
      <w:r>
        <w:rPr>
          <w:rFonts w:ascii="Times New Roman" w:hAnsi="Times New Roman" w:cs="Times New Roman"/>
          <w:sz w:val="24"/>
          <w:szCs w:val="24"/>
        </w:rPr>
        <w:t>http://samaraaltlinguo.narod.ru/ejournal/409_rtaiwo.pdf</w:t>
      </w:r>
    </w:p>
    <w:p>
      <w:pPr>
        <w:pStyle w:val="7"/>
        <w:jc w:val="both"/>
        <w:rPr>
          <w:rFonts w:ascii="Times New Roman" w:hAnsi="Times New Roman" w:cs="Times New Roman"/>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r>
      <w:r>
        <w:rPr>
          <w:rFonts w:ascii="Times New Roman" w:hAnsi="Times New Roman" w:cs="Times New Roman"/>
          <w:sz w:val="24"/>
          <w:szCs w:val="24"/>
        </w:rPr>
        <w:t>Uyo, Nigeria.</w:t>
      </w:r>
    </w:p>
    <w:p>
      <w:pPr>
        <w:pStyle w:val="7"/>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r>
        <w:fldChar w:fldCharType="begin"/>
      </w:r>
      <w:r>
        <w:instrText xml:space="preserve"> HYPERLINK "http://pitch.phon.ucl.ac.uk/home/shl9/ufoma" </w:instrText>
      </w:r>
      <w:r>
        <w:fldChar w:fldCharType="separate"/>
      </w:r>
      <w:r>
        <w:rPr>
          <w:rStyle w:val="6"/>
          <w:rFonts w:ascii="Times New Roman" w:hAnsi="Times New Roman" w:cs="Times New Roman"/>
          <w:color w:val="auto"/>
          <w:sz w:val="24"/>
          <w:szCs w:val="24"/>
        </w:rPr>
        <w:t>http://pitch.phon.ucl.ac.uk/home/shl9/ufoma</w:t>
      </w:r>
      <w:r>
        <w:rPr>
          <w:rStyle w:val="6"/>
          <w:rFonts w:ascii="Times New Roman" w:hAnsi="Times New Roman" w:cs="Times New Roman"/>
          <w:color w:val="auto"/>
          <w:sz w:val="24"/>
          <w:szCs w:val="24"/>
        </w:rPr>
        <w:fldChar w:fldCharType="end"/>
      </w:r>
      <w:r>
        <w:rPr>
          <w:rFonts w:ascii="Times New Roman" w:hAnsi="Times New Roman" w:cs="Times New Roman"/>
          <w:sz w:val="24"/>
          <w:szCs w:val="24"/>
        </w:rPr>
        <w:t xml:space="preserve"> ta/titiE</w:t>
      </w:r>
    </w:p>
    <w:p>
      <w:pPr>
        <w:pStyle w:val="7"/>
        <w:jc w:val="both"/>
        <w:rPr>
          <w:rFonts w:ascii="Times New Roman" w:hAnsi="Times New Roman" w:cs="Times New Roman"/>
          <w:b/>
          <w:sz w:val="24"/>
          <w:szCs w:val="24"/>
        </w:rPr>
      </w:pPr>
    </w:p>
    <w:p>
      <w:pPr>
        <w:spacing w:line="240" w:lineRule="auto"/>
        <w:jc w:val="both"/>
        <w:rPr>
          <w:rFonts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633B9"/>
    <w:multiLevelType w:val="multilevel"/>
    <w:tmpl w:val="379633B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F6C4226"/>
    <w:multiLevelType w:val="multilevel"/>
    <w:tmpl w:val="6F6C422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A5726"/>
    <w:rsid w:val="000C6708"/>
    <w:rsid w:val="000D22AB"/>
    <w:rsid w:val="000D5CBD"/>
    <w:rsid w:val="00112816"/>
    <w:rsid w:val="0012415C"/>
    <w:rsid w:val="00125BCE"/>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4332E"/>
    <w:rsid w:val="00446746"/>
    <w:rsid w:val="0047223D"/>
    <w:rsid w:val="00475F9B"/>
    <w:rsid w:val="00490956"/>
    <w:rsid w:val="00490BD5"/>
    <w:rsid w:val="004D071D"/>
    <w:rsid w:val="005268F1"/>
    <w:rsid w:val="00532B69"/>
    <w:rsid w:val="005405ED"/>
    <w:rsid w:val="0054672B"/>
    <w:rsid w:val="005634A5"/>
    <w:rsid w:val="00583D82"/>
    <w:rsid w:val="005A6D7A"/>
    <w:rsid w:val="005C2502"/>
    <w:rsid w:val="005C7145"/>
    <w:rsid w:val="00603534"/>
    <w:rsid w:val="00663266"/>
    <w:rsid w:val="00672862"/>
    <w:rsid w:val="00674323"/>
    <w:rsid w:val="0071499C"/>
    <w:rsid w:val="0073517D"/>
    <w:rsid w:val="0076643C"/>
    <w:rsid w:val="00792CB9"/>
    <w:rsid w:val="007B49E1"/>
    <w:rsid w:val="007C558D"/>
    <w:rsid w:val="007D0887"/>
    <w:rsid w:val="007D09C8"/>
    <w:rsid w:val="007E010B"/>
    <w:rsid w:val="007E2E36"/>
    <w:rsid w:val="00887E51"/>
    <w:rsid w:val="008B5BD4"/>
    <w:rsid w:val="008E10AB"/>
    <w:rsid w:val="008E5EEB"/>
    <w:rsid w:val="00936EF2"/>
    <w:rsid w:val="009763DA"/>
    <w:rsid w:val="009A1E35"/>
    <w:rsid w:val="009C269C"/>
    <w:rsid w:val="009F5A22"/>
    <w:rsid w:val="00A24D75"/>
    <w:rsid w:val="00A4484F"/>
    <w:rsid w:val="00A87190"/>
    <w:rsid w:val="00AD75E7"/>
    <w:rsid w:val="00AF3EE7"/>
    <w:rsid w:val="00B63C3E"/>
    <w:rsid w:val="00B77E95"/>
    <w:rsid w:val="00BA1052"/>
    <w:rsid w:val="00BA295D"/>
    <w:rsid w:val="00BA7693"/>
    <w:rsid w:val="00BD64D5"/>
    <w:rsid w:val="00C16845"/>
    <w:rsid w:val="00C42A95"/>
    <w:rsid w:val="00C603F7"/>
    <w:rsid w:val="00C72FE6"/>
    <w:rsid w:val="00C84ACC"/>
    <w:rsid w:val="00C8662E"/>
    <w:rsid w:val="00CA0CB8"/>
    <w:rsid w:val="00D11532"/>
    <w:rsid w:val="00D230F1"/>
    <w:rsid w:val="00D44976"/>
    <w:rsid w:val="00D4698C"/>
    <w:rsid w:val="00D8151F"/>
    <w:rsid w:val="00E52BF9"/>
    <w:rsid w:val="00E53EE8"/>
    <w:rsid w:val="00F06C74"/>
    <w:rsid w:val="00F62368"/>
    <w:rsid w:val="00F63EDA"/>
    <w:rsid w:val="00FB4B99"/>
    <w:rsid w:val="00FC46A7"/>
    <w:rsid w:val="00FD1A8A"/>
    <w:rsid w:val="29DC67D5"/>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character" w:styleId="5">
    <w:name w:val="Emphasis"/>
    <w:basedOn w:val="2"/>
    <w:qFormat/>
    <w:uiPriority w:val="20"/>
    <w:rPr>
      <w:i/>
      <w:iCs/>
    </w:rPr>
  </w:style>
  <w:style w:type="character" w:styleId="6">
    <w:name w:val="Hyperlink"/>
    <w:basedOn w:val="2"/>
    <w:unhideWhenUsed/>
    <w:qFormat/>
    <w:uiPriority w:val="99"/>
    <w:rPr>
      <w:color w:val="0000FF"/>
      <w:u w:val="single"/>
    </w:rPr>
  </w:style>
  <w:style w:type="paragraph" w:styleId="7">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 w:type="paragraph" w:styleId="8">
    <w:name w:val="List Paragraph"/>
    <w:basedOn w:val="1"/>
    <w:qFormat/>
    <w:uiPriority w:val="34"/>
    <w:pPr>
      <w:ind w:left="720"/>
      <w:contextualSpacing/>
    </w:pPr>
  </w:style>
  <w:style w:type="character" w:customStyle="1" w:styleId="9">
    <w:name w:val="Balloon Text Char"/>
    <w:basedOn w:val="2"/>
    <w:link w:val="4"/>
    <w:semiHidden/>
    <w:qFormat/>
    <w:uiPriority w:val="99"/>
    <w:rPr>
      <w:rFonts w:ascii="Tahoma" w:hAnsi="Tahoma" w:cs="Tahoma"/>
      <w:sz w:val="16"/>
      <w:szCs w:val="16"/>
      <w:lang w:val="en-GB"/>
    </w:rPr>
  </w:style>
  <w:style w:type="character" w:customStyle="1" w:styleId="10">
    <w:name w:val="st"/>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4692</Words>
  <Characters>26748</Characters>
  <Lines>222</Lines>
  <Paragraphs>62</Paragraphs>
  <TotalTime>10</TotalTime>
  <ScaleCrop>false</ScaleCrop>
  <LinksUpToDate>false</LinksUpToDate>
  <CharactersWithSpaces>31378</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2019-12-22T17:00:00Z</dcterms:created>
  <dc:creator>Nelson Daramola</dc:creator>
  <cp:lastModifiedBy>Pius Nelson</cp:lastModifiedBy>
  <dcterms:modified xsi:type="dcterms:W3CDTF">2021-09-16T06:14:57Z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