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BDD2E" w14:textId="77777777" w:rsidR="009F3A9A" w:rsidRDefault="00AD7F21">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CONTEXT-MOTIVATED ENGLISH INTONATION CHOICES IN NIGERIA NATIONAL ASSEMBLY PLENARY SESSIONS</w:t>
      </w:r>
    </w:p>
    <w:p w14:paraId="5DB0F99D" w14:textId="77777777" w:rsidR="009F3A9A" w:rsidRDefault="009F3A9A">
      <w:pPr>
        <w:spacing w:line="480" w:lineRule="auto"/>
        <w:jc w:val="both"/>
        <w:rPr>
          <w:rFonts w:ascii="Times New Roman" w:hAnsi="Times New Roman" w:cs="Times New Roman"/>
          <w:b/>
          <w:sz w:val="24"/>
          <w:szCs w:val="24"/>
        </w:rPr>
      </w:pPr>
    </w:p>
    <w:p w14:paraId="6964D5F2" w14:textId="77777777" w:rsidR="009F3A9A" w:rsidRDefault="00AD7F21">
      <w:pPr>
        <w:spacing w:line="240" w:lineRule="auto"/>
        <w:rPr>
          <w:rFonts w:ascii="Times New Roman" w:hAnsi="Times New Roman" w:cs="Times New Roman"/>
          <w:b/>
          <w:sz w:val="24"/>
          <w:szCs w:val="24"/>
        </w:rPr>
      </w:pPr>
      <w:r>
        <w:rPr>
          <w:rFonts w:ascii="Times New Roman" w:hAnsi="Times New Roman" w:cs="Times New Roman"/>
          <w:b/>
          <w:sz w:val="24"/>
          <w:szCs w:val="24"/>
        </w:rPr>
        <w:t>Abstract</w:t>
      </w:r>
    </w:p>
    <w:p w14:paraId="5C70A3EB" w14:textId="77777777" w:rsidR="009F3A9A" w:rsidRDefault="00AD7F21">
      <w:pPr>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hAnsi="Times New Roman" w:cs="Times New Roman"/>
          <w:sz w:val="24"/>
          <w:szCs w:val="24"/>
        </w:rPr>
        <w:t xml:space="preserve">Existing studies on Nigerian English Intonation have described the grammatical, attitudinal and accentual features of intonation, while the discourse feature of Nigerian English Intonation has not been duly examined. This present study explored </w:t>
      </w:r>
      <w:r>
        <w:rPr>
          <w:rFonts w:ascii="Times New Roman" w:eastAsia="Calibri" w:hAnsi="Times New Roman" w:cs="Times New Roman"/>
          <w:sz w:val="24"/>
          <w:szCs w:val="24"/>
        </w:rPr>
        <w:t>the intonation patterns used at Nigerian National Assembly plenaries</w:t>
      </w:r>
      <w:r>
        <w:rPr>
          <w:rFonts w:ascii="Times New Roman" w:eastAsia="Calibri" w:hAnsi="Times New Roman" w:cs="Times New Roman"/>
          <w:sz w:val="24"/>
          <w:szCs w:val="24"/>
          <w:lang w:val="en-US"/>
        </w:rPr>
        <w:t xml:space="preserve">. </w:t>
      </w:r>
      <w:r>
        <w:rPr>
          <w:rFonts w:ascii="Times New Roman" w:eastAsia="Times New Roman" w:hAnsi="Times New Roman" w:cs="Times New Roman"/>
          <w:sz w:val="24"/>
          <w:szCs w:val="24"/>
          <w:lang w:eastAsia="ar-SA"/>
        </w:rPr>
        <w:t xml:space="preserve">Forty-one non-interrogative tone units </w:t>
      </w:r>
      <w:r>
        <w:rPr>
          <w:rFonts w:ascii="Times New Roman" w:hAnsi="Times New Roman" w:cs="Times New Roman"/>
          <w:sz w:val="24"/>
          <w:szCs w:val="24"/>
        </w:rPr>
        <w:t xml:space="preserve">of </w:t>
      </w:r>
      <w:r>
        <w:rPr>
          <w:rFonts w:ascii="Times New Roman" w:hAnsi="Times New Roman" w:cs="Times New Roman"/>
          <w:sz w:val="24"/>
          <w:szCs w:val="24"/>
          <w:lang w:val="en-US"/>
        </w:rPr>
        <w:t>the twenty-four</w:t>
      </w:r>
      <w:r>
        <w:rPr>
          <w:rFonts w:ascii="Times New Roman" w:hAnsi="Times New Roman" w:cs="Times New Roman"/>
          <w:sz w:val="24"/>
          <w:szCs w:val="24"/>
        </w:rPr>
        <w:t xml:space="preserve"> Nigerian federal legislators in the 8th parliamentary session (2015-2019)</w:t>
      </w:r>
      <w:r>
        <w:rPr>
          <w:rFonts w:ascii="Times New Roman" w:hAnsi="Times New Roman" w:cs="Times New Roman"/>
          <w:sz w:val="24"/>
          <w:szCs w:val="24"/>
          <w:lang w:val="en-US"/>
        </w:rPr>
        <w:t xml:space="preserve"> </w:t>
      </w:r>
      <w:r w:rsidR="00082E23">
        <w:rPr>
          <w:rFonts w:ascii="Times New Roman" w:hAnsi="Times New Roman" w:cs="Times New Roman"/>
          <w:sz w:val="24"/>
          <w:szCs w:val="24"/>
          <w:lang w:val="en-US"/>
        </w:rPr>
        <w:t>selected across</w:t>
      </w:r>
      <w:r>
        <w:rPr>
          <w:rFonts w:ascii="Times New Roman" w:hAnsi="Times New Roman" w:cs="Times New Roman"/>
          <w:sz w:val="24"/>
          <w:szCs w:val="24"/>
          <w:lang w:val="en-US"/>
        </w:rPr>
        <w:t xml:space="preserve"> the six geopolitical </w:t>
      </w:r>
      <w:r w:rsidR="00082E23">
        <w:rPr>
          <w:rFonts w:ascii="Times New Roman" w:hAnsi="Times New Roman" w:cs="Times New Roman"/>
          <w:sz w:val="24"/>
          <w:szCs w:val="24"/>
          <w:lang w:val="en-US"/>
        </w:rPr>
        <w:t xml:space="preserve">zones </w:t>
      </w:r>
      <w:r w:rsidR="00082E23">
        <w:rPr>
          <w:rFonts w:ascii="Times New Roman" w:hAnsi="Times New Roman" w:cs="Times New Roman"/>
          <w:sz w:val="24"/>
          <w:szCs w:val="24"/>
        </w:rPr>
        <w:t>were</w:t>
      </w:r>
      <w:r>
        <w:rPr>
          <w:rFonts w:ascii="Times New Roman" w:hAnsi="Times New Roman" w:cs="Times New Roman"/>
          <w:sz w:val="24"/>
          <w:szCs w:val="24"/>
        </w:rPr>
        <w:t xml:space="preserve"> analysed. Brazil’s (1997) Discourse Intonation Model </w:t>
      </w:r>
      <w:r>
        <w:rPr>
          <w:rFonts w:ascii="Times New Roman" w:hAnsi="Times New Roman" w:cs="Times New Roman"/>
          <w:sz w:val="24"/>
          <w:szCs w:val="24"/>
          <w:lang w:val="en-US"/>
        </w:rPr>
        <w:t xml:space="preserve">(DI) </w:t>
      </w:r>
      <w:r>
        <w:rPr>
          <w:rFonts w:ascii="Times New Roman" w:hAnsi="Times New Roman" w:cs="Times New Roman"/>
          <w:sz w:val="24"/>
          <w:szCs w:val="24"/>
        </w:rPr>
        <w:t>formed the theoretical framework for discussing the intonation tunes deployed on the tone units and spectrograms were generated with PRAAT</w:t>
      </w:r>
      <w:r>
        <w:rPr>
          <w:rFonts w:ascii="Times New Roman" w:hAnsi="Times New Roman" w:cs="Times New Roman"/>
          <w:sz w:val="24"/>
          <w:szCs w:val="24"/>
          <w:lang w:val="en-US"/>
        </w:rPr>
        <w:t xml:space="preserve"> and the frequency of tone units were calculated in simple percentage.</w:t>
      </w:r>
      <w:r>
        <w:rPr>
          <w:rFonts w:ascii="Times New Roman" w:hAnsi="Times New Roman" w:cs="Times New Roman"/>
          <w:sz w:val="24"/>
          <w:szCs w:val="24"/>
        </w:rPr>
        <w:t xml:space="preserve"> </w:t>
      </w:r>
      <w:r>
        <w:rPr>
          <w:rFonts w:ascii="Times New Roman" w:hAnsi="Times New Roman" w:cs="Times New Roman"/>
          <w:sz w:val="24"/>
          <w:szCs w:val="24"/>
          <w:lang w:val="en-US"/>
        </w:rPr>
        <w:t>S</w:t>
      </w:r>
      <w:proofErr w:type="spellStart"/>
      <w:r>
        <w:rPr>
          <w:rFonts w:ascii="Times New Roman" w:eastAsia="Times New Roman" w:hAnsi="Times New Roman" w:cs="Times New Roman"/>
          <w:sz w:val="24"/>
          <w:szCs w:val="24"/>
          <w:lang w:eastAsia="en-GB"/>
        </w:rPr>
        <w:t>ixteen</w:t>
      </w:r>
      <w:proofErr w:type="spellEnd"/>
      <w:r>
        <w:rPr>
          <w:rFonts w:ascii="Times New Roman" w:eastAsia="Times New Roman" w:hAnsi="Times New Roman" w:cs="Times New Roman"/>
          <w:sz w:val="24"/>
          <w:szCs w:val="24"/>
          <w:lang w:eastAsia="en-GB"/>
        </w:rPr>
        <w:t xml:space="preserve"> participants demonstrated total conformity to DI, five performed on exact average</w:t>
      </w:r>
      <w:r>
        <w:rPr>
          <w:rFonts w:ascii="Times New Roman" w:eastAsia="Times New Roman" w:hAnsi="Times New Roman" w:cs="Times New Roman"/>
          <w:sz w:val="24"/>
          <w:szCs w:val="24"/>
          <w:lang w:val="en-US" w:eastAsia="en-GB"/>
        </w:rPr>
        <w:t xml:space="preserve"> while the remaining twenty conformed </w:t>
      </w:r>
      <w:r w:rsidR="00082E23">
        <w:rPr>
          <w:rFonts w:ascii="Times New Roman" w:eastAsia="Times New Roman" w:hAnsi="Times New Roman" w:cs="Times New Roman"/>
          <w:sz w:val="24"/>
          <w:szCs w:val="24"/>
          <w:lang w:val="en-US" w:eastAsia="en-GB"/>
        </w:rPr>
        <w:t>to</w:t>
      </w:r>
      <w:r>
        <w:rPr>
          <w:rFonts w:ascii="Times New Roman" w:eastAsia="Times New Roman" w:hAnsi="Times New Roman" w:cs="Times New Roman"/>
          <w:sz w:val="24"/>
          <w:szCs w:val="24"/>
          <w:lang w:val="en-US" w:eastAsia="en-GB"/>
        </w:rPr>
        <w:t xml:space="preserve"> grammatical intonation.</w:t>
      </w:r>
      <w:r>
        <w:rPr>
          <w:rFonts w:ascii="Times New Roman" w:eastAsia="Times New Roman" w:hAnsi="Times New Roman" w:cs="Times New Roman"/>
          <w:sz w:val="24"/>
          <w:szCs w:val="24"/>
          <w:lang w:eastAsia="ar-SA"/>
        </w:rPr>
        <w:t xml:space="preserve"> </w:t>
      </w:r>
      <w:r>
        <w:rPr>
          <w:rFonts w:ascii="Times New Roman" w:hAnsi="Times New Roman" w:cs="Times New Roman"/>
          <w:sz w:val="24"/>
          <w:szCs w:val="24"/>
        </w:rPr>
        <w:t xml:space="preserve">The patterns of Nigerian federal legislators were not consistent </w:t>
      </w:r>
      <w:r>
        <w:rPr>
          <w:rFonts w:ascii="Times New Roman" w:hAnsi="Times New Roman" w:cs="Times New Roman"/>
          <w:sz w:val="24"/>
          <w:szCs w:val="24"/>
          <w:lang w:val="en-US"/>
        </w:rPr>
        <w:t>with</w:t>
      </w:r>
      <w:r>
        <w:rPr>
          <w:rFonts w:ascii="Times New Roman" w:hAnsi="Times New Roman" w:cs="Times New Roman"/>
          <w:sz w:val="24"/>
          <w:szCs w:val="24"/>
        </w:rPr>
        <w:t xml:space="preserve"> the communicative value of English intonation in discourse</w:t>
      </w:r>
      <w:r>
        <w:rPr>
          <w:rFonts w:ascii="Times New Roman" w:hAnsi="Times New Roman" w:cs="Times New Roman"/>
          <w:sz w:val="24"/>
          <w:szCs w:val="24"/>
          <w:lang w:val="en-US"/>
        </w:rPr>
        <w:t>; rather,</w:t>
      </w:r>
      <w:r>
        <w:rPr>
          <w:rFonts w:ascii="Times New Roman" w:hAnsi="Times New Roman" w:cs="Times New Roman"/>
          <w:sz w:val="24"/>
          <w:szCs w:val="24"/>
        </w:rPr>
        <w:t xml:space="preserve"> they were mainly concerned with structural patterns of these tone units. Thus, it was suggested that DI should be emphasised in schools at different levels to foster proficient use of intonation in context.</w:t>
      </w:r>
    </w:p>
    <w:p w14:paraId="684D43A3" w14:textId="77777777" w:rsidR="009F3A9A" w:rsidRDefault="009F3A9A">
      <w:pPr>
        <w:spacing w:line="240" w:lineRule="auto"/>
        <w:jc w:val="both"/>
        <w:rPr>
          <w:rFonts w:ascii="Times New Roman" w:hAnsi="Times New Roman" w:cs="Times New Roman"/>
          <w:b/>
          <w:sz w:val="24"/>
          <w:szCs w:val="24"/>
        </w:rPr>
      </w:pPr>
    </w:p>
    <w:p w14:paraId="7728B92D"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ab/>
        <w:t>Naturally-occurring speeches, Nigerian federal legislators, National Assembly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plenary sessions, Discourse Intonation</w:t>
      </w:r>
    </w:p>
    <w:p w14:paraId="7054E1F0" w14:textId="77777777" w:rsidR="009F3A9A" w:rsidRDefault="009F3A9A">
      <w:pPr>
        <w:spacing w:line="240" w:lineRule="auto"/>
        <w:jc w:val="both"/>
        <w:rPr>
          <w:rFonts w:ascii="Times New Roman" w:hAnsi="Times New Roman" w:cs="Times New Roman"/>
          <w:sz w:val="24"/>
          <w:szCs w:val="24"/>
        </w:rPr>
      </w:pPr>
    </w:p>
    <w:p w14:paraId="036CB84A" w14:textId="77777777" w:rsidR="009F3A9A" w:rsidRDefault="00AD7F21">
      <w:pPr>
        <w:pStyle w:val="ListParagraph"/>
        <w:numPr>
          <w:ilvl w:val="0"/>
          <w:numId w:val="1"/>
        </w:num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Introduction</w:t>
      </w:r>
    </w:p>
    <w:p w14:paraId="7CE6AB59" w14:textId="77777777" w:rsidR="009F3A9A" w:rsidRDefault="00AD7F21">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Intonation is dynamic in nature and cannot always be regulated by grammatical rules, especially in the context of naturally-occurring or spontaneous speeches. McNeill et al. (2001) opine that “the organisation of discourse is inseparable from gesture and prosody” and that “[they are] different sides of a single mental communicative process”. </w:t>
      </w:r>
      <w:r>
        <w:rPr>
          <w:rFonts w:ascii="Times New Roman" w:hAnsi="Times New Roman" w:cs="Times New Roman"/>
          <w:sz w:val="24"/>
          <w:szCs w:val="24"/>
        </w:rPr>
        <w:t>Nigerian English, on the other hand, is a “variety of English which has often been suggested to differ from other varieties of English, especially in the area of prosody” (Gut, 2005</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154). </w:t>
      </w:r>
      <w:r>
        <w:rPr>
          <w:rFonts w:ascii="Times New Roman" w:eastAsia="Calibri" w:hAnsi="Times New Roman" w:cs="Times New Roman"/>
          <w:sz w:val="24"/>
          <w:szCs w:val="24"/>
          <w:lang w:val="en-US"/>
        </w:rPr>
        <w:t>By</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explor</w:t>
      </w:r>
      <w:r>
        <w:rPr>
          <w:rFonts w:ascii="Times New Roman" w:eastAsia="Calibri" w:hAnsi="Times New Roman" w:cs="Times New Roman"/>
          <w:sz w:val="24"/>
          <w:szCs w:val="24"/>
          <w:lang w:val="en-US"/>
        </w:rPr>
        <w:t>ing</w:t>
      </w:r>
      <w:proofErr w:type="spellEnd"/>
      <w:r>
        <w:rPr>
          <w:rFonts w:ascii="Times New Roman" w:eastAsia="Calibri" w:hAnsi="Times New Roman" w:cs="Times New Roman"/>
          <w:sz w:val="24"/>
          <w:szCs w:val="24"/>
          <w:lang w:val="en-US"/>
        </w:rPr>
        <w:t xml:space="preserve"> the</w:t>
      </w:r>
      <w:r>
        <w:rPr>
          <w:rFonts w:ascii="Times New Roman" w:eastAsia="Calibri" w:hAnsi="Times New Roman" w:cs="Times New Roman"/>
          <w:sz w:val="24"/>
          <w:szCs w:val="24"/>
        </w:rPr>
        <w:t xml:space="preserve"> English intonation patterns in Nigerian National Assembly plenary sessions</w:t>
      </w:r>
      <w:r>
        <w:rPr>
          <w:rFonts w:ascii="Times New Roman" w:eastAsia="Calibri" w:hAnsi="Times New Roman" w:cs="Times New Roman"/>
          <w:sz w:val="24"/>
          <w:szCs w:val="24"/>
          <w:lang w:val="en-US"/>
        </w:rPr>
        <w:t xml:space="preserve"> and</w:t>
      </w:r>
      <w:r w:rsidR="00082E23">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how legislators make intonation choices</w:t>
      </w:r>
      <w:r>
        <w:rPr>
          <w:rFonts w:ascii="Times New Roman" w:eastAsia="Calibri" w:hAnsi="Times New Roman" w:cs="Times New Roman"/>
          <w:sz w:val="24"/>
          <w:szCs w:val="24"/>
          <w:lang w:val="en-US"/>
        </w:rPr>
        <w:t>, the study hope to</w:t>
      </w:r>
      <w:r>
        <w:rPr>
          <w:rFonts w:ascii="Times New Roman" w:eastAsia="Calibri" w:hAnsi="Times New Roman" w:cs="Times New Roman"/>
          <w:sz w:val="24"/>
          <w:szCs w:val="24"/>
        </w:rPr>
        <w:t xml:space="preserve"> assess their intonation patterns and their intended meanings.</w:t>
      </w:r>
    </w:p>
    <w:p w14:paraId="38486593" w14:textId="77777777" w:rsidR="009F3A9A" w:rsidRDefault="009F3A9A">
      <w:pPr>
        <w:spacing w:line="240" w:lineRule="auto"/>
        <w:jc w:val="both"/>
        <w:rPr>
          <w:rFonts w:ascii="Times New Roman" w:eastAsia="Calibri" w:hAnsi="Times New Roman" w:cs="Times New Roman"/>
          <w:sz w:val="24"/>
          <w:szCs w:val="24"/>
          <w:lang w:val="en-US"/>
        </w:rPr>
      </w:pPr>
    </w:p>
    <w:p w14:paraId="4C6D9623" w14:textId="77777777" w:rsidR="009F3A9A" w:rsidRDefault="00AD7F21">
      <w:pPr>
        <w:pStyle w:val="ListParagraph"/>
        <w:numPr>
          <w:ilvl w:val="0"/>
          <w:numId w:val="1"/>
        </w:numPr>
        <w:spacing w:line="240" w:lineRule="auto"/>
        <w:jc w:val="both"/>
        <w:rPr>
          <w:rFonts w:ascii="Times New Roman" w:hAnsi="Times New Roman" w:cs="Times New Roman"/>
          <w:sz w:val="24"/>
          <w:szCs w:val="24"/>
          <w:lang w:val="en-US"/>
        </w:rPr>
      </w:pPr>
      <w:r>
        <w:rPr>
          <w:rFonts w:ascii="Times New Roman" w:eastAsia="Calibri" w:hAnsi="Times New Roman" w:cs="Times New Roman"/>
          <w:b/>
          <w:sz w:val="24"/>
          <w:szCs w:val="24"/>
          <w:lang w:val="en-US"/>
        </w:rPr>
        <w:t>Review of Literature</w:t>
      </w:r>
    </w:p>
    <w:p w14:paraId="23259F79"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Scholars have explored the prosodic features: stress, intonation and rhythm of Nigerian English.  While many existing studies on English intonation patterns of Nigerian speakers have concentrated on rule-governed patterns, very few researchers seem to have explored the intonational choices of Nigerian speakers </w:t>
      </w:r>
      <w:r>
        <w:rPr>
          <w:rFonts w:ascii="Times New Roman" w:hAnsi="Times New Roman" w:cs="Times New Roman"/>
          <w:sz w:val="24"/>
          <w:szCs w:val="24"/>
          <w:lang w:val="en-US"/>
        </w:rPr>
        <w:t xml:space="preserve">of English </w:t>
      </w:r>
      <w:r>
        <w:rPr>
          <w:rFonts w:ascii="Times New Roman" w:hAnsi="Times New Roman" w:cs="Times New Roman"/>
          <w:sz w:val="24"/>
          <w:szCs w:val="24"/>
        </w:rPr>
        <w:t>in spontaneous utterances.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(1991) avers that in an L2 situation, intonation patterns cannot be acquired as used by native speakers. They are consciously learnt and since their complexity — like stress  timing tends to repel all but motivated learners, they go for the most unlearned part to account for the meaning which they could not achieve with the tunes. </w:t>
      </w:r>
      <w:r>
        <w:rPr>
          <w:rFonts w:ascii="Times New Roman" w:hAnsi="Times New Roman" w:cs="Times New Roman"/>
          <w:sz w:val="24"/>
          <w:szCs w:val="24"/>
        </w:rPr>
        <w:lastRenderedPageBreak/>
        <w:t xml:space="preserve">Further, </w:t>
      </w:r>
      <w:r>
        <w:rPr>
          <w:rFonts w:ascii="Times New Roman" w:hAnsi="Times New Roman" w:cs="Times New Roman"/>
          <w:sz w:val="24"/>
          <w:szCs w:val="24"/>
          <w:lang w:val="en-US"/>
        </w:rPr>
        <w:t>l</w:t>
      </w:r>
      <w:r>
        <w:rPr>
          <w:rFonts w:ascii="Times New Roman" w:hAnsi="Times New Roman" w:cs="Times New Roman"/>
          <w:sz w:val="24"/>
          <w:szCs w:val="24"/>
        </w:rPr>
        <w:t>ending credence to the observations of  Eka (1985) that the most problematic area of Nigerian English phonology is rhythm</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(1997) observes that pauses between intonation groups are shorter in Nigerian English than in British English. She notes that there is a preference for ‘end-stress’ in intonation phrases. </w:t>
      </w:r>
      <w:r>
        <w:rPr>
          <w:rFonts w:ascii="Times New Roman" w:hAnsi="Times New Roman" w:cs="Times New Roman"/>
          <w:sz w:val="24"/>
          <w:szCs w:val="24"/>
          <w:lang w:val="en-US"/>
        </w:rPr>
        <w:t>H</w:t>
      </w:r>
      <w:proofErr w:type="spellStart"/>
      <w:r>
        <w:rPr>
          <w:rFonts w:ascii="Times New Roman" w:hAnsi="Times New Roman" w:cs="Times New Roman"/>
          <w:sz w:val="24"/>
          <w:szCs w:val="24"/>
        </w:rPr>
        <w:t>aving</w:t>
      </w:r>
      <w:proofErr w:type="spellEnd"/>
      <w:r>
        <w:rPr>
          <w:rFonts w:ascii="Times New Roman" w:hAnsi="Times New Roman" w:cs="Times New Roman"/>
          <w:sz w:val="24"/>
          <w:szCs w:val="24"/>
        </w:rPr>
        <w:t xml:space="preserve"> studied the systematic differences in the intonational patterns between Nigerian English and British English, </w:t>
      </w: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(2000) enumerates the characteristics of Nigerian English intonation system: </w:t>
      </w:r>
    </w:p>
    <w:p w14:paraId="7563A7DD" w14:textId="77777777"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Fall predominates in a statement, WH- questions and command,</w:t>
      </w:r>
    </w:p>
    <w:p w14:paraId="0B2BD15C" w14:textId="77777777"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Rise predominates in yes/no and tag questions,</w:t>
      </w:r>
    </w:p>
    <w:p w14:paraId="2B0B6481" w14:textId="77777777"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Complex tunes were seldom used, although there are some instances where the rise-fall is used for strong emphasis,</w:t>
      </w:r>
    </w:p>
    <w:p w14:paraId="6F1B7789" w14:textId="77777777"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End stress is a general rule for information group,</w:t>
      </w:r>
    </w:p>
    <w:p w14:paraId="0BC5B856" w14:textId="77777777"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Lexical words carry a pitch accent, and invariably pitch accents are relatively high.</w:t>
      </w:r>
    </w:p>
    <w:p w14:paraId="3B3D6E92" w14:textId="77777777"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core pattern for heads is an initial high pitch followed by down drift before the commencement of the nucleus.</w:t>
      </w:r>
    </w:p>
    <w:p w14:paraId="3EC79AC6" w14:textId="77777777" w:rsidR="009F3A9A" w:rsidRDefault="00AD7F2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Where the core pattern includes a falling nucleus, it is a low-falling nucleus.</w:t>
      </w:r>
    </w:p>
    <w:p w14:paraId="0A897F91" w14:textId="77777777" w:rsidR="009F3A9A" w:rsidRDefault="009F3A9A">
      <w:pPr>
        <w:pStyle w:val="NoSpacing"/>
        <w:ind w:left="1080"/>
        <w:rPr>
          <w:rFonts w:ascii="Times New Roman" w:hAnsi="Times New Roman" w:cs="Times New Roman"/>
          <w:sz w:val="24"/>
          <w:szCs w:val="24"/>
        </w:rPr>
      </w:pPr>
    </w:p>
    <w:p w14:paraId="57EF84CA"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Education </w:t>
      </w:r>
      <w:r>
        <w:rPr>
          <w:rFonts w:ascii="Times New Roman" w:hAnsi="Times New Roman" w:cs="Times New Roman"/>
          <w:sz w:val="24"/>
          <w:szCs w:val="24"/>
          <w:lang w:val="en-US"/>
        </w:rPr>
        <w:t>has been described as</w:t>
      </w:r>
      <w:r>
        <w:rPr>
          <w:rFonts w:ascii="Times New Roman" w:hAnsi="Times New Roman" w:cs="Times New Roman"/>
          <w:sz w:val="24"/>
          <w:szCs w:val="24"/>
        </w:rPr>
        <w:t xml:space="preserve"> a fluid variable that can be affected by other variables.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33) commented that his data cannot be extended to all Nigerian users of English as there are Educated Nigerians who are more proficient in the use of English intonation than his participants. In addition to this, the context could have also affected the rendition of the participants; while some might be trying to impress the researcher, some might be afraid. </w:t>
      </w:r>
    </w:p>
    <w:p w14:paraId="1AC60C2E"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Furthermore, the study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(2003) revealed that the majority of Nigerian radio broadcasters in South-western Nigeria were unable to interpret intonation tunes played back to them. Also, they do not usually deploy these tunes while casting news. Buttressing the opinion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(2003), </w:t>
      </w:r>
      <w:proofErr w:type="spellStart"/>
      <w:r>
        <w:rPr>
          <w:rFonts w:ascii="Times New Roman" w:hAnsi="Times New Roman" w:cs="Times New Roman"/>
          <w:sz w:val="24"/>
          <w:szCs w:val="24"/>
        </w:rPr>
        <w:t>Atoye</w:t>
      </w:r>
      <w:proofErr w:type="spellEnd"/>
      <w:r>
        <w:rPr>
          <w:rFonts w:ascii="Times New Roman" w:hAnsi="Times New Roman" w:cs="Times New Roman"/>
          <w:sz w:val="24"/>
          <w:szCs w:val="24"/>
        </w:rPr>
        <w:t xml:space="preserve"> (2005) opines that the level of perception of intonation was higher than the level of interpretation of meaning in his study investigating the perception and interpretation of a subclass of sentence intonation by some Nigerian users of English. There is however a need to mention that the data read by the broadcasters were prepared by the researcher and this “could not be devoid of affectations”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or “observer’s paradox” (</w:t>
      </w: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1972).</w:t>
      </w:r>
    </w:p>
    <w:p w14:paraId="3ACE0F89" w14:textId="77777777" w:rsidR="009F3A9A" w:rsidRDefault="00AD7F21">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Fajobi</w:t>
      </w:r>
      <w:proofErr w:type="spellEnd"/>
      <w:r>
        <w:rPr>
          <w:rFonts w:ascii="Times New Roman" w:hAnsi="Times New Roman" w:cs="Times New Roman"/>
          <w:sz w:val="24"/>
          <w:szCs w:val="24"/>
        </w:rPr>
        <w:t xml:space="preserve"> (2013) carried out an acoustic investigation of intonation in Nigerian English, concentrating on the extent to which Yoruba influences speakers’ spoken English. Her study examined on Yoruba-influenced-Nigerian-English intonation of eight Yoruba native speakers, four had lived in London for 25</w:t>
      </w:r>
      <w:r>
        <w:rPr>
          <w:rFonts w:ascii="Times New Roman" w:hAnsi="Times New Roman" w:cs="Times New Roman"/>
          <w:sz w:val="24"/>
          <w:szCs w:val="24"/>
          <w:lang w:val="en-US"/>
        </w:rPr>
        <w:t xml:space="preserve"> </w:t>
      </w:r>
      <w:r>
        <w:rPr>
          <w:rFonts w:ascii="Times New Roman" w:hAnsi="Times New Roman" w:cs="Times New Roman"/>
          <w:sz w:val="24"/>
          <w:szCs w:val="24"/>
        </w:rPr>
        <w:t>years and the other four resided in Nigeria. She generated pitch contours from PRAAT software and her analyses were buttressed statistically using SPSS. The study thus found out that “to a very large extent and irrespective of where Nigerians speakers are located, Yoruba Nigerian English intonation relates more to Yoruba than to the native English intonation system” (</w:t>
      </w:r>
      <w:proofErr w:type="spellStart"/>
      <w:r>
        <w:rPr>
          <w:rFonts w:ascii="Times New Roman" w:hAnsi="Times New Roman" w:cs="Times New Roman"/>
          <w:sz w:val="24"/>
          <w:szCs w:val="24"/>
        </w:rPr>
        <w:t>Fajobi</w:t>
      </w:r>
      <w:proofErr w:type="spellEnd"/>
      <w:r>
        <w:rPr>
          <w:rFonts w:ascii="Times New Roman" w:hAnsi="Times New Roman" w:cs="Times New Roman"/>
          <w:sz w:val="24"/>
          <w:szCs w:val="24"/>
        </w:rPr>
        <w:t>, 2013</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75). Although this study set out to explore Nigerian English intonation, it concentrated on the Yoruba Nigerian English. Also, there is a gap of discourse intonation. </w:t>
      </w:r>
    </w:p>
    <w:p w14:paraId="0E36D7E9" w14:textId="77777777" w:rsidR="009F3A9A" w:rsidRDefault="00AD7F21">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Odeyemi</w:t>
      </w:r>
      <w:proofErr w:type="spellEnd"/>
      <w:r>
        <w:rPr>
          <w:rFonts w:ascii="Times New Roman" w:hAnsi="Times New Roman" w:cs="Times New Roman"/>
          <w:sz w:val="24"/>
          <w:szCs w:val="24"/>
        </w:rPr>
        <w:t xml:space="preserve"> (2016) examined context and Discourse Intonation in English medium product advertisements on radio and television in Nigeria. Using Discourse Intonation as his framework, he explored how Nigerians use intonation in radio and television advertisements. Jingles used in electronic media advertisements are sometimes scripted and usually recorded and edited after a series of rehearsals. This defines the utterances considered in his study as different from naturally-occurring utterances.</w:t>
      </w:r>
    </w:p>
    <w:p w14:paraId="6905B0A7"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a study on Natural Speech and Intonation Rule Patterns, with 200 tone units of selected Educated Nigerian speakers of English,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concludes that there is a remarkable gap between the natural speech intonation patterns of educated Nigerian Speakers of English and formalised intonation rules. Using the Discourse intonation proposed by (Brazil 1997), two different groups of Educated Nigerians were studied. While the data of group A were electronic data recorded during television and radio interviews, the data of group B, the focus group were discussion-generated. According to him, DI is yet a strange model in the English intonation of Nigerian Educated speakers of English; thus, he concludes that educated Nigerian speakers of English, generally, lack the knowledge on the use of the discourse intonation model, and there is a disparity between their intonation patterns in natural speeches and the formalised intonation rules. His findings, therefore, corroborate some of the positions of </w:t>
      </w: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(1997); Gut (2004), and </w:t>
      </w: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(2000). Although this study covers people from all walks of life, it does not include legislators and how intonation is used in the process of law-making.</w:t>
      </w:r>
    </w:p>
    <w:p w14:paraId="1A56DA8D" w14:textId="77777777" w:rsidR="009F3A9A" w:rsidRDefault="00AD7F21">
      <w:pPr>
        <w:jc w:val="both"/>
        <w:rPr>
          <w:rFonts w:ascii="Times New Roman" w:hAnsi="Times New Roman" w:cs="Times New Roman"/>
          <w:sz w:val="24"/>
          <w:szCs w:val="24"/>
        </w:rPr>
      </w:pPr>
      <w:r>
        <w:rPr>
          <w:rFonts w:ascii="Times New Roman" w:hAnsi="Times New Roman" w:cs="Times New Roman"/>
          <w:sz w:val="24"/>
          <w:szCs w:val="24"/>
        </w:rPr>
        <w:t xml:space="preserve">Again, few scholars seem to have deployed the DI in the study of the English intonation patterns of Educated Nigerians. Thus, the study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and </w:t>
      </w:r>
      <w:proofErr w:type="spellStart"/>
      <w:r>
        <w:rPr>
          <w:rFonts w:ascii="Times New Roman" w:hAnsi="Times New Roman" w:cs="Times New Roman"/>
          <w:sz w:val="24"/>
          <w:szCs w:val="24"/>
        </w:rPr>
        <w:t>Odeyemi</w:t>
      </w:r>
      <w:proofErr w:type="spellEnd"/>
      <w:r>
        <w:rPr>
          <w:rFonts w:ascii="Times New Roman" w:hAnsi="Times New Roman" w:cs="Times New Roman"/>
          <w:sz w:val="24"/>
          <w:szCs w:val="24"/>
        </w:rPr>
        <w:t xml:space="preserve"> (2016) can be regarded as pioneering elaborate works on the discourse intonation patterns of educated Nigerian speakers of English.</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Adejuwon</w:t>
      </w:r>
      <w:proofErr w:type="spellEnd"/>
      <w:r>
        <w:rPr>
          <w:rFonts w:ascii="Times New Roman" w:hAnsi="Times New Roman" w:cs="Times New Roman"/>
          <w:sz w:val="24"/>
          <w:szCs w:val="24"/>
          <w:lang w:val="en-US"/>
        </w:rPr>
        <w:t xml:space="preserve"> (2019)</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en-US"/>
        </w:rPr>
        <w:t>studied</w:t>
      </w:r>
      <w:r>
        <w:rPr>
          <w:rFonts w:ascii="Times New Roman" w:eastAsia="Times New Roman" w:hAnsi="Times New Roman"/>
          <w:color w:val="000000"/>
          <w:sz w:val="23"/>
          <w:szCs w:val="24"/>
        </w:rPr>
        <w:t xml:space="preserve"> t</w:t>
      </w:r>
      <w:r>
        <w:rPr>
          <w:rFonts w:ascii="Times New Roman" w:eastAsia="Times New Roman" w:hAnsi="Times New Roman"/>
          <w:color w:val="000000"/>
          <w:sz w:val="23"/>
          <w:szCs w:val="24"/>
          <w:lang w:val="en-US"/>
        </w:rPr>
        <w:t>h</w:t>
      </w:r>
      <w:r>
        <w:rPr>
          <w:rFonts w:ascii="Times New Roman" w:eastAsia="Times New Roman" w:hAnsi="Times New Roman"/>
          <w:color w:val="000000"/>
          <w:sz w:val="23"/>
          <w:szCs w:val="24"/>
        </w:rPr>
        <w:t>e conformity of</w:t>
      </w:r>
      <w:r>
        <w:rPr>
          <w:rFonts w:ascii="Times New Roman" w:eastAsia="Times New Roman" w:hAnsi="Times New Roman"/>
          <w:color w:val="000000"/>
          <w:sz w:val="23"/>
          <w:szCs w:val="24"/>
          <w:lang w:val="en-US"/>
        </w:rPr>
        <w:t xml:space="preserve"> the </w:t>
      </w:r>
      <w:r>
        <w:rPr>
          <w:rFonts w:ascii="Times New Roman" w:eastAsia="Times New Roman" w:hAnsi="Times New Roman"/>
          <w:color w:val="000000"/>
          <w:sz w:val="23"/>
          <w:szCs w:val="24"/>
        </w:rPr>
        <w:t xml:space="preserve">spontaneous speech </w:t>
      </w:r>
      <w:r>
        <w:rPr>
          <w:rFonts w:ascii="Times New Roman" w:eastAsia="Times New Roman" w:hAnsi="Times New Roman"/>
          <w:color w:val="000000"/>
          <w:sz w:val="23"/>
          <w:szCs w:val="24"/>
          <w:lang w:val="en-US"/>
        </w:rPr>
        <w:t>intonation patterns of s</w:t>
      </w:r>
      <w:r>
        <w:rPr>
          <w:rFonts w:ascii="Times New Roman" w:eastAsia="Times New Roman" w:hAnsi="Times New Roman"/>
          <w:color w:val="000000"/>
          <w:sz w:val="23"/>
          <w:szCs w:val="24"/>
        </w:rPr>
        <w:t>elected educated Nigerian speakers of English (ENSE) with their interactional</w:t>
      </w:r>
      <w:r>
        <w:rPr>
          <w:rFonts w:ascii="Times New Roman" w:eastAsia="Times New Roman" w:hAnsi="Times New Roman"/>
          <w:color w:val="000000"/>
          <w:sz w:val="23"/>
          <w:szCs w:val="24"/>
          <w:lang w:val="en-US"/>
        </w:rPr>
        <w:t xml:space="preserve"> context. Using </w:t>
      </w:r>
      <w:r>
        <w:rPr>
          <w:rFonts w:ascii="Times New Roman" w:eastAsia="Times New Roman" w:hAnsi="Times New Roman"/>
          <w:color w:val="000000"/>
          <w:sz w:val="23"/>
          <w:szCs w:val="24"/>
        </w:rPr>
        <w:t>David Brazil’s Discourse Intonation (DI) model</w:t>
      </w:r>
      <w:r>
        <w:rPr>
          <w:rFonts w:ascii="Times New Roman" w:eastAsia="Times New Roman" w:hAnsi="Times New Roman"/>
          <w:color w:val="000000"/>
          <w:sz w:val="23"/>
          <w:szCs w:val="24"/>
          <w:lang w:val="en-US"/>
        </w:rPr>
        <w:t xml:space="preserve">, the study concluded that </w:t>
      </w:r>
      <w:r>
        <w:rPr>
          <w:rFonts w:ascii="Times New Roman" w:eastAsia="Times New Roman" w:hAnsi="Times New Roman"/>
          <w:color w:val="000000"/>
          <w:sz w:val="23"/>
          <w:szCs w:val="24"/>
        </w:rPr>
        <w:t>ENSE’s</w:t>
      </w:r>
      <w:r>
        <w:rPr>
          <w:rFonts w:ascii="Times New Roman" w:eastAsia="Times New Roman" w:hAnsi="Times New Roman"/>
          <w:color w:val="000000"/>
          <w:sz w:val="23"/>
          <w:szCs w:val="24"/>
          <w:lang w:val="en-US"/>
        </w:rPr>
        <w:t xml:space="preserve"> </w:t>
      </w:r>
      <w:r>
        <w:rPr>
          <w:rFonts w:ascii="Times New Roman" w:eastAsia="Times New Roman" w:hAnsi="Times New Roman"/>
          <w:color w:val="000000"/>
          <w:sz w:val="23"/>
          <w:szCs w:val="24"/>
        </w:rPr>
        <w:t xml:space="preserve">natural speech intonational choices </w:t>
      </w:r>
      <w:r>
        <w:rPr>
          <w:rFonts w:ascii="Times New Roman" w:eastAsia="Times New Roman" w:hAnsi="Times New Roman"/>
          <w:color w:val="000000"/>
          <w:sz w:val="23"/>
          <w:szCs w:val="24"/>
          <w:lang w:val="en-US"/>
        </w:rPr>
        <w:t xml:space="preserve">were </w:t>
      </w:r>
      <w:r>
        <w:rPr>
          <w:rFonts w:ascii="Times New Roman" w:eastAsia="Times New Roman" w:hAnsi="Times New Roman"/>
          <w:color w:val="000000"/>
          <w:sz w:val="23"/>
          <w:szCs w:val="24"/>
        </w:rPr>
        <w:t>generally inconsistent</w:t>
      </w:r>
      <w:r>
        <w:rPr>
          <w:rFonts w:ascii="Times New Roman" w:eastAsia="Times New Roman" w:hAnsi="Times New Roman"/>
          <w:color w:val="000000"/>
          <w:sz w:val="23"/>
          <w:szCs w:val="24"/>
          <w:lang w:val="en-US"/>
        </w:rPr>
        <w:t xml:space="preserve"> and do not conform to </w:t>
      </w:r>
      <w:r>
        <w:rPr>
          <w:rFonts w:ascii="Times New Roman" w:eastAsia="Times New Roman" w:hAnsi="Times New Roman"/>
          <w:color w:val="000000"/>
          <w:sz w:val="23"/>
          <w:szCs w:val="24"/>
        </w:rPr>
        <w:t>DI.</w:t>
      </w:r>
      <w:r>
        <w:rPr>
          <w:rFonts w:ascii="Times New Roman" w:eastAsia="Times New Roman" w:hAnsi="Times New Roman"/>
          <w:color w:val="000000"/>
          <w:sz w:val="23"/>
          <w:szCs w:val="24"/>
          <w:lang w:val="en-US"/>
        </w:rPr>
        <w:t xml:space="preserve"> </w:t>
      </w:r>
      <w:r>
        <w:rPr>
          <w:rFonts w:ascii="Times New Roman" w:hAnsi="Times New Roman" w:cs="Times New Roman"/>
          <w:sz w:val="24"/>
          <w:szCs w:val="24"/>
        </w:rPr>
        <w:t>However, one gap that is yet to be adequately addressed is the contextual influence(s) on intonation (especially in the process of law-making), which DI can duly explore. By investigating how Nigerian federal legislators make choices from the intonation patterns, this study hopes to avoid observer’s paradox (</w:t>
      </w: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1972), affectations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2016), and generate reliable data to make plausible suggestions and contributions to the positions of scholars on Nigerian English intonation.</w:t>
      </w:r>
    </w:p>
    <w:p w14:paraId="110B0B92" w14:textId="77777777" w:rsidR="009F3A9A" w:rsidRDefault="009F3A9A">
      <w:pPr>
        <w:autoSpaceDE w:val="0"/>
        <w:autoSpaceDN w:val="0"/>
        <w:adjustRightInd w:val="0"/>
        <w:spacing w:after="0" w:line="240" w:lineRule="auto"/>
        <w:jc w:val="both"/>
        <w:rPr>
          <w:rFonts w:ascii="Times New Roman" w:eastAsia="Calibri" w:hAnsi="Times New Roman" w:cs="Times New Roman"/>
          <w:sz w:val="24"/>
          <w:szCs w:val="24"/>
        </w:rPr>
      </w:pPr>
    </w:p>
    <w:p w14:paraId="6FC7AA4A" w14:textId="77777777" w:rsidR="009F3A9A" w:rsidRDefault="00AD7F21">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2. Brazil’s Discourse Intonation</w:t>
      </w:r>
    </w:p>
    <w:p w14:paraId="59DCD94F"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en-GB"/>
        </w:rPr>
        <w:t xml:space="preserve">The theoretical framework of this study is the discourse intonation approach to intonational analysis proposed by Brazil (1997). Brazil’s model elucidates the underlying principles regarding the communicative value of intonation in naturally-occurring interactions. </w:t>
      </w:r>
      <w:r>
        <w:rPr>
          <w:rFonts w:ascii="Times New Roman" w:eastAsia="Calibri" w:hAnsi="Times New Roman" w:cs="Times New Roman"/>
          <w:sz w:val="24"/>
          <w:szCs w:val="24"/>
        </w:rPr>
        <w:t>The importance and relevance of DI have been acknowledged by many scholars. First, it provides the most satisfactory explanation for the intonation choices speakers make. The model is attractive because it is simple and has a powerful explanatory force; not only can it account for frequently-occurring patterns in conversation; it equally provides the exceptions to those patterns (</w:t>
      </w:r>
      <w:proofErr w:type="spellStart"/>
      <w:r>
        <w:rPr>
          <w:rFonts w:ascii="Times New Roman" w:eastAsia="Calibri" w:hAnsi="Times New Roman" w:cs="Times New Roman"/>
          <w:sz w:val="24"/>
          <w:szCs w:val="24"/>
        </w:rPr>
        <w:t>Ranalli</w:t>
      </w:r>
      <w:proofErr w:type="spellEnd"/>
      <w:r>
        <w:rPr>
          <w:rFonts w:ascii="Times New Roman" w:eastAsia="Calibri" w:hAnsi="Times New Roman" w:cs="Times New Roman"/>
          <w:sz w:val="24"/>
          <w:szCs w:val="24"/>
        </w:rPr>
        <w:t>, 2002).  It has a current appeal now because of its “top-down” and communicative orientation, foregrounding as it does the distinctiveness of particular speakers and contexts rather than linguistic universals (Bradford, 1992; Brazil, 1994; and Underhill, 1994).</w:t>
      </w:r>
      <w:r>
        <w:rPr>
          <w:rFonts w:ascii="Times New Roman" w:eastAsia="Times New Roman" w:hAnsi="Times New Roman" w:cs="Times New Roman"/>
          <w:sz w:val="24"/>
          <w:szCs w:val="24"/>
          <w:lang w:eastAsia="en-GB"/>
        </w:rPr>
        <w:t xml:space="preserve"> </w:t>
      </w:r>
      <w:proofErr w:type="spellStart"/>
      <w:r>
        <w:rPr>
          <w:rFonts w:ascii="Times New Roman" w:eastAsia="Calibri" w:hAnsi="Times New Roman" w:cs="Times New Roman"/>
          <w:sz w:val="24"/>
          <w:szCs w:val="24"/>
        </w:rPr>
        <w:t>Cauldwell</w:t>
      </w:r>
      <w:proofErr w:type="spellEnd"/>
      <w:r>
        <w:rPr>
          <w:rFonts w:ascii="Times New Roman" w:eastAsia="Calibri" w:hAnsi="Times New Roman" w:cs="Times New Roman"/>
          <w:sz w:val="24"/>
          <w:szCs w:val="24"/>
        </w:rPr>
        <w:t xml:space="preserve"> (2000) is of the opinion that DI gives a clear way of understanding naturally-occurring speeches and continues to gain researchers’ patronage across the globe as a current theory.</w:t>
      </w:r>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rPr>
        <w:t>Adejuwon</w:t>
      </w:r>
      <w:proofErr w:type="spellEnd"/>
      <w:r>
        <w:rPr>
          <w:rFonts w:ascii="Times New Roman" w:eastAsia="Calibri" w:hAnsi="Times New Roman" w:cs="Times New Roman"/>
          <w:sz w:val="24"/>
          <w:szCs w:val="24"/>
        </w:rPr>
        <w:t xml:space="preserve"> (2016) says DI is concerned with the speakers’ moment-by-moment context-referenced choices. Thus, given the currency of this theory, its wide acceptance and profound relevance to naturally-occurring speech, the present adopts it.</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DI has four systems of speaker choice: prominence, tone, key and termination. The relationship between the four systems is that prominence fixes the domain of the three variables of tone and key or termination, all of which contribute to the communicative value of the tone unit (Brazil 1997).</w:t>
      </w:r>
    </w:p>
    <w:p w14:paraId="0889926E" w14:textId="77777777" w:rsidR="009F3A9A" w:rsidRDefault="00AD7F21">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lang w:val="en-US"/>
        </w:rPr>
        <w:lastRenderedPageBreak/>
        <w:t>I.</w:t>
      </w:r>
      <w:r>
        <w:rPr>
          <w:rFonts w:ascii="Times New Roman" w:eastAsia="Calibri" w:hAnsi="Times New Roman" w:cs="Times New Roman"/>
          <w:b/>
          <w:bCs/>
          <w:sz w:val="24"/>
          <w:szCs w:val="24"/>
        </w:rPr>
        <w:tab/>
        <w:t>Prominence</w:t>
      </w:r>
    </w:p>
    <w:p w14:paraId="20C33A90"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All tone units have one or two syllables that are prominent; a listener can perceive them as more emphatic than other syllables. In this sense, Brazil (1997, p. 7) views prominence as a feature which makes a syllable distinct from all other syllables within a tone unit. Adding to this, while the first prominent syllable in a tone unit is regarded as an onset syllable, the last prominent syllable which is the centre of operation of the tone unit is referred to as the tonic syllable (Brazil, 1997, p. 9). Although these syllables are subsets of prominent syllables, the onset syllable is complementary to the tonic syllable (Brazil, 1997, p.10). Put clearer, a tonic syllable is a syllable which is prominent and on which there is a major pitch movement (</w:t>
      </w:r>
      <w:proofErr w:type="spellStart"/>
      <w:r>
        <w:rPr>
          <w:rFonts w:ascii="Times New Roman" w:eastAsia="Calibri" w:hAnsi="Times New Roman" w:cs="Times New Roman"/>
          <w:sz w:val="24"/>
          <w:szCs w:val="24"/>
        </w:rPr>
        <w:t>Adejuwon</w:t>
      </w:r>
      <w:proofErr w:type="spellEnd"/>
      <w:r>
        <w:rPr>
          <w:rFonts w:ascii="Times New Roman" w:eastAsia="Calibri" w:hAnsi="Times New Roman" w:cs="Times New Roman"/>
          <w:sz w:val="24"/>
          <w:szCs w:val="24"/>
        </w:rPr>
        <w:t>, 2016, p. 42). In transcription, prominent syllables are indicated with upper-case letters while all non-prominent syllables are represented by lower-case letters (Brazil, 1997, p. 13). Also, tonic syllables are indicated with underlining and an arrow symbol is placed at the beginning of the tone unit to specify the tune that is selected:</w:t>
      </w:r>
    </w:p>
    <w:p w14:paraId="7CAA6D6B"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3067FEE4" wp14:editId="20AA3996">
                <wp:simplePos x="0" y="0"/>
                <wp:positionH relativeFrom="column">
                  <wp:posOffset>2300605</wp:posOffset>
                </wp:positionH>
                <wp:positionV relativeFrom="paragraph">
                  <wp:posOffset>142240</wp:posOffset>
                </wp:positionV>
                <wp:extent cx="128905" cy="168275"/>
                <wp:effectExtent l="3810" t="0" r="635" b="3175"/>
                <wp:wrapNone/>
                <wp:docPr id="15" name="Straight Arrow Connector 12"/>
                <wp:cNvGraphicFramePr/>
                <a:graphic xmlns:a="http://schemas.openxmlformats.org/drawingml/2006/main">
                  <a:graphicData uri="http://schemas.microsoft.com/office/word/2010/wordprocessingShape">
                    <wps:wsp>
                      <wps:cNvCnPr/>
                      <wps:spPr>
                        <a:xfrm flipV="1">
                          <a:off x="0" y="0"/>
                          <a:ext cx="128905" cy="1682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Straight Arrow Connector 12" o:spid="_x0000_s1026" o:spt="32" type="#_x0000_t32" style="position:absolute;left:0pt;flip:y;margin-left:181.15pt;margin-top:11.2pt;height:13.25pt;width:10.15pt;z-index:251662336;mso-width-relative:page;mso-height-relative:page;" filled="f" stroked="t" coordsize="21600,21600" o:gfxdata="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GiSQvtkAAAAJAQAADwAAAAAAAAABACAAAAAi&#10;AAAAZHJzL2Rvd25yZXYueG1sUEsBAhQAFAAAAAgAh07iQOzJ2w4JAgAAFgQAAA4AAAAAAAAAAQAg&#10;AAAAKAEAAGRycy9lMm9Eb2MueG1sUEsFBgAAAAAGAAYAWQEAAKMFAAAAAA==&#10;">
                <v:fill on="f" focussize="0,0"/>
                <v:stroke weight="0.5pt" color="#000000" miterlimit="8" joinstyle="miter" endarrow="block"/>
                <v:imagedata o:title=""/>
                <o:lock v:ext="edit" aspectratio="f"/>
              </v:shape>
            </w:pict>
          </mc:Fallback>
        </mc:AlternateContent>
      </w:r>
    </w:p>
    <w:p w14:paraId="31348A2C" w14:textId="77777777" w:rsidR="009F3A9A" w:rsidRDefault="00AD7F21">
      <w:pPr>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3D6FF148" wp14:editId="0A881D11">
                <wp:simplePos x="0" y="0"/>
                <wp:positionH relativeFrom="column">
                  <wp:posOffset>796925</wp:posOffset>
                </wp:positionH>
                <wp:positionV relativeFrom="paragraph">
                  <wp:posOffset>183515</wp:posOffset>
                </wp:positionV>
                <wp:extent cx="158750" cy="138430"/>
                <wp:effectExtent l="3175" t="3810" r="9525" b="10160"/>
                <wp:wrapNone/>
                <wp:docPr id="14" name="Straight Arrow Connector 3"/>
                <wp:cNvGraphicFramePr/>
                <a:graphic xmlns:a="http://schemas.openxmlformats.org/drawingml/2006/main">
                  <a:graphicData uri="http://schemas.microsoft.com/office/word/2010/wordprocessingShape">
                    <wps:wsp>
                      <wps:cNvCnPr/>
                      <wps:spPr>
                        <a:xfrm>
                          <a:off x="0" y="0"/>
                          <a:ext cx="158750" cy="1384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Straight Arrow Connector 3" o:spid="_x0000_s1026" o:spt="32" type="#_x0000_t32" style="position:absolute;left:0pt;margin-left:62.75pt;margin-top:14.45pt;height:10.9pt;width:12.5pt;z-index:251661312;mso-width-relative:page;mso-height-relative:page;" filled="f" stroked="t" coordsize="21600,21600" o:gfxdata="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tNg3bWAAAACQEAAA8AAAAAAAAAAQAgAAAAIgAAAGRycy9kb3du&#10;cmV2LnhtbFBLAQIUABQAAAAIAIdO4kD2495eAQIAAAsEAAAOAAAAAAAAAAEAIAAAACUBAABkcnMv&#10;ZTJvRG9jLnhtbFBLBQYAAAAABgAGAFkBAACYBQAAAAA=&#10;">
                <v:fill on="f" focussize="0,0"/>
                <v:stroke weight="0.5pt" color="#000000" miterlimit="8" joinstyle="miter" endarrow="block"/>
                <v:imagedata o:title=""/>
                <o:lock v:ext="edit" aspectratio="f"/>
              </v:shape>
            </w:pict>
          </mc:Fallback>
        </mc:AlternateContent>
      </w:r>
      <w:r>
        <w:rPr>
          <w:rFonts w:ascii="Times New Roman" w:eastAsia="Calibri"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22CFDAB6" wp14:editId="1B06412D">
                <wp:simplePos x="0" y="0"/>
                <wp:positionH relativeFrom="column">
                  <wp:posOffset>4024630</wp:posOffset>
                </wp:positionH>
                <wp:positionV relativeFrom="paragraph">
                  <wp:posOffset>5715</wp:posOffset>
                </wp:positionV>
                <wp:extent cx="128905" cy="168275"/>
                <wp:effectExtent l="3810" t="0" r="635" b="3175"/>
                <wp:wrapNone/>
                <wp:docPr id="13" name="Straight Arrow Connector 2"/>
                <wp:cNvGraphicFramePr/>
                <a:graphic xmlns:a="http://schemas.openxmlformats.org/drawingml/2006/main">
                  <a:graphicData uri="http://schemas.microsoft.com/office/word/2010/wordprocessingShape">
                    <wps:wsp>
                      <wps:cNvCnPr/>
                      <wps:spPr>
                        <a:xfrm flipV="1">
                          <a:off x="0" y="0"/>
                          <a:ext cx="128905" cy="1682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Straight Arrow Connector 2" o:spid="_x0000_s1026" o:spt="32" type="#_x0000_t32" style="position:absolute;left:0pt;flip:y;margin-left:316.9pt;margin-top:0.45pt;height:13.25pt;width:10.15pt;z-index:251660288;mso-width-relative:page;mso-height-relative:page;" filled="f" stroked="t" coordsize="21600,21600" o:gfxdata="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76acTYAAAABwEAAA8AAAAAAAAAAQAgAAAAIgAA&#10;AGRycy9kb3ducmV2LnhtbFBLAQIUABQAAAAIAIdO4kAz5rUCCAIAABUEAAAOAAAAAAAAAAEAIAAA&#10;ACcBAABkcnMvZTJvRG9jLnhtbFBLBQYAAAAABgAGAFkBAAChBQAAAAA=&#10;">
                <v:fill on="f" focussize="0,0"/>
                <v:stroke weight="0.5pt" color="#000000" miterlimit="8" joinstyle="miter" endarrow="block"/>
                <v:imagedata o:title=""/>
                <o:lock v:ext="edit" aspectratio="f"/>
              </v:shape>
            </w:pict>
          </mc:Fallback>
        </mc:AlternateContent>
      </w:r>
      <w:r>
        <w:rPr>
          <w:rFonts w:ascii="Times New Roman" w:eastAsia="Calibri"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59FF12A5" wp14:editId="297B1FBB">
                <wp:simplePos x="0" y="0"/>
                <wp:positionH relativeFrom="column">
                  <wp:posOffset>530860</wp:posOffset>
                </wp:positionH>
                <wp:positionV relativeFrom="paragraph">
                  <wp:posOffset>12065</wp:posOffset>
                </wp:positionV>
                <wp:extent cx="128905" cy="168910"/>
                <wp:effectExtent l="3810" t="0" r="635" b="21590"/>
                <wp:wrapNone/>
                <wp:docPr id="16" name="Straight Arrow Connector 1"/>
                <wp:cNvGraphicFramePr/>
                <a:graphic xmlns:a="http://schemas.openxmlformats.org/drawingml/2006/main">
                  <a:graphicData uri="http://schemas.microsoft.com/office/word/2010/wordprocessingShape">
                    <wps:wsp>
                      <wps:cNvCnPr/>
                      <wps:spPr>
                        <a:xfrm flipV="1">
                          <a:off x="0" y="0"/>
                          <a:ext cx="128905" cy="16891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Straight Arrow Connector 1" o:spid="_x0000_s1026" o:spt="32" type="#_x0000_t32" style="position:absolute;left:0pt;flip:y;margin-left:41.8pt;margin-top:0.95pt;height:13.3pt;width:10.15pt;z-index:251659264;mso-width-relative:page;mso-height-relative:page;" filled="f" stroked="t" coordsize="21600,21600" o:gfxdata="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BPs+t9YAAAAHAQAADwAAAAAAAAABACAAAAAiAAAA&#10;ZHJzL2Rvd25yZXYueG1sUEsBAhQAFAAAAAgAh07iQPa+5SYJAgAAFQQAAA4AAAAAAAAAAQAgAAAA&#10;JQEAAGRycy9lMm9Eb2MueG1sUEsFBgAAAAAGAAYAWQEAAKAFAAAAAA==&#10;">
                <v:fill on="f" focussize="0,0"/>
                <v:stroke weight="0.5pt" color="#000000" miterlimit="8" joinstyle="miter" endarrow="block"/>
                <v:imagedata o:title=""/>
                <o:lock v:ext="edit" aspectratio="f"/>
              </v:shape>
            </w:pict>
          </mc:Fallback>
        </mc:AlternateConten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I think on the WHOLE//       that THESE </w:t>
      </w:r>
      <w:proofErr w:type="spellStart"/>
      <w:r>
        <w:rPr>
          <w:rFonts w:ascii="Times New Roman" w:eastAsia="Calibri" w:hAnsi="Times New Roman" w:cs="Times New Roman"/>
          <w:sz w:val="24"/>
          <w:szCs w:val="24"/>
        </w:rPr>
        <w:t>ofFICials</w:t>
      </w:r>
      <w:proofErr w:type="spellEnd"/>
      <w:r>
        <w:rPr>
          <w:rFonts w:ascii="Times New Roman" w:eastAsia="Calibri" w:hAnsi="Times New Roman" w:cs="Times New Roman"/>
          <w:sz w:val="24"/>
          <w:szCs w:val="24"/>
        </w:rPr>
        <w:t xml:space="preserve">//        do a </w:t>
      </w:r>
      <w:proofErr w:type="spellStart"/>
      <w:r>
        <w:rPr>
          <w:rFonts w:ascii="Times New Roman" w:eastAsia="Calibri" w:hAnsi="Times New Roman" w:cs="Times New Roman"/>
          <w:sz w:val="24"/>
          <w:szCs w:val="24"/>
        </w:rPr>
        <w:t>reMARKably</w:t>
      </w:r>
      <w:proofErr w:type="spellEnd"/>
      <w:r>
        <w:rPr>
          <w:rFonts w:ascii="Times New Roman" w:eastAsia="Calibri" w:hAnsi="Times New Roman" w:cs="Times New Roman"/>
          <w:sz w:val="24"/>
          <w:szCs w:val="24"/>
        </w:rPr>
        <w:tab/>
        <w:t>good</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rPr>
        <w:t xml:space="preserve">   JOB//</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rPr>
        <w:t>(Brazil, 1997, p. 9)</w:t>
      </w:r>
    </w:p>
    <w:p w14:paraId="47A58DD4" w14:textId="77777777" w:rsidR="009F3A9A" w:rsidRDefault="00AD7F21">
      <w:pPr>
        <w:autoSpaceDE w:val="0"/>
        <w:autoSpaceDN w:val="0"/>
        <w:adjustRightInd w:val="0"/>
        <w:spacing w:after="0" w:line="240" w:lineRule="auto"/>
        <w:jc w:val="both"/>
        <w:rPr>
          <w:rFonts w:ascii="Times New Roman" w:eastAsia="Calibri" w:hAnsi="Times New Roman" w:cs="Times New Roman"/>
          <w:b/>
          <w:bCs/>
          <w:sz w:val="24"/>
          <w:szCs w:val="24"/>
          <w:lang w:val="en-US"/>
        </w:rPr>
      </w:pPr>
      <w:r>
        <w:rPr>
          <w:rFonts w:ascii="Times New Roman" w:eastAsia="Calibri" w:hAnsi="Times New Roman" w:cs="Times New Roman"/>
          <w:sz w:val="24"/>
          <w:szCs w:val="24"/>
          <w:lang w:val="en-US"/>
        </w:rPr>
        <w:t xml:space="preserve"> </w:t>
      </w:r>
      <w:r>
        <w:rPr>
          <w:rFonts w:ascii="Times New Roman" w:eastAsia="Calibri" w:hAnsi="Times New Roman" w:cs="Times New Roman"/>
          <w:b/>
          <w:bCs/>
          <w:sz w:val="24"/>
          <w:szCs w:val="24"/>
          <w:lang w:val="en-US"/>
        </w:rPr>
        <w:t>II. Tone</w:t>
      </w:r>
    </w:p>
    <w:p w14:paraId="353EE1AC"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rPr>
        <w:t xml:space="preserve">Chun (2002) views tone as pitch change that </w:t>
      </w:r>
      <w:r w:rsidR="00082E23">
        <w:rPr>
          <w:rFonts w:ascii="Times New Roman" w:eastAsia="Calibri" w:hAnsi="Times New Roman" w:cs="Times New Roman"/>
          <w:sz w:val="24"/>
          <w:szCs w:val="24"/>
          <w:lang w:val="en-US"/>
        </w:rPr>
        <w:t>characterizes</w:t>
      </w:r>
      <w:r>
        <w:rPr>
          <w:rFonts w:ascii="Times New Roman" w:eastAsia="Calibri" w:hAnsi="Times New Roman" w:cs="Times New Roman"/>
          <w:sz w:val="24"/>
          <w:szCs w:val="24"/>
          <w:lang w:val="en-US"/>
        </w:rPr>
        <w:t xml:space="preserve"> the tonic segment of a tone group. </w:t>
      </w:r>
      <w:proofErr w:type="spellStart"/>
      <w:r>
        <w:rPr>
          <w:rFonts w:ascii="Times New Roman" w:eastAsia="Calibri" w:hAnsi="Times New Roman" w:cs="Times New Roman"/>
          <w:sz w:val="24"/>
          <w:szCs w:val="24"/>
          <w:lang w:val="en-US" w:eastAsia="en-GB"/>
        </w:rPr>
        <w:t>Adejuwon</w:t>
      </w:r>
      <w:proofErr w:type="spellEnd"/>
      <w:r>
        <w:rPr>
          <w:rFonts w:ascii="Times New Roman" w:eastAsia="Calibri" w:hAnsi="Times New Roman" w:cs="Times New Roman"/>
          <w:sz w:val="24"/>
          <w:szCs w:val="24"/>
          <w:lang w:val="en-US" w:eastAsia="en-GB"/>
        </w:rPr>
        <w:t xml:space="preserve"> (2016) defines tone as pitch movements distinguished by their particular direction or contour, and mentions that Brazil (1997) identifies five tones: falling, rising, fall-rise, rise-fall and level.  Each tone unit has one or two “prominent syllables”. When there are two prominent syllables in a tone unit, the first one is called the onset syllable and the last one the tonic syllable. Both prominent syllables are indicated in upper-case letters and the tonic syllable is underlined as well. At the tonic syllable, pitch movement starts (</w:t>
      </w:r>
      <w:proofErr w:type="spellStart"/>
      <w:r>
        <w:rPr>
          <w:rFonts w:ascii="Times New Roman" w:eastAsia="Calibri" w:hAnsi="Times New Roman" w:cs="Times New Roman"/>
          <w:sz w:val="24"/>
          <w:szCs w:val="24"/>
          <w:lang w:val="en-US" w:eastAsia="en-GB"/>
        </w:rPr>
        <w:t>Rannali</w:t>
      </w:r>
      <w:proofErr w:type="spellEnd"/>
      <w:r>
        <w:rPr>
          <w:rFonts w:ascii="Times New Roman" w:eastAsia="Calibri" w:hAnsi="Times New Roman" w:cs="Times New Roman"/>
          <w:sz w:val="24"/>
          <w:szCs w:val="24"/>
          <w:lang w:val="en-US" w:eastAsia="en-GB"/>
        </w:rPr>
        <w:t>, 2002).</w:t>
      </w:r>
    </w:p>
    <w:p w14:paraId="48644D4A" w14:textId="77777777"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eastAsia="en-GB"/>
        </w:rPr>
      </w:pPr>
    </w:p>
    <w:p w14:paraId="4AF5E680" w14:textId="77777777" w:rsidR="009F3A9A" w:rsidRDefault="00AD7F21">
      <w:pPr>
        <w:autoSpaceDE w:val="0"/>
        <w:autoSpaceDN w:val="0"/>
        <w:adjustRightInd w:val="0"/>
        <w:spacing w:after="0" w:line="240" w:lineRule="auto"/>
        <w:ind w:left="720" w:hanging="6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w:t>
      </w:r>
      <w:proofErr w:type="spellStart"/>
      <w:r>
        <w:rPr>
          <w:rFonts w:ascii="Times New Roman" w:eastAsia="Calibri" w:hAnsi="Times New Roman" w:cs="Times New Roman"/>
          <w:sz w:val="24"/>
          <w:szCs w:val="24"/>
          <w:lang w:val="en-US" w:eastAsia="en-GB"/>
        </w:rPr>
        <w:t>i</w:t>
      </w:r>
      <w:proofErr w:type="spellEnd"/>
      <w:r>
        <w:rPr>
          <w:rFonts w:ascii="Times New Roman" w:eastAsia="Calibri" w:hAnsi="Times New Roman" w:cs="Times New Roman"/>
          <w:sz w:val="24"/>
          <w:szCs w:val="24"/>
          <w:lang w:val="en-US" w:eastAsia="en-GB"/>
        </w:rPr>
        <w:t xml:space="preserve"> think on the whole// that these officials// do a remarkably good job// we have to remember// that// they’re required// by administrative practice// to take these decisions// on paper// and// most often// when they get these decisions wrong// it’s because// they haven’t had the opportunity// of talking// face to face// with the claimant// and really finding// the facts//</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Brazil (1997, p. 6)</w:t>
      </w:r>
    </w:p>
    <w:p w14:paraId="56989570" w14:textId="77777777" w:rsidR="009F3A9A" w:rsidRDefault="00AD7F21">
      <w:pPr>
        <w:autoSpaceDE w:val="0"/>
        <w:autoSpaceDN w:val="0"/>
        <w:adjustRightInd w:val="0"/>
        <w:spacing w:after="0" w:line="240" w:lineRule="auto"/>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III. Key</w:t>
      </w:r>
    </w:p>
    <w:p w14:paraId="36A9DAD5"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This is the pitch-level system; it contributes to the description of intonation and projects</w:t>
      </w:r>
      <w:r>
        <w:rPr>
          <w:rFonts w:ascii="Times New Roman" w:eastAsia="Calibri" w:hAnsi="Times New Roman" w:cs="Times New Roman"/>
          <w:sz w:val="24"/>
          <w:szCs w:val="24"/>
          <w:lang w:val="en-US" w:eastAsia="en-GB"/>
        </w:rPr>
        <w:br/>
        <w:t xml:space="preserve">the relevant utterances made by the participants. </w:t>
      </w:r>
      <w:proofErr w:type="spellStart"/>
      <w:r>
        <w:rPr>
          <w:rFonts w:ascii="Times New Roman" w:eastAsia="Calibri" w:hAnsi="Times New Roman" w:cs="Times New Roman"/>
          <w:sz w:val="24"/>
          <w:szCs w:val="24"/>
          <w:lang w:val="en-US" w:eastAsia="en-GB"/>
        </w:rPr>
        <w:t>Coulthard</w:t>
      </w:r>
      <w:proofErr w:type="spellEnd"/>
      <w:r>
        <w:rPr>
          <w:rFonts w:ascii="Times New Roman" w:eastAsia="Calibri" w:hAnsi="Times New Roman" w:cs="Times New Roman"/>
          <w:sz w:val="24"/>
          <w:szCs w:val="24"/>
          <w:lang w:val="en-US" w:eastAsia="en-GB"/>
        </w:rPr>
        <w:t xml:space="preserve"> (1985, p. 101), as cited in </w:t>
      </w:r>
      <w:proofErr w:type="spellStart"/>
      <w:r>
        <w:rPr>
          <w:rFonts w:ascii="Times New Roman" w:eastAsia="Calibri" w:hAnsi="Times New Roman" w:cs="Times New Roman"/>
          <w:sz w:val="24"/>
          <w:szCs w:val="24"/>
          <w:lang w:val="en-US" w:eastAsia="en-GB"/>
        </w:rPr>
        <w:t>Adejuwon</w:t>
      </w:r>
      <w:proofErr w:type="spellEnd"/>
      <w:r>
        <w:rPr>
          <w:rFonts w:ascii="Times New Roman" w:eastAsia="Calibri" w:hAnsi="Times New Roman" w:cs="Times New Roman"/>
          <w:sz w:val="24"/>
          <w:szCs w:val="24"/>
          <w:lang w:val="en-US" w:eastAsia="en-GB"/>
        </w:rPr>
        <w:t xml:space="preserve"> (2016), avers that “key is a relative pitch level chosen by speakers for each tone unit from three choices: low, mid and high.” Brazil, (1997) views it as the choice associated with the onset syllable in a tone unit. Chun (2002) adds that these keys are indicated by an upward or downward arrow; key height is relative, though. The description differs depending on where the key movement occurs. She further observes that speakers make a potentially meaningful choice to pitch each successive tone group at, above, or below the level which for them can be regarded as “the baseline or norm”. The key selection of either ‘high’, ‘mid’, or ‘low’ projects the ‘contrasting, particularizing or adjudicating’, ‘asserting or concurring’, and ‘equating’ implications of the speaker within the context of interaction. In a discourse, high key sets up expectations whereas low key implies prerequisites. Brazil (1997, p. 43) lends credence that “the choice of mid key, which is a normal or unmarked choice in conversation, indicates that something is the case; high </w:t>
      </w:r>
      <w:r>
        <w:rPr>
          <w:rFonts w:ascii="Times New Roman" w:eastAsia="Calibri" w:hAnsi="Times New Roman" w:cs="Times New Roman"/>
          <w:sz w:val="24"/>
          <w:szCs w:val="24"/>
          <w:lang w:val="en-US" w:eastAsia="en-GB"/>
        </w:rPr>
        <w:lastRenderedPageBreak/>
        <w:t xml:space="preserve">key which is a marked choice, has the import that it is not the case.” </w:t>
      </w:r>
      <w:proofErr w:type="spellStart"/>
      <w:r>
        <w:rPr>
          <w:rFonts w:ascii="Times New Roman" w:eastAsia="Calibri" w:hAnsi="Times New Roman" w:cs="Times New Roman"/>
          <w:sz w:val="24"/>
          <w:szCs w:val="24"/>
          <w:lang w:val="en-US" w:eastAsia="en-GB"/>
        </w:rPr>
        <w:t>Cauldwell</w:t>
      </w:r>
      <w:proofErr w:type="spellEnd"/>
      <w:r>
        <w:rPr>
          <w:rFonts w:ascii="Times New Roman" w:eastAsia="Calibri" w:hAnsi="Times New Roman" w:cs="Times New Roman"/>
          <w:sz w:val="24"/>
          <w:szCs w:val="24"/>
          <w:lang w:val="en-US" w:eastAsia="en-GB"/>
        </w:rPr>
        <w:t xml:space="preserve"> and Allen (1997, p. 6) also observe that “one speaker’s ‘mid’ pitch would be another speaker’s ‘low’ pitch” and values vary from speaker to speaker and with the context of the situation. This is what </w:t>
      </w:r>
      <w:proofErr w:type="spellStart"/>
      <w:r>
        <w:rPr>
          <w:rFonts w:ascii="Times New Roman" w:eastAsia="Calibri" w:hAnsi="Times New Roman" w:cs="Times New Roman"/>
          <w:sz w:val="24"/>
          <w:szCs w:val="24"/>
          <w:lang w:val="en-US" w:eastAsia="en-GB"/>
        </w:rPr>
        <w:t>Adejuwon</w:t>
      </w:r>
      <w:proofErr w:type="spellEnd"/>
      <w:r>
        <w:rPr>
          <w:rFonts w:ascii="Times New Roman" w:eastAsia="Calibri" w:hAnsi="Times New Roman" w:cs="Times New Roman"/>
          <w:sz w:val="24"/>
          <w:szCs w:val="24"/>
          <w:lang w:val="en-US" w:eastAsia="en-GB"/>
        </w:rPr>
        <w:t xml:space="preserve"> (2016) means by positing that the choice of mid key or high key has contrastive implications.</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 xml:space="preserve">    </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p>
    <w:p w14:paraId="2D3CDB7F"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 xml:space="preserve">    </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 xml:space="preserve"> LOST a </w:t>
      </w:r>
      <w:proofErr w:type="spellStart"/>
      <w:r>
        <w:rPr>
          <w:rFonts w:ascii="Times New Roman" w:eastAsia="Calibri" w:hAnsi="Times New Roman" w:cs="Times New Roman"/>
          <w:sz w:val="24"/>
          <w:szCs w:val="24"/>
          <w:lang w:val="en-US" w:eastAsia="en-GB"/>
        </w:rPr>
        <w:t>FORtune</w:t>
      </w:r>
      <w:proofErr w:type="spellEnd"/>
      <w:r>
        <w:rPr>
          <w:rFonts w:ascii="Times New Roman" w:eastAsia="Calibri" w:hAnsi="Times New Roman" w:cs="Times New Roman"/>
          <w:sz w:val="24"/>
          <w:szCs w:val="24"/>
          <w:lang w:val="en-US" w:eastAsia="en-GB"/>
        </w:rPr>
        <w:t>//</w:t>
      </w:r>
    </w:p>
    <w:p w14:paraId="12BD60DF" w14:textId="77777777" w:rsidR="009F3A9A" w:rsidRDefault="00AD7F21">
      <w:pPr>
        <w:numPr>
          <w:ilvl w:val="0"/>
          <w:numId w:val="3"/>
        </w:numPr>
        <w:autoSpaceDE w:val="0"/>
        <w:autoSpaceDN w:val="0"/>
        <w:adjustRightInd w:val="0"/>
        <w:spacing w:after="0" w:line="240" w:lineRule="auto"/>
        <w:ind w:left="720" w:firstLine="72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 xml:space="preserve">// he </w:t>
      </w:r>
      <w:proofErr w:type="spellStart"/>
      <w:r>
        <w:rPr>
          <w:rFonts w:ascii="Times New Roman" w:eastAsia="Calibri" w:hAnsi="Times New Roman" w:cs="Times New Roman"/>
          <w:sz w:val="24"/>
          <w:szCs w:val="24"/>
          <w:lang w:val="en-US" w:eastAsia="en-GB"/>
        </w:rPr>
        <w:t>GAMbled</w:t>
      </w:r>
      <w:proofErr w:type="spellEnd"/>
      <w:r>
        <w:rPr>
          <w:rFonts w:ascii="Times New Roman" w:eastAsia="Calibri" w:hAnsi="Times New Roman" w:cs="Times New Roman"/>
          <w:sz w:val="24"/>
          <w:szCs w:val="24"/>
          <w:lang w:val="en-US" w:eastAsia="en-GB"/>
        </w:rPr>
        <w:t>// and</w:t>
      </w:r>
    </w:p>
    <w:p w14:paraId="0639F44D" w14:textId="77777777"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eastAsia="en-GB"/>
        </w:rPr>
      </w:pPr>
    </w:p>
    <w:p w14:paraId="785DE4AB" w14:textId="77777777"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eastAsia="en-GB"/>
        </w:rPr>
      </w:pPr>
    </w:p>
    <w:p w14:paraId="451A64E3" w14:textId="77777777" w:rsidR="009F3A9A" w:rsidRDefault="00AD7F21">
      <w:pPr>
        <w:numPr>
          <w:ilvl w:val="0"/>
          <w:numId w:val="3"/>
        </w:numPr>
        <w:autoSpaceDE w:val="0"/>
        <w:autoSpaceDN w:val="0"/>
        <w:adjustRightInd w:val="0"/>
        <w:spacing w:after="0" w:line="240" w:lineRule="auto"/>
        <w:ind w:left="720" w:firstLine="72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 xml:space="preserve">// he  </w:t>
      </w:r>
      <w:proofErr w:type="spellStart"/>
      <w:r>
        <w:rPr>
          <w:rFonts w:ascii="Times New Roman" w:eastAsia="Calibri" w:hAnsi="Times New Roman" w:cs="Times New Roman"/>
          <w:sz w:val="24"/>
          <w:szCs w:val="24"/>
          <w:lang w:val="en-US" w:eastAsia="en-GB"/>
        </w:rPr>
        <w:t>GAMbled</w:t>
      </w:r>
      <w:proofErr w:type="spellEnd"/>
      <w:r>
        <w:rPr>
          <w:rFonts w:ascii="Times New Roman" w:eastAsia="Calibri" w:hAnsi="Times New Roman" w:cs="Times New Roman"/>
          <w:sz w:val="24"/>
          <w:szCs w:val="24"/>
          <w:lang w:val="en-US" w:eastAsia="en-GB"/>
        </w:rPr>
        <w:t xml:space="preserve">// and LOST a </w:t>
      </w:r>
      <w:proofErr w:type="spellStart"/>
      <w:r>
        <w:rPr>
          <w:rFonts w:ascii="Times New Roman" w:eastAsia="Calibri" w:hAnsi="Times New Roman" w:cs="Times New Roman"/>
          <w:sz w:val="24"/>
          <w:szCs w:val="24"/>
          <w:lang w:val="en-US" w:eastAsia="en-GB"/>
        </w:rPr>
        <w:t>FORtune</w:t>
      </w:r>
      <w:proofErr w:type="spellEnd"/>
      <w:r>
        <w:rPr>
          <w:rFonts w:ascii="Times New Roman" w:eastAsia="Calibri" w:hAnsi="Times New Roman" w:cs="Times New Roman"/>
          <w:sz w:val="24"/>
          <w:szCs w:val="24"/>
          <w:lang w:val="en-US" w:eastAsia="en-GB"/>
        </w:rPr>
        <w:t>//</w:t>
      </w:r>
      <w:r>
        <w:rPr>
          <w:rFonts w:ascii="Times New Roman" w:eastAsia="Calibri" w:hAnsi="Times New Roman" w:cs="Times New Roman"/>
          <w:sz w:val="24"/>
          <w:szCs w:val="24"/>
          <w:lang w:val="en-US" w:eastAsia="en-GB"/>
        </w:rPr>
        <w:tab/>
      </w:r>
    </w:p>
    <w:p w14:paraId="209D408B"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(Brazil, 1997, p. 45)</w:t>
      </w:r>
    </w:p>
    <w:p w14:paraId="4BC1D36F" w14:textId="77777777"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eastAsia="en-GB"/>
        </w:rPr>
      </w:pPr>
    </w:p>
    <w:p w14:paraId="65D93957"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Chun (2002) explains that at the beginning of utterances, high key can function to mark of the ensuing part of the discourse from that which has preceded it. On the one hand, high key can be used to commence a new topic or change the subject, both of which entail a type of contrast. On the other hand, low key is used in situations in which a speaker assumes that there is “equivalence” between two successive tone groups in the discourse. Low-key tone groups that occur medially and finally in utterances are generally </w:t>
      </w:r>
      <w:proofErr w:type="spellStart"/>
      <w:r>
        <w:rPr>
          <w:rFonts w:ascii="Times New Roman" w:eastAsia="Calibri" w:hAnsi="Times New Roman" w:cs="Times New Roman"/>
          <w:sz w:val="24"/>
          <w:szCs w:val="24"/>
        </w:rPr>
        <w:t>uninforming</w:t>
      </w:r>
      <w:proofErr w:type="spellEnd"/>
      <w:r>
        <w:rPr>
          <w:rFonts w:ascii="Times New Roman" w:eastAsia="Calibri" w:hAnsi="Times New Roman" w:cs="Times New Roman"/>
          <w:sz w:val="24"/>
          <w:szCs w:val="24"/>
        </w:rPr>
        <w:t>, as they often signal previously known information.</w:t>
      </w:r>
      <w:r>
        <w:rPr>
          <w:rFonts w:ascii="Times New Roman" w:eastAsia="Calibri" w:hAnsi="Times New Roman" w:cs="Times New Roman"/>
          <w:sz w:val="24"/>
          <w:szCs w:val="24"/>
          <w:lang w:val="en-US"/>
        </w:rPr>
        <w:t xml:space="preserve"> </w:t>
      </w:r>
    </w:p>
    <w:p w14:paraId="5979ADA6" w14:textId="77777777"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rPr>
      </w:pPr>
    </w:p>
    <w:p w14:paraId="2C079A7D" w14:textId="77777777" w:rsidR="009F3A9A" w:rsidRDefault="00AD7F21">
      <w:pPr>
        <w:autoSpaceDE w:val="0"/>
        <w:autoSpaceDN w:val="0"/>
        <w:adjustRightInd w:val="0"/>
        <w:spacing w:after="0" w:line="240" w:lineRule="auto"/>
        <w:jc w:val="both"/>
        <w:rPr>
          <w:rFonts w:ascii="Times New Roman" w:eastAsia="Calibri" w:hAnsi="Times New Roman" w:cs="Times New Roman"/>
          <w:b/>
          <w:bCs/>
          <w:sz w:val="24"/>
          <w:szCs w:val="24"/>
          <w:lang w:val="en-US" w:eastAsia="en-GB"/>
        </w:rPr>
      </w:pPr>
      <w:r>
        <w:rPr>
          <w:rFonts w:ascii="Times New Roman" w:eastAsia="Calibri" w:hAnsi="Times New Roman" w:cs="Times New Roman"/>
          <w:b/>
          <w:bCs/>
          <w:sz w:val="24"/>
          <w:szCs w:val="24"/>
          <w:lang w:val="en-US"/>
        </w:rPr>
        <w:t xml:space="preserve">IV. </w:t>
      </w:r>
      <w:r>
        <w:rPr>
          <w:rFonts w:ascii="Times New Roman" w:eastAsia="Calibri" w:hAnsi="Times New Roman" w:cs="Times New Roman"/>
          <w:b/>
          <w:bCs/>
          <w:sz w:val="24"/>
          <w:szCs w:val="24"/>
          <w:lang w:val="en-US" w:eastAsia="en-GB"/>
        </w:rPr>
        <w:t>Termination</w:t>
      </w:r>
    </w:p>
    <w:p w14:paraId="3ABE7771"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As key is related to the onset syllable, termination is associated with the tonic syllable, that is, the last prominent syllable (Brazil, 1997:11).</w:t>
      </w:r>
    </w:p>
    <w:p w14:paraId="37F8EF36"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 xml:space="preserve">            </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HAVE to re</w:t>
      </w:r>
    </w:p>
    <w:p w14:paraId="63FDB731" w14:textId="77777777" w:rsidR="009F3A9A" w:rsidRDefault="00AD7F21">
      <w:pPr>
        <w:autoSpaceDE w:val="0"/>
        <w:autoSpaceDN w:val="0"/>
        <w:adjustRightInd w:val="0"/>
        <w:spacing w:after="0" w:line="240" w:lineRule="auto"/>
        <w:ind w:left="1440" w:firstLine="72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 we</w:t>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proofErr w:type="spellStart"/>
      <w:r>
        <w:rPr>
          <w:rFonts w:ascii="Times New Roman" w:eastAsia="Calibri" w:hAnsi="Times New Roman" w:cs="Times New Roman"/>
          <w:sz w:val="24"/>
          <w:szCs w:val="24"/>
          <w:lang w:val="en-US" w:eastAsia="en-GB"/>
        </w:rPr>
        <w:t>MEMber</w:t>
      </w:r>
      <w:proofErr w:type="spellEnd"/>
      <w:r>
        <w:rPr>
          <w:rFonts w:ascii="Times New Roman" w:eastAsia="Calibri" w:hAnsi="Times New Roman" w:cs="Times New Roman"/>
          <w:sz w:val="24"/>
          <w:szCs w:val="24"/>
          <w:lang w:val="en-US" w:eastAsia="en-GB"/>
        </w:rPr>
        <w:t xml:space="preserve">// that they’re </w:t>
      </w:r>
      <w:proofErr w:type="spellStart"/>
      <w:r>
        <w:rPr>
          <w:rFonts w:ascii="Times New Roman" w:eastAsia="Calibri" w:hAnsi="Times New Roman" w:cs="Times New Roman"/>
          <w:sz w:val="24"/>
          <w:szCs w:val="24"/>
          <w:lang w:val="en-US" w:eastAsia="en-GB"/>
        </w:rPr>
        <w:t>reQUIRED</w:t>
      </w:r>
      <w:proofErr w:type="spellEnd"/>
      <w:r>
        <w:rPr>
          <w:rFonts w:ascii="Times New Roman" w:eastAsia="Calibri" w:hAnsi="Times New Roman" w:cs="Times New Roman"/>
          <w:sz w:val="24"/>
          <w:szCs w:val="24"/>
          <w:lang w:val="en-US" w:eastAsia="en-GB"/>
        </w:rPr>
        <w:t xml:space="preserve">// by </w:t>
      </w:r>
    </w:p>
    <w:p w14:paraId="1769C512" w14:textId="77777777" w:rsidR="009F3A9A" w:rsidRDefault="00AD7F21">
      <w:pPr>
        <w:autoSpaceDE w:val="0"/>
        <w:autoSpaceDN w:val="0"/>
        <w:adjustRightInd w:val="0"/>
        <w:spacing w:after="0" w:line="240" w:lineRule="auto"/>
        <w:ind w:left="1440" w:firstLine="720"/>
        <w:jc w:val="both"/>
        <w:rPr>
          <w:rFonts w:ascii="Times New Roman" w:eastAsia="Calibri" w:hAnsi="Times New Roman" w:cs="Times New Roman"/>
          <w:sz w:val="24"/>
          <w:szCs w:val="24"/>
          <w:lang w:val="en-US" w:eastAsia="en-GB"/>
        </w:rPr>
      </w:pPr>
      <w:proofErr w:type="spellStart"/>
      <w:r>
        <w:rPr>
          <w:rFonts w:ascii="Times New Roman" w:eastAsia="Calibri" w:hAnsi="Times New Roman" w:cs="Times New Roman"/>
          <w:sz w:val="24"/>
          <w:szCs w:val="24"/>
          <w:lang w:val="en-US" w:eastAsia="en-GB"/>
        </w:rPr>
        <w:t>adMINistrative</w:t>
      </w:r>
      <w:proofErr w:type="spellEnd"/>
      <w:r>
        <w:rPr>
          <w:rFonts w:ascii="Times New Roman" w:eastAsia="Calibri" w:hAnsi="Times New Roman" w:cs="Times New Roman"/>
          <w:sz w:val="24"/>
          <w:szCs w:val="24"/>
          <w:lang w:val="en-US" w:eastAsia="en-GB"/>
        </w:rPr>
        <w:t xml:space="preserve"> </w:t>
      </w:r>
      <w:proofErr w:type="spellStart"/>
      <w:r>
        <w:rPr>
          <w:rFonts w:ascii="Times New Roman" w:eastAsia="Calibri" w:hAnsi="Times New Roman" w:cs="Times New Roman"/>
          <w:sz w:val="24"/>
          <w:szCs w:val="24"/>
          <w:lang w:val="en-US" w:eastAsia="en-GB"/>
        </w:rPr>
        <w:t>PRACtice</w:t>
      </w:r>
      <w:proofErr w:type="spellEnd"/>
      <w:r>
        <w:rPr>
          <w:rFonts w:ascii="Times New Roman" w:eastAsia="Calibri" w:hAnsi="Times New Roman" w:cs="Times New Roman"/>
          <w:sz w:val="24"/>
          <w:szCs w:val="24"/>
          <w:lang w:val="en-US" w:eastAsia="en-GB"/>
        </w:rPr>
        <w:t xml:space="preserve">// to TAKE these </w:t>
      </w:r>
      <w:proofErr w:type="spellStart"/>
      <w:r>
        <w:rPr>
          <w:rFonts w:ascii="Times New Roman" w:eastAsia="Calibri" w:hAnsi="Times New Roman" w:cs="Times New Roman"/>
          <w:sz w:val="24"/>
          <w:szCs w:val="24"/>
          <w:lang w:val="en-US" w:eastAsia="en-GB"/>
        </w:rPr>
        <w:t>deCISions</w:t>
      </w:r>
      <w:proofErr w:type="spellEnd"/>
      <w:r>
        <w:rPr>
          <w:rFonts w:ascii="Times New Roman" w:eastAsia="Calibri" w:hAnsi="Times New Roman" w:cs="Times New Roman"/>
          <w:sz w:val="24"/>
          <w:szCs w:val="24"/>
          <w:lang w:val="en-US" w:eastAsia="en-GB"/>
        </w:rPr>
        <w:t xml:space="preserve">// on </w:t>
      </w:r>
    </w:p>
    <w:p w14:paraId="4FB9F717" w14:textId="77777777" w:rsidR="009F3A9A" w:rsidRDefault="00AD7F21">
      <w:pPr>
        <w:autoSpaceDE w:val="0"/>
        <w:autoSpaceDN w:val="0"/>
        <w:adjustRightInd w:val="0"/>
        <w:spacing w:after="0" w:line="240" w:lineRule="auto"/>
        <w:ind w:left="1440" w:firstLine="720"/>
        <w:jc w:val="both"/>
        <w:rPr>
          <w:rFonts w:ascii="Times New Roman" w:eastAsia="Calibri" w:hAnsi="Times New Roman" w:cs="Times New Roman"/>
          <w:sz w:val="24"/>
          <w:szCs w:val="24"/>
          <w:lang w:val="en-US" w:eastAsia="en-GB"/>
        </w:rPr>
      </w:pPr>
      <w:proofErr w:type="spellStart"/>
      <w:r>
        <w:rPr>
          <w:rFonts w:ascii="Times New Roman" w:eastAsia="Calibri" w:hAnsi="Times New Roman" w:cs="Times New Roman"/>
          <w:sz w:val="24"/>
          <w:szCs w:val="24"/>
          <w:lang w:val="en-US" w:eastAsia="en-GB"/>
        </w:rPr>
        <w:t>PAper</w:t>
      </w:r>
      <w:proofErr w:type="spellEnd"/>
    </w:p>
    <w:p w14:paraId="2C4905FF"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r>
      <w:r>
        <w:rPr>
          <w:rFonts w:ascii="Times New Roman" w:eastAsia="Calibri" w:hAnsi="Times New Roman" w:cs="Times New Roman"/>
          <w:sz w:val="24"/>
          <w:szCs w:val="24"/>
          <w:lang w:val="en-US" w:eastAsia="en-GB"/>
        </w:rPr>
        <w:tab/>
        <w:t>//</w:t>
      </w:r>
    </w:p>
    <w:p w14:paraId="0877DCE9" w14:textId="77777777" w:rsidR="009F3A9A" w:rsidRDefault="00AD7F21">
      <w:pPr>
        <w:autoSpaceDE w:val="0"/>
        <w:autoSpaceDN w:val="0"/>
        <w:adjustRightInd w:val="0"/>
        <w:spacing w:after="0" w:line="240" w:lineRule="auto"/>
        <w:ind w:left="5760" w:firstLine="720"/>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(Brazil, 1997:12)</w:t>
      </w:r>
    </w:p>
    <w:p w14:paraId="79627EE1" w14:textId="77777777" w:rsidR="009F3A9A" w:rsidRDefault="00AD7F21">
      <w:pPr>
        <w:autoSpaceDE w:val="0"/>
        <w:autoSpaceDN w:val="0"/>
        <w:adjustRightInd w:val="0"/>
        <w:spacing w:after="0" w:line="240" w:lineRule="auto"/>
        <w:jc w:val="both"/>
        <w:rPr>
          <w:rFonts w:ascii="Times New Roman" w:eastAsia="Calibri" w:hAnsi="Times New Roman" w:cs="Times New Roman"/>
          <w:sz w:val="24"/>
          <w:szCs w:val="24"/>
          <w:lang w:val="en-US" w:eastAsia="en-GB"/>
        </w:rPr>
      </w:pPr>
      <w:r>
        <w:rPr>
          <w:rFonts w:ascii="Times New Roman" w:eastAsia="Calibri" w:hAnsi="Times New Roman" w:cs="Times New Roman"/>
          <w:sz w:val="24"/>
          <w:szCs w:val="24"/>
          <w:lang w:val="en-US" w:eastAsia="en-GB"/>
        </w:rPr>
        <w:t>In the example above, there are five tone units. The first tone unit has an onset with a high key and mid termination associated with the tonic syllable, and there is mid key and mid termination from second to fourth tone units. It suffices to emphasize that both the second and fifth tone units have one prominent syllable which serves as both the key and the termination. This becomes clearer in the fifth tone unit where the only prominent syllable has high key and high termination.</w:t>
      </w:r>
    </w:p>
    <w:p w14:paraId="52AA6C55" w14:textId="77777777" w:rsidR="009F3A9A" w:rsidRDefault="009F3A9A">
      <w:pPr>
        <w:autoSpaceDE w:val="0"/>
        <w:autoSpaceDN w:val="0"/>
        <w:adjustRightInd w:val="0"/>
        <w:spacing w:after="0" w:line="240" w:lineRule="auto"/>
        <w:jc w:val="both"/>
        <w:rPr>
          <w:rFonts w:ascii="Times New Roman" w:eastAsia="Calibri" w:hAnsi="Times New Roman" w:cs="Times New Roman"/>
          <w:sz w:val="24"/>
          <w:szCs w:val="24"/>
          <w:lang w:val="en-US"/>
        </w:rPr>
      </w:pPr>
    </w:p>
    <w:p w14:paraId="6F0AD69D" w14:textId="77777777" w:rsidR="009F3A9A" w:rsidRDefault="009F3A9A">
      <w:pPr>
        <w:autoSpaceDE w:val="0"/>
        <w:autoSpaceDN w:val="0"/>
        <w:adjustRightInd w:val="0"/>
        <w:spacing w:after="0" w:line="240" w:lineRule="auto"/>
        <w:ind w:left="720" w:firstLine="720"/>
        <w:jc w:val="both"/>
        <w:rPr>
          <w:rFonts w:ascii="Times New Roman" w:eastAsia="Calibri" w:hAnsi="Times New Roman" w:cs="Times New Roman"/>
          <w:sz w:val="24"/>
          <w:szCs w:val="24"/>
        </w:rPr>
      </w:pPr>
    </w:p>
    <w:p w14:paraId="0DD827CB" w14:textId="77777777" w:rsidR="009F3A9A" w:rsidRDefault="009F3A9A">
      <w:pPr>
        <w:autoSpaceDE w:val="0"/>
        <w:autoSpaceDN w:val="0"/>
        <w:adjustRightInd w:val="0"/>
        <w:spacing w:after="0" w:line="240" w:lineRule="auto"/>
        <w:jc w:val="both"/>
        <w:rPr>
          <w:rFonts w:ascii="Times New Roman" w:eastAsia="Calibri" w:hAnsi="Times New Roman" w:cs="Times New Roman"/>
          <w:b/>
          <w:sz w:val="24"/>
          <w:szCs w:val="24"/>
        </w:rPr>
      </w:pPr>
    </w:p>
    <w:p w14:paraId="387B59CF" w14:textId="77777777" w:rsidR="009F3A9A" w:rsidRDefault="00AD7F21">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
    <w:p w14:paraId="6F31237A" w14:textId="77777777" w:rsidR="009F3A9A" w:rsidRDefault="00AD7F21">
      <w:pPr>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b/>
          <w:sz w:val="24"/>
          <w:szCs w:val="24"/>
          <w:lang w:eastAsia="ar-SA"/>
        </w:rPr>
        <w:tab/>
        <w:t>Methodology</w:t>
      </w:r>
    </w:p>
    <w:p w14:paraId="4B2AF1E3" w14:textId="77777777" w:rsidR="009F3A9A" w:rsidRDefault="00AD7F21">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In respect to the aim and objectives of this study, the data, the intonation tunes used by the study participants were identified and the frequency of occurrence was determined</w:t>
      </w:r>
      <w:r>
        <w:rPr>
          <w:rFonts w:ascii="Times New Roman" w:hAnsi="Times New Roman" w:cs="Times New Roman"/>
          <w:sz w:val="24"/>
          <w:szCs w:val="24"/>
          <w:lang w:val="en-US"/>
        </w:rPr>
        <w:t xml:space="preserve"> using simple percentage</w:t>
      </w:r>
      <w:r>
        <w:rPr>
          <w:rFonts w:ascii="Times New Roman" w:hAnsi="Times New Roman" w:cs="Times New Roman"/>
          <w:sz w:val="24"/>
          <w:szCs w:val="24"/>
        </w:rPr>
        <w:t>. Forty-one</w:t>
      </w:r>
      <w:r>
        <w:rPr>
          <w:rFonts w:ascii="Times New Roman" w:eastAsia="Times New Roman" w:hAnsi="Times New Roman" w:cs="Times New Roman"/>
          <w:sz w:val="24"/>
          <w:szCs w:val="24"/>
          <w:lang w:eastAsia="ar-SA"/>
        </w:rPr>
        <w:t xml:space="preserve"> non-interrogative tone units are purposively selected for analysis from six excerpts based on their structural types and how central they are to the messages in these excerpts.</w:t>
      </w:r>
      <w:r>
        <w:rPr>
          <w:rFonts w:ascii="Times New Roman" w:hAnsi="Times New Roman" w:cs="Times New Roman"/>
          <w:sz w:val="24"/>
          <w:szCs w:val="24"/>
        </w:rPr>
        <w:t xml:space="preserve"> Twenty-four Nigerian federal legislators constitute the participants for this study; twelve legislators from the Senate and the other twelve from the House of Representatives in the 8th Parliamentary Session (2015-2019 Administration). Following the provisions of the 1999 </w:t>
      </w:r>
      <w:r>
        <w:rPr>
          <w:rFonts w:ascii="Times New Roman" w:hAnsi="Times New Roman" w:cs="Times New Roman"/>
          <w:sz w:val="24"/>
          <w:szCs w:val="24"/>
        </w:rPr>
        <w:lastRenderedPageBreak/>
        <w:t>constitution of the Federal Republic of Nigeria, Nigerian legislators hold at least the First School leaving Certificate educational qualification, and are not younger than 35 years (for Senate) and 30 years (for House of Representatives). The present researcher, therefore, concentrates on those who hold educational qualification higher than SSCE</w:t>
      </w:r>
      <w:r>
        <w:rPr>
          <w:rFonts w:ascii="Times New Roman" w:hAnsi="Times New Roman" w:cs="Times New Roman"/>
          <w:sz w:val="24"/>
          <w:szCs w:val="24"/>
          <w:lang w:val="en-US"/>
        </w:rPr>
        <w:t xml:space="preserve"> given their demographic information on the website of the National Assembly (</w:t>
      </w:r>
      <w:hyperlink r:id="rId8" w:history="1">
        <w:r>
          <w:rPr>
            <w:rFonts w:ascii="Times New Roman" w:hAnsi="Times New Roman" w:cs="Times New Roman"/>
            <w:sz w:val="24"/>
            <w:szCs w:val="24"/>
            <w:lang w:val="en-US"/>
          </w:rPr>
          <w:t>www.nassig.org/mp/profile</w:t>
        </w:r>
      </w:hyperlink>
      <w:r>
        <w:rPr>
          <w:rFonts w:ascii="Times New Roman" w:hAnsi="Times New Roman" w:cs="Times New Roman"/>
          <w:sz w:val="24"/>
          <w:szCs w:val="24"/>
          <w:lang w:val="en-US"/>
        </w:rPr>
        <w:t xml:space="preserve">). </w:t>
      </w:r>
      <w:r>
        <w:rPr>
          <w:rFonts w:ascii="Times New Roman" w:hAnsi="Times New Roman" w:cs="Times New Roman"/>
          <w:sz w:val="24"/>
          <w:szCs w:val="24"/>
        </w:rPr>
        <w:t>For the acoustic analysis, the selected utterances were played back on PRAAT software on the computer. Some of the visual representations of the tone units (spectrograms) extracted from the utterances in the excerpts were generated and discussed</w:t>
      </w:r>
      <w:r>
        <w:rPr>
          <w:rFonts w:ascii="Times New Roman" w:hAnsi="Times New Roman" w:cs="Times New Roman"/>
          <w:sz w:val="24"/>
          <w:szCs w:val="24"/>
          <w:lang w:val="en-US"/>
        </w:rPr>
        <w:t xml:space="preserve"> using DI as the framework.</w:t>
      </w:r>
    </w:p>
    <w:p w14:paraId="498E60F7" w14:textId="77777777" w:rsidR="009F3A9A" w:rsidRDefault="009F3A9A">
      <w:pPr>
        <w:spacing w:line="240" w:lineRule="auto"/>
        <w:jc w:val="both"/>
        <w:rPr>
          <w:rFonts w:ascii="Times New Roman" w:hAnsi="Times New Roman" w:cs="Times New Roman"/>
          <w:b/>
          <w:sz w:val="24"/>
          <w:szCs w:val="24"/>
        </w:rPr>
      </w:pPr>
    </w:p>
    <w:p w14:paraId="762AB2DA" w14:textId="77777777" w:rsidR="009F3A9A" w:rsidRDefault="00AD7F21">
      <w:pPr>
        <w:suppressAutoHyphens/>
        <w:autoSpaceDE w:val="0"/>
        <w:spacing w:after="0" w:line="48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4. Participants’ Intonational Patterns in Non-Interrogative Tone Units</w:t>
      </w:r>
    </w:p>
    <w:p w14:paraId="5F1C4E34" w14:textId="77777777" w:rsidR="009F3A9A" w:rsidRDefault="00AD7F21">
      <w:pPr>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There were 41 non-interrogative tone units produced by participants at different sessions. While 10 were produced with the referring tune, the proclaiming tune was used on remaining 31 tone units. </w:t>
      </w:r>
      <w:r>
        <w:rPr>
          <w:rFonts w:ascii="Times New Roman" w:hAnsi="Times New Roman" w:cs="Times New Roman"/>
          <w:sz w:val="24"/>
          <w:szCs w:val="24"/>
        </w:rPr>
        <w:t>Nigerian federal legislators seem to conform to DI in their patterns of tunes, especially in non-interrogative tone units.</w:t>
      </w:r>
    </w:p>
    <w:p w14:paraId="5BF10837"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Figure </w:t>
      </w:r>
      <w:r>
        <w:rPr>
          <w:rFonts w:ascii="Times New Roman" w:hAnsi="Times New Roman" w:cs="Times New Roman"/>
          <w:b/>
          <w:sz w:val="24"/>
          <w:szCs w:val="24"/>
          <w:lang w:val="en-US"/>
        </w:rPr>
        <w:t>1 (</w:t>
      </w:r>
      <w:r>
        <w:rPr>
          <w:rFonts w:ascii="Times New Roman" w:hAnsi="Times New Roman" w:cs="Times New Roman"/>
          <w:b/>
          <w:sz w:val="24"/>
          <w:szCs w:val="24"/>
        </w:rPr>
        <w:t>1A</w:t>
      </w:r>
      <w:r>
        <w:rPr>
          <w:rFonts w:ascii="Times New Roman" w:hAnsi="Times New Roman" w:cs="Times New Roman"/>
          <w:b/>
          <w:sz w:val="24"/>
          <w:szCs w:val="24"/>
          <w:lang w:val="en-US"/>
        </w:rPr>
        <w:t>): PRAAT screen capture of  “</w:t>
      </w:r>
      <w:r>
        <w:rPr>
          <w:rFonts w:ascii="Times New Roman" w:hAnsi="Times New Roman" w:cs="Times New Roman"/>
          <w:b/>
          <w:sz w:val="24"/>
          <w:szCs w:val="24"/>
        </w:rPr>
        <w:t>rules and procedures Thursday 26th</w:t>
      </w:r>
      <w:r>
        <w:rPr>
          <w:rFonts w:ascii="Times New Roman" w:hAnsi="Times New Roman" w:cs="Times New Roman"/>
          <w:b/>
          <w:sz w:val="24"/>
          <w:szCs w:val="24"/>
          <w:lang w:val="en-US"/>
        </w:rPr>
        <w:t>,</w:t>
      </w:r>
      <w:r>
        <w:rPr>
          <w:rFonts w:ascii="Times New Roman" w:hAnsi="Times New Roman" w:cs="Times New Roman"/>
          <w:b/>
          <w:sz w:val="24"/>
          <w:szCs w:val="24"/>
        </w:rPr>
        <w:t xml:space="preserve"> April 2018 </w:t>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lang w:val="en-US"/>
        </w:rPr>
        <w:t xml:space="preserve">s </w:t>
      </w:r>
      <w:r>
        <w:rPr>
          <w:rFonts w:ascii="Times New Roman" w:hAnsi="Times New Roman" w:cs="Times New Roman"/>
          <w:b/>
          <w:sz w:val="24"/>
          <w:szCs w:val="24"/>
        </w:rPr>
        <w:t>hereby approved</w:t>
      </w:r>
      <w:r>
        <w:rPr>
          <w:rFonts w:ascii="Times New Roman" w:hAnsi="Times New Roman" w:cs="Times New Roman"/>
          <w:b/>
          <w:sz w:val="24"/>
          <w:szCs w:val="24"/>
          <w:lang w:val="en-US"/>
        </w:rPr>
        <w:t>”</w:t>
      </w:r>
    </w:p>
    <w:p w14:paraId="48D51254" w14:textId="77777777" w:rsidR="009F3A9A" w:rsidRDefault="00AD7F21">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737D0FF6" wp14:editId="1FDA5811">
            <wp:extent cx="4562475" cy="2364105"/>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562475" cy="2364105"/>
                    </a:xfrm>
                    <a:prstGeom prst="rect">
                      <a:avLst/>
                    </a:prstGeom>
                    <a:noFill/>
                    <a:ln>
                      <a:noFill/>
                    </a:ln>
                  </pic:spPr>
                </pic:pic>
              </a:graphicData>
            </a:graphic>
          </wp:inline>
        </w:drawing>
      </w:r>
    </w:p>
    <w:p w14:paraId="312CED05" w14:textId="77777777"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rules and procedures Thursday 26th/ </w:t>
      </w:r>
      <w:r>
        <w:rPr>
          <w:rFonts w:ascii="Times New Roman" w:hAnsi="Times New Roman" w:cs="Times New Roman"/>
          <w:i/>
          <w:sz w:val="24"/>
          <w:szCs w:val="24"/>
        </w:rPr>
        <w:t xml:space="preserve">p </w:t>
      </w:r>
      <w:r>
        <w:rPr>
          <w:rFonts w:ascii="Times New Roman" w:hAnsi="Times New Roman" w:cs="Times New Roman"/>
          <w:sz w:val="24"/>
          <w:szCs w:val="24"/>
        </w:rPr>
        <w:t>April 2018 is hereby approved//</w:t>
      </w:r>
    </w:p>
    <w:p w14:paraId="238D9DC1"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First, complete compliance was noticed in some excerpts where participants used the proclaiming tune, referring tune or even both to either provide new information or establish common ground. The choice of proclaiming tune in the two non-interrogative tone units with both the non-sentence-final and sentence-final positions in 1A aligns with DI. The participant here made an announcement, and the information was regarded as new.</w:t>
      </w:r>
    </w:p>
    <w:p w14:paraId="0AE9ACCA" w14:textId="77777777" w:rsidR="009F3A9A" w:rsidRDefault="009F3A9A">
      <w:pPr>
        <w:spacing w:line="240" w:lineRule="auto"/>
        <w:ind w:left="720" w:firstLine="720"/>
        <w:jc w:val="both"/>
        <w:rPr>
          <w:rFonts w:ascii="Times New Roman" w:hAnsi="Times New Roman" w:cs="Times New Roman"/>
          <w:sz w:val="24"/>
          <w:szCs w:val="24"/>
        </w:rPr>
      </w:pPr>
    </w:p>
    <w:p w14:paraId="41967349"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Figure </w:t>
      </w:r>
      <w:r>
        <w:rPr>
          <w:rFonts w:ascii="Times New Roman" w:hAnsi="Times New Roman" w:cs="Times New Roman"/>
          <w:b/>
          <w:sz w:val="24"/>
          <w:szCs w:val="24"/>
          <w:lang w:val="en-US"/>
        </w:rPr>
        <w:t>2 (</w:t>
      </w:r>
      <w:r>
        <w:rPr>
          <w:rFonts w:ascii="Times New Roman" w:hAnsi="Times New Roman" w:cs="Times New Roman"/>
          <w:b/>
          <w:sz w:val="24"/>
          <w:szCs w:val="24"/>
        </w:rPr>
        <w:t>4C</w:t>
      </w:r>
      <w:r>
        <w:rPr>
          <w:rFonts w:ascii="Times New Roman" w:hAnsi="Times New Roman" w:cs="Times New Roman"/>
          <w:b/>
          <w:sz w:val="24"/>
          <w:szCs w:val="24"/>
          <w:lang w:val="en-US"/>
        </w:rPr>
        <w:t>)</w:t>
      </w:r>
      <w:r>
        <w:rPr>
          <w:rFonts w:ascii="Times New Roman" w:hAnsi="Times New Roman" w:cs="Times New Roman"/>
          <w:b/>
          <w:sz w:val="24"/>
          <w:szCs w:val="24"/>
        </w:rPr>
        <w:t>:</w:t>
      </w:r>
      <w:r>
        <w:rPr>
          <w:rFonts w:ascii="Times New Roman" w:hAnsi="Times New Roman" w:cs="Times New Roman"/>
          <w:b/>
          <w:sz w:val="24"/>
          <w:szCs w:val="24"/>
          <w:lang w:val="en-US"/>
        </w:rPr>
        <w:t xml:space="preserve"> 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I am not against this bill</w:t>
      </w:r>
      <w:r>
        <w:rPr>
          <w:rFonts w:ascii="Times New Roman" w:hAnsi="Times New Roman" w:cs="Times New Roman"/>
          <w:b/>
          <w:sz w:val="24"/>
          <w:szCs w:val="24"/>
          <w:lang w:val="en-US"/>
        </w:rPr>
        <w:t>,</w:t>
      </w:r>
      <w:r>
        <w:rPr>
          <w:rFonts w:ascii="Times New Roman" w:hAnsi="Times New Roman" w:cs="Times New Roman"/>
          <w:b/>
          <w:sz w:val="24"/>
          <w:szCs w:val="24"/>
        </w:rPr>
        <w:t xml:space="preserve"> I must repeat myself</w:t>
      </w:r>
      <w:r>
        <w:rPr>
          <w:rFonts w:ascii="Times New Roman" w:hAnsi="Times New Roman" w:cs="Times New Roman"/>
          <w:b/>
          <w:sz w:val="24"/>
          <w:szCs w:val="24"/>
          <w:lang w:val="en-US"/>
        </w:rPr>
        <w:t>”</w:t>
      </w:r>
    </w:p>
    <w:p w14:paraId="43D1904F"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167135DB" wp14:editId="102BD672">
            <wp:extent cx="4056380" cy="2710180"/>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057493" cy="2710974"/>
                    </a:xfrm>
                    <a:prstGeom prst="rect">
                      <a:avLst/>
                    </a:prstGeom>
                    <a:noFill/>
                    <a:ln>
                      <a:noFill/>
                    </a:ln>
                  </pic:spPr>
                </pic:pic>
              </a:graphicData>
            </a:graphic>
          </wp:inline>
        </w:drawing>
      </w:r>
    </w:p>
    <w:p w14:paraId="599A09E7" w14:textId="77777777" w:rsidR="009F3A9A" w:rsidRDefault="00AD7F21">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I am not against this bill/ </w:t>
      </w:r>
      <w:r>
        <w:rPr>
          <w:rFonts w:ascii="Times New Roman" w:hAnsi="Times New Roman" w:cs="Times New Roman"/>
          <w:i/>
          <w:sz w:val="24"/>
          <w:szCs w:val="24"/>
        </w:rPr>
        <w:t>p</w:t>
      </w:r>
      <w:r>
        <w:rPr>
          <w:rFonts w:ascii="Times New Roman" w:hAnsi="Times New Roman" w:cs="Times New Roman"/>
          <w:sz w:val="24"/>
          <w:szCs w:val="24"/>
        </w:rPr>
        <w:t xml:space="preserve"> I must repeat myself//</w:t>
      </w:r>
    </w:p>
    <w:p w14:paraId="057ACFA5" w14:textId="77777777" w:rsidR="009F3A9A" w:rsidRDefault="009F3A9A">
      <w:pPr>
        <w:spacing w:line="240" w:lineRule="auto"/>
        <w:ind w:left="2160" w:firstLine="720"/>
        <w:jc w:val="both"/>
        <w:rPr>
          <w:rFonts w:ascii="Times New Roman" w:hAnsi="Times New Roman" w:cs="Times New Roman"/>
          <w:sz w:val="24"/>
          <w:szCs w:val="24"/>
        </w:rPr>
      </w:pPr>
    </w:p>
    <w:p w14:paraId="537C8F8F"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Similarly, the utterance in Excerpt 4C has two tone units, and the two tone units were produced in a proclaiming tune. This was hugely in conformity to the DI; the participant expressed his personal opinion with the two tone units. Both the tone unit at the sentence-final and the one at the non-sentence-final positions were produced in the proclaiming tune.</w:t>
      </w:r>
    </w:p>
    <w:p w14:paraId="6C9C37A4" w14:textId="77777777" w:rsidR="009F3A9A" w:rsidRDefault="009F3A9A">
      <w:pPr>
        <w:spacing w:line="240" w:lineRule="auto"/>
        <w:jc w:val="both"/>
        <w:rPr>
          <w:rFonts w:ascii="Times New Roman" w:hAnsi="Times New Roman" w:cs="Times New Roman"/>
          <w:sz w:val="24"/>
          <w:szCs w:val="24"/>
        </w:rPr>
      </w:pPr>
    </w:p>
    <w:p w14:paraId="400F6E7D"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3</w:t>
      </w:r>
      <w:r>
        <w:rPr>
          <w:rFonts w:ascii="Times New Roman" w:hAnsi="Times New Roman" w:cs="Times New Roman"/>
          <w:b/>
          <w:sz w:val="24"/>
          <w:szCs w:val="24"/>
          <w:lang w:val="en-US"/>
        </w:rPr>
        <w:t xml:space="preserve"> (3A)</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“T</w:t>
      </w:r>
      <w:r>
        <w:rPr>
          <w:rFonts w:ascii="Times New Roman" w:hAnsi="Times New Roman" w:cs="Times New Roman"/>
          <w:b/>
          <w:sz w:val="24"/>
          <w:szCs w:val="24"/>
        </w:rPr>
        <w:t>he only thing that we can draw from on this</w:t>
      </w:r>
      <w:r>
        <w:rPr>
          <w:rFonts w:ascii="Times New Roman" w:hAnsi="Times New Roman" w:cs="Times New Roman"/>
          <w:b/>
          <w:sz w:val="24"/>
          <w:szCs w:val="24"/>
          <w:lang w:val="en-US"/>
        </w:rPr>
        <w:t>.”</w:t>
      </w:r>
    </w:p>
    <w:p w14:paraId="2B0E7812" w14:textId="77777777" w:rsidR="009F3A9A" w:rsidRDefault="00AD7F21">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7CCE9C9E" wp14:editId="1D5B44FF">
            <wp:extent cx="4346575" cy="2573655"/>
            <wp:effectExtent l="0" t="0" r="0" b="0"/>
            <wp:docPr id="250" name="Picture 250" descr="Rogi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Rogidi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347286" cy="2574016"/>
                    </a:xfrm>
                    <a:prstGeom prst="rect">
                      <a:avLst/>
                    </a:prstGeom>
                    <a:noFill/>
                    <a:ln>
                      <a:noFill/>
                    </a:ln>
                  </pic:spPr>
                </pic:pic>
              </a:graphicData>
            </a:graphic>
          </wp:inline>
        </w:drawing>
      </w:r>
    </w:p>
    <w:p w14:paraId="65210907" w14:textId="77777777" w:rsidR="009F3A9A" w:rsidRDefault="00AD7F21">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the only thing that we can draw from on this//</w:t>
      </w:r>
    </w:p>
    <w:p w14:paraId="3F643E1D" w14:textId="77777777" w:rsidR="009F3A9A" w:rsidRDefault="009F3A9A">
      <w:pPr>
        <w:spacing w:line="240" w:lineRule="auto"/>
        <w:ind w:left="2160" w:firstLine="720"/>
        <w:jc w:val="both"/>
        <w:rPr>
          <w:rFonts w:ascii="Times New Roman" w:hAnsi="Times New Roman" w:cs="Times New Roman"/>
          <w:sz w:val="24"/>
          <w:szCs w:val="24"/>
        </w:rPr>
      </w:pPr>
    </w:p>
    <w:p w14:paraId="03AFBFF2"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Figure </w:t>
      </w:r>
      <w:r>
        <w:rPr>
          <w:rFonts w:ascii="Times New Roman" w:hAnsi="Times New Roman" w:cs="Times New Roman"/>
          <w:b/>
          <w:sz w:val="24"/>
          <w:szCs w:val="24"/>
          <w:lang w:val="en-US"/>
        </w:rPr>
        <w:t>4</w:t>
      </w:r>
      <w:r>
        <w:rPr>
          <w:rFonts w:ascii="Times New Roman" w:hAnsi="Times New Roman" w:cs="Times New Roman"/>
          <w:b/>
          <w:sz w:val="24"/>
          <w:szCs w:val="24"/>
        </w:rPr>
        <w:t xml:space="preserve"> (</w:t>
      </w:r>
      <w:r>
        <w:rPr>
          <w:rFonts w:ascii="Times New Roman" w:hAnsi="Times New Roman" w:cs="Times New Roman"/>
          <w:b/>
          <w:sz w:val="24"/>
          <w:szCs w:val="24"/>
          <w:lang w:val="en-US"/>
        </w:rPr>
        <w:t>3A</w:t>
      </w:r>
      <w:r>
        <w:rPr>
          <w:rFonts w:ascii="Times New Roman" w:hAnsi="Times New Roman" w:cs="Times New Roman"/>
          <w:b/>
          <w:sz w:val="24"/>
          <w:szCs w:val="24"/>
        </w:rPr>
        <w:t>II):</w:t>
      </w:r>
      <w:r>
        <w:rPr>
          <w:rFonts w:ascii="Times New Roman" w:hAnsi="Times New Roman" w:cs="Times New Roman"/>
          <w:b/>
          <w:sz w:val="24"/>
          <w:szCs w:val="24"/>
          <w:lang w:val="en-US"/>
        </w:rPr>
        <w:t xml:space="preserve"> 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“I</w:t>
      </w:r>
      <w:r>
        <w:rPr>
          <w:rFonts w:ascii="Times New Roman" w:hAnsi="Times New Roman" w:cs="Times New Roman"/>
          <w:b/>
          <w:sz w:val="24"/>
          <w:szCs w:val="24"/>
        </w:rPr>
        <w:t>s that we call on you</w:t>
      </w:r>
      <w:r>
        <w:rPr>
          <w:rFonts w:ascii="Times New Roman" w:hAnsi="Times New Roman" w:cs="Times New Roman"/>
          <w:b/>
          <w:sz w:val="24"/>
          <w:szCs w:val="24"/>
          <w:lang w:val="en-US"/>
        </w:rPr>
        <w:t>?”</w:t>
      </w:r>
    </w:p>
    <w:p w14:paraId="08635F7D" w14:textId="77777777" w:rsidR="009F3A9A" w:rsidRDefault="009F3A9A">
      <w:pPr>
        <w:spacing w:line="240" w:lineRule="auto"/>
        <w:jc w:val="both"/>
        <w:rPr>
          <w:rFonts w:ascii="Times New Roman" w:hAnsi="Times New Roman" w:cs="Times New Roman"/>
          <w:b/>
          <w:sz w:val="24"/>
          <w:szCs w:val="24"/>
          <w:lang w:val="en-US"/>
        </w:rPr>
      </w:pPr>
    </w:p>
    <w:p w14:paraId="6752F734" w14:textId="77777777"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172BE2E" wp14:editId="39F6D8DB">
            <wp:extent cx="5056505" cy="2037080"/>
            <wp:effectExtent l="0" t="0" r="0" b="1270"/>
            <wp:docPr id="249" name="Picture 249" descr="Rogid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Rogidi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063167" cy="2040081"/>
                    </a:xfrm>
                    <a:prstGeom prst="rect">
                      <a:avLst/>
                    </a:prstGeom>
                    <a:noFill/>
                    <a:ln>
                      <a:noFill/>
                    </a:ln>
                  </pic:spPr>
                </pic:pic>
              </a:graphicData>
            </a:graphic>
          </wp:inline>
        </w:drawing>
      </w:r>
    </w:p>
    <w:p w14:paraId="74E279F4" w14:textId="77777777" w:rsidR="009F3A9A" w:rsidRDefault="00AD7F21">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is that we call on you//</w:t>
      </w:r>
    </w:p>
    <w:p w14:paraId="2F6D6D58" w14:textId="77777777" w:rsidR="009F3A9A" w:rsidRDefault="009F3A9A">
      <w:pPr>
        <w:spacing w:line="240" w:lineRule="auto"/>
        <w:jc w:val="both"/>
        <w:rPr>
          <w:rFonts w:ascii="Times New Roman" w:hAnsi="Times New Roman" w:cs="Times New Roman"/>
          <w:sz w:val="24"/>
          <w:szCs w:val="24"/>
        </w:rPr>
      </w:pPr>
    </w:p>
    <w:p w14:paraId="14088B6F"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In Excerpt 3A, the two tone units were produced with the proclaiming tune. The participant used the proclaiming tune on both the non-sentence-final tone unit and the sentence-final one. Using the proclaiming tune on both tone units here suggest that their information are newly introduced to the context of interaction. Of course, in the debate, this participant said something different from earlier submissions; he suggested invoking a provision for the impeachment of the President. Thus, the choice of proclaiming tune here is in accordance with DI.</w:t>
      </w:r>
    </w:p>
    <w:p w14:paraId="26D9D939" w14:textId="77777777" w:rsidR="009F3A9A" w:rsidRDefault="009F3A9A">
      <w:pPr>
        <w:spacing w:line="240" w:lineRule="auto"/>
        <w:jc w:val="both"/>
        <w:rPr>
          <w:rFonts w:ascii="Times New Roman" w:hAnsi="Times New Roman" w:cs="Times New Roman"/>
          <w:b/>
          <w:sz w:val="24"/>
          <w:szCs w:val="24"/>
        </w:rPr>
      </w:pPr>
    </w:p>
    <w:p w14:paraId="0E6F2685"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5</w:t>
      </w:r>
      <w:r>
        <w:rPr>
          <w:rFonts w:ascii="Times New Roman" w:hAnsi="Times New Roman" w:cs="Times New Roman"/>
          <w:b/>
          <w:sz w:val="24"/>
          <w:szCs w:val="24"/>
          <w:lang w:val="en-US"/>
        </w:rPr>
        <w:t xml:space="preserve"> (</w:t>
      </w:r>
      <w:r>
        <w:rPr>
          <w:rFonts w:ascii="Times New Roman" w:hAnsi="Times New Roman" w:cs="Times New Roman"/>
          <w:b/>
          <w:sz w:val="24"/>
          <w:szCs w:val="24"/>
        </w:rPr>
        <w:t>4A</w:t>
      </w:r>
      <w:r>
        <w:rPr>
          <w:rFonts w:ascii="Times New Roman" w:hAnsi="Times New Roman" w:cs="Times New Roman"/>
          <w:b/>
          <w:sz w:val="24"/>
          <w:szCs w:val="24"/>
          <w:lang w:val="en-US"/>
        </w:rPr>
        <w:t>)</w:t>
      </w:r>
      <w:r>
        <w:rPr>
          <w:rFonts w:ascii="Times New Roman" w:hAnsi="Times New Roman" w:cs="Times New Roman"/>
          <w:b/>
          <w:sz w:val="24"/>
          <w:szCs w:val="24"/>
        </w:rPr>
        <w:t>:</w:t>
      </w:r>
      <w:r>
        <w:rPr>
          <w:rFonts w:ascii="Times New Roman" w:hAnsi="Times New Roman" w:cs="Times New Roman"/>
          <w:b/>
          <w:sz w:val="24"/>
          <w:szCs w:val="24"/>
          <w:lang w:val="en-US"/>
        </w:rPr>
        <w:t xml:space="preserve"> 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“I</w:t>
      </w:r>
      <w:r>
        <w:rPr>
          <w:rFonts w:ascii="Times New Roman" w:hAnsi="Times New Roman" w:cs="Times New Roman"/>
          <w:b/>
          <w:sz w:val="24"/>
          <w:szCs w:val="24"/>
        </w:rPr>
        <w:t>n the same spirit that we passed this bill in the</w:t>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rPr>
        <w:t>first place</w:t>
      </w:r>
      <w:r>
        <w:rPr>
          <w:rFonts w:ascii="Times New Roman" w:hAnsi="Times New Roman" w:cs="Times New Roman"/>
          <w:b/>
          <w:i/>
          <w:sz w:val="24"/>
          <w:szCs w:val="24"/>
        </w:rPr>
        <w:t xml:space="preserve"> </w:t>
      </w:r>
      <w:r>
        <w:rPr>
          <w:rFonts w:ascii="Times New Roman" w:hAnsi="Times New Roman" w:cs="Times New Roman"/>
          <w:b/>
          <w:sz w:val="24"/>
          <w:szCs w:val="24"/>
        </w:rPr>
        <w:t>to once again pass it</w:t>
      </w:r>
      <w:r>
        <w:rPr>
          <w:rFonts w:ascii="Times New Roman" w:hAnsi="Times New Roman" w:cs="Times New Roman"/>
          <w:b/>
          <w:sz w:val="24"/>
          <w:szCs w:val="24"/>
          <w:lang w:val="en-US"/>
        </w:rPr>
        <w:t>”</w:t>
      </w:r>
    </w:p>
    <w:p w14:paraId="59256261"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DEA23D9" wp14:editId="2A6E10F4">
            <wp:extent cx="3416935" cy="2015490"/>
            <wp:effectExtent l="0" t="0" r="0" b="3810"/>
            <wp:docPr id="248" name="Picture 248" descr="J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JEF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475852" cy="2050738"/>
                    </a:xfrm>
                    <a:prstGeom prst="rect">
                      <a:avLst/>
                    </a:prstGeom>
                    <a:noFill/>
                    <a:ln>
                      <a:noFill/>
                    </a:ln>
                  </pic:spPr>
                </pic:pic>
              </a:graphicData>
            </a:graphic>
          </wp:inline>
        </w:drawing>
      </w:r>
    </w:p>
    <w:p w14:paraId="0A3C0792" w14:textId="77777777" w:rsidR="009F3A9A" w:rsidRDefault="00AD7F2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in the same spirit that we passed this bill in the first place/</w:t>
      </w:r>
      <w:r>
        <w:rPr>
          <w:rFonts w:ascii="Times New Roman" w:hAnsi="Times New Roman" w:cs="Times New Roman"/>
          <w:i/>
          <w:sz w:val="24"/>
          <w:szCs w:val="24"/>
        </w:rPr>
        <w:t xml:space="preserve">p </w:t>
      </w:r>
      <w:r>
        <w:rPr>
          <w:rFonts w:ascii="Times New Roman" w:hAnsi="Times New Roman" w:cs="Times New Roman"/>
          <w:sz w:val="24"/>
          <w:szCs w:val="24"/>
        </w:rPr>
        <w:t>to once again pass it//</w:t>
      </w:r>
    </w:p>
    <w:p w14:paraId="3BFB27D5"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utterance was meant to remind other legislators that the bill had been passed before and to appeal that it should be passed again. The participant here, therefore, used both the referring and the proclaiming tune respectively. The choice of tune on the first tone unit is suitable, according to DI and so also is the choice of tune on the second tone unit giving the new information. It is </w:t>
      </w:r>
      <w:r>
        <w:rPr>
          <w:rFonts w:ascii="Times New Roman" w:hAnsi="Times New Roman" w:cs="Times New Roman"/>
          <w:sz w:val="24"/>
          <w:szCs w:val="24"/>
        </w:rPr>
        <w:lastRenderedPageBreak/>
        <w:t>important to mention here that the tone unit carrying the referring tune is non-sentence final and the one produced with the proclaiming tune is sentence-final.</w:t>
      </w:r>
    </w:p>
    <w:p w14:paraId="2D33EE45" w14:textId="77777777" w:rsidR="009F3A9A" w:rsidRDefault="009F3A9A">
      <w:pPr>
        <w:spacing w:line="240" w:lineRule="auto"/>
        <w:jc w:val="both"/>
        <w:rPr>
          <w:rFonts w:ascii="Times New Roman" w:hAnsi="Times New Roman" w:cs="Times New Roman"/>
          <w:b/>
          <w:sz w:val="24"/>
          <w:szCs w:val="24"/>
        </w:rPr>
      </w:pPr>
    </w:p>
    <w:p w14:paraId="3C48A961"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6</w:t>
      </w:r>
      <w:r>
        <w:rPr>
          <w:rFonts w:ascii="Times New Roman" w:hAnsi="Times New Roman" w:cs="Times New Roman"/>
          <w:b/>
          <w:sz w:val="24"/>
          <w:szCs w:val="24"/>
          <w:lang w:val="en-US"/>
        </w:rPr>
        <w:t xml:space="preserve"> (</w:t>
      </w:r>
      <w:r>
        <w:rPr>
          <w:rFonts w:ascii="Times New Roman" w:hAnsi="Times New Roman" w:cs="Times New Roman"/>
          <w:b/>
          <w:sz w:val="24"/>
          <w:szCs w:val="24"/>
        </w:rPr>
        <w:t>2A</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beloved son in whom you are well pleased</w:t>
      </w:r>
      <w:r>
        <w:rPr>
          <w:rFonts w:ascii="Times New Roman" w:hAnsi="Times New Roman" w:cs="Times New Roman"/>
          <w:b/>
          <w:sz w:val="24"/>
          <w:szCs w:val="24"/>
          <w:lang w:val="en-US"/>
        </w:rPr>
        <w:t>”</w:t>
      </w:r>
    </w:p>
    <w:p w14:paraId="4A96BFAF"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B8D214D" wp14:editId="50437DCF">
            <wp:extent cx="4513580" cy="2150110"/>
            <wp:effectExtent l="0" t="0" r="1270" b="2540"/>
            <wp:docPr id="242" name="Picture 242" descr="Tinubu2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Tinubu2 ris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513580" cy="2150110"/>
                    </a:xfrm>
                    <a:prstGeom prst="rect">
                      <a:avLst/>
                    </a:prstGeom>
                    <a:noFill/>
                    <a:ln>
                      <a:noFill/>
                    </a:ln>
                  </pic:spPr>
                </pic:pic>
              </a:graphicData>
            </a:graphic>
          </wp:inline>
        </w:drawing>
      </w:r>
    </w:p>
    <w:p w14:paraId="1444876D" w14:textId="77777777" w:rsidR="009F3A9A" w:rsidRDefault="00AD7F21">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beloved son in whom you are well pleased//</w:t>
      </w:r>
    </w:p>
    <w:p w14:paraId="240C14D3" w14:textId="77777777" w:rsidR="009F3A9A" w:rsidRDefault="009F3A9A">
      <w:pPr>
        <w:spacing w:line="240" w:lineRule="auto"/>
        <w:ind w:left="2160" w:firstLine="720"/>
        <w:jc w:val="both"/>
        <w:rPr>
          <w:rFonts w:ascii="Times New Roman" w:hAnsi="Times New Roman" w:cs="Times New Roman"/>
          <w:sz w:val="24"/>
          <w:szCs w:val="24"/>
        </w:rPr>
      </w:pPr>
    </w:p>
    <w:p w14:paraId="7E87AD47"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7</w:t>
      </w:r>
      <w:r>
        <w:rPr>
          <w:rFonts w:ascii="Times New Roman" w:hAnsi="Times New Roman" w:cs="Times New Roman"/>
          <w:b/>
          <w:sz w:val="24"/>
          <w:szCs w:val="24"/>
          <w:lang w:val="en-US"/>
        </w:rPr>
        <w:t>(</w:t>
      </w:r>
      <w:r>
        <w:rPr>
          <w:rFonts w:ascii="Times New Roman" w:hAnsi="Times New Roman" w:cs="Times New Roman"/>
          <w:b/>
          <w:sz w:val="24"/>
          <w:szCs w:val="24"/>
        </w:rPr>
        <w:t>2A</w:t>
      </w:r>
      <w:r>
        <w:rPr>
          <w:rFonts w:ascii="Times New Roman" w:hAnsi="Times New Roman" w:cs="Times New Roman"/>
          <w:b/>
          <w:sz w:val="24"/>
          <w:szCs w:val="24"/>
          <w:lang w:val="en-US"/>
        </w:rPr>
        <w:t>II)</w:t>
      </w:r>
      <w:r>
        <w:rPr>
          <w:rFonts w:ascii="Times New Roman" w:hAnsi="Times New Roman" w:cs="Times New Roman"/>
          <w:b/>
          <w:sz w:val="24"/>
          <w:szCs w:val="24"/>
        </w:rPr>
        <w:t>:</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I so second</w:t>
      </w:r>
      <w:r>
        <w:rPr>
          <w:rFonts w:ascii="Times New Roman" w:hAnsi="Times New Roman" w:cs="Times New Roman"/>
          <w:b/>
          <w:sz w:val="24"/>
          <w:szCs w:val="24"/>
          <w:lang w:val="en-US"/>
        </w:rPr>
        <w:t>”</w:t>
      </w:r>
    </w:p>
    <w:p w14:paraId="360F79B3" w14:textId="77777777" w:rsidR="009F3A9A" w:rsidRDefault="009F3A9A">
      <w:pPr>
        <w:spacing w:line="240" w:lineRule="auto"/>
        <w:jc w:val="both"/>
        <w:rPr>
          <w:rFonts w:ascii="Times New Roman" w:hAnsi="Times New Roman" w:cs="Times New Roman"/>
          <w:b/>
          <w:sz w:val="24"/>
          <w:szCs w:val="24"/>
        </w:rPr>
      </w:pPr>
    </w:p>
    <w:p w14:paraId="0ABC9A14" w14:textId="77777777" w:rsidR="009F3A9A" w:rsidRDefault="00AD7F21">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83E4B2F" wp14:editId="18D733E0">
            <wp:extent cx="4504055" cy="2305685"/>
            <wp:effectExtent l="0" t="0" r="0" b="0"/>
            <wp:docPr id="241" name="Picture 241" descr="Tinubu3 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Tinubu3 fal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504055" cy="2305685"/>
                    </a:xfrm>
                    <a:prstGeom prst="rect">
                      <a:avLst/>
                    </a:prstGeom>
                    <a:noFill/>
                    <a:ln>
                      <a:noFill/>
                    </a:ln>
                  </pic:spPr>
                </pic:pic>
              </a:graphicData>
            </a:graphic>
          </wp:inline>
        </w:drawing>
      </w:r>
    </w:p>
    <w:p w14:paraId="006FA0C6" w14:textId="77777777" w:rsidR="009F3A9A" w:rsidRDefault="00AD7F21">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so second//</w:t>
      </w:r>
    </w:p>
    <w:p w14:paraId="5577858C"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first tone unit, the speaker alludes to a popular quote in the Bible and uses this to remind others of the shared knowledge. Therefore, the selection of a referring tune here conformed to DI; it was used to bring to remembrance that the legislator called to move the motion was the Speaker’s favourite. Further, in the second tone unit, the speaker draws her conclusion with a proclaiming tune. The participant expressed her support for a motion earlier moved; her use of the proclaiming </w:t>
      </w:r>
      <w:r>
        <w:rPr>
          <w:rFonts w:ascii="Times New Roman" w:hAnsi="Times New Roman" w:cs="Times New Roman"/>
          <w:sz w:val="24"/>
          <w:szCs w:val="24"/>
        </w:rPr>
        <w:lastRenderedPageBreak/>
        <w:t>tune here conforms to the provision of DI. Although the motion has been moved earlier, she brought fresh insights to the interactional context before she proceeded to support the motion.</w:t>
      </w:r>
    </w:p>
    <w:p w14:paraId="654B3FD9" w14:textId="77777777" w:rsidR="009F3A9A" w:rsidRDefault="009F3A9A">
      <w:pPr>
        <w:spacing w:line="240" w:lineRule="auto"/>
        <w:jc w:val="both"/>
        <w:rPr>
          <w:rFonts w:ascii="Times New Roman" w:hAnsi="Times New Roman" w:cs="Times New Roman"/>
          <w:sz w:val="24"/>
          <w:szCs w:val="24"/>
        </w:rPr>
      </w:pPr>
    </w:p>
    <w:p w14:paraId="12DD5408"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8</w:t>
      </w:r>
      <w:r>
        <w:rPr>
          <w:rFonts w:ascii="Times New Roman" w:hAnsi="Times New Roman" w:cs="Times New Roman"/>
          <w:b/>
          <w:sz w:val="24"/>
          <w:szCs w:val="24"/>
          <w:lang w:val="en-US"/>
        </w:rPr>
        <w:t xml:space="preserve"> (</w:t>
      </w:r>
      <w:r>
        <w:rPr>
          <w:rFonts w:ascii="Times New Roman" w:hAnsi="Times New Roman" w:cs="Times New Roman"/>
          <w:b/>
          <w:sz w:val="24"/>
          <w:szCs w:val="24"/>
        </w:rPr>
        <w:t>3B</w:t>
      </w:r>
      <w:r>
        <w:rPr>
          <w:rFonts w:ascii="Times New Roman" w:hAnsi="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 xml:space="preserve">so </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 xml:space="preserve"> rise</w:t>
      </w:r>
      <w:r>
        <w:rPr>
          <w:rFonts w:ascii="Times New Roman" w:hAnsi="Times New Roman" w:cs="Times New Roman"/>
          <w:b/>
          <w:i/>
          <w:sz w:val="24"/>
          <w:szCs w:val="24"/>
        </w:rPr>
        <w:t xml:space="preserve"> </w:t>
      </w:r>
      <w:r>
        <w:rPr>
          <w:rFonts w:ascii="Times New Roman" w:hAnsi="Times New Roman" w:cs="Times New Roman"/>
          <w:b/>
          <w:sz w:val="24"/>
          <w:szCs w:val="24"/>
        </w:rPr>
        <w:t>and support this motion</w:t>
      </w:r>
      <w:r>
        <w:rPr>
          <w:rFonts w:ascii="Times New Roman" w:hAnsi="Times New Roman" w:cs="Times New Roman"/>
          <w:b/>
          <w:sz w:val="24"/>
          <w:szCs w:val="24"/>
          <w:lang w:val="en-US"/>
        </w:rPr>
        <w:t>”</w:t>
      </w:r>
    </w:p>
    <w:p w14:paraId="4FED7579" w14:textId="77777777" w:rsidR="009F3A9A" w:rsidRDefault="009F3A9A">
      <w:pPr>
        <w:spacing w:line="240" w:lineRule="auto"/>
        <w:jc w:val="both"/>
        <w:rPr>
          <w:rFonts w:ascii="Times New Roman" w:hAnsi="Times New Roman" w:cs="Times New Roman"/>
          <w:b/>
          <w:sz w:val="24"/>
          <w:szCs w:val="24"/>
          <w:lang w:val="en-US"/>
        </w:rPr>
      </w:pPr>
    </w:p>
    <w:p w14:paraId="63C07022" w14:textId="77777777"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2EDDE23" wp14:editId="4A6F9C50">
            <wp:extent cx="4679315" cy="2704465"/>
            <wp:effectExtent l="0" t="0" r="6985"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679315" cy="2704465"/>
                    </a:xfrm>
                    <a:prstGeom prst="rect">
                      <a:avLst/>
                    </a:prstGeom>
                    <a:noFill/>
                    <a:ln>
                      <a:noFill/>
                    </a:ln>
                  </pic:spPr>
                </pic:pic>
              </a:graphicData>
            </a:graphic>
          </wp:inline>
        </w:drawing>
      </w:r>
      <w:r>
        <w:rPr>
          <w:rFonts w:ascii="Times New Roman" w:hAnsi="Times New Roman" w:cs="Times New Roman"/>
          <w:sz w:val="24"/>
          <w:szCs w:val="24"/>
        </w:rPr>
        <w:t xml:space="preserve"> </w:t>
      </w:r>
    </w:p>
    <w:p w14:paraId="689AA5A3" w14:textId="77777777" w:rsidR="009F3A9A" w:rsidRDefault="00AD7F21">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r </w:t>
      </w:r>
      <w:r>
        <w:rPr>
          <w:rFonts w:ascii="Times New Roman" w:hAnsi="Times New Roman" w:cs="Times New Roman"/>
          <w:sz w:val="24"/>
          <w:szCs w:val="24"/>
        </w:rPr>
        <w:t xml:space="preserve">so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rise/ </w:t>
      </w:r>
      <w:r>
        <w:rPr>
          <w:rFonts w:ascii="Times New Roman" w:hAnsi="Times New Roman" w:cs="Times New Roman"/>
          <w:i/>
          <w:sz w:val="24"/>
          <w:szCs w:val="24"/>
        </w:rPr>
        <w:t xml:space="preserve">r </w:t>
      </w:r>
      <w:r>
        <w:rPr>
          <w:rFonts w:ascii="Times New Roman" w:hAnsi="Times New Roman" w:cs="Times New Roman"/>
          <w:sz w:val="24"/>
          <w:szCs w:val="24"/>
        </w:rPr>
        <w:t>and support this motion//</w:t>
      </w:r>
    </w:p>
    <w:p w14:paraId="0FD13D87"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Participant 3B’s utterance has three pre-sentence final tone units. The first two tone units selected were uttered in the referring tone. The participant was contributing to the common ground; thus, his choice of the referring tone is appropriate and aligns with DI.</w:t>
      </w:r>
    </w:p>
    <w:p w14:paraId="69321951" w14:textId="77777777" w:rsidR="009F3A9A" w:rsidRDefault="009F3A9A">
      <w:pPr>
        <w:spacing w:line="240" w:lineRule="auto"/>
        <w:jc w:val="both"/>
        <w:rPr>
          <w:rFonts w:ascii="Times New Roman" w:hAnsi="Times New Roman" w:cs="Times New Roman"/>
          <w:sz w:val="24"/>
          <w:szCs w:val="24"/>
        </w:rPr>
      </w:pPr>
    </w:p>
    <w:p w14:paraId="420217E2" w14:textId="77777777"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Pr>
          <w:rFonts w:ascii="Times New Roman" w:hAnsi="Times New Roman" w:cs="Times New Roman"/>
          <w:b/>
          <w:sz w:val="24"/>
          <w:szCs w:val="24"/>
          <w:lang w:val="en-US"/>
        </w:rPr>
        <w:t>9 (</w:t>
      </w:r>
      <w:r>
        <w:rPr>
          <w:rFonts w:ascii="Times New Roman" w:hAnsi="Times New Roman" w:cs="Times New Roman"/>
          <w:b/>
          <w:sz w:val="24"/>
          <w:szCs w:val="24"/>
        </w:rPr>
        <w:t>3</w:t>
      </w:r>
      <w:r>
        <w:rPr>
          <w:rFonts w:ascii="Times New Roman" w:hAnsi="Times New Roman" w:cs="Times New Roman"/>
          <w:b/>
          <w:sz w:val="24"/>
          <w:szCs w:val="24"/>
          <w:lang w:val="en-US"/>
        </w:rPr>
        <w:t>E)</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Issue of mentioning of PDP</w:t>
      </w:r>
      <w:r>
        <w:rPr>
          <w:rFonts w:ascii="Times New Roman" w:hAnsi="Times New Roman" w:cs="Times New Roman"/>
          <w:b/>
          <w:i/>
          <w:sz w:val="24"/>
          <w:szCs w:val="24"/>
        </w:rPr>
        <w:t xml:space="preserve"> </w:t>
      </w:r>
      <w:r>
        <w:rPr>
          <w:rFonts w:ascii="Times New Roman" w:hAnsi="Times New Roman" w:cs="Times New Roman"/>
          <w:b/>
          <w:sz w:val="24"/>
          <w:szCs w:val="24"/>
        </w:rPr>
        <w:t xml:space="preserve">is </w:t>
      </w:r>
      <w:proofErr w:type="spellStart"/>
      <w:r>
        <w:rPr>
          <w:rFonts w:ascii="Times New Roman" w:hAnsi="Times New Roman" w:cs="Times New Roman"/>
          <w:b/>
          <w:sz w:val="24"/>
          <w:szCs w:val="24"/>
        </w:rPr>
        <w:t>wron</w:t>
      </w:r>
      <w:proofErr w:type="spellEnd"/>
      <w:r>
        <w:rPr>
          <w:rFonts w:ascii="Times New Roman" w:hAnsi="Times New Roman" w:cs="Times New Roman"/>
          <w:b/>
          <w:sz w:val="24"/>
          <w:szCs w:val="24"/>
          <w:lang w:val="en-US"/>
        </w:rPr>
        <w:t>g”</w:t>
      </w:r>
    </w:p>
    <w:p w14:paraId="655B22AC" w14:textId="77777777" w:rsidR="009F3A9A" w:rsidRDefault="00AD7F21">
      <w:pPr>
        <w:spacing w:line="240" w:lineRule="auto"/>
        <w:ind w:left="720" w:firstLine="720"/>
        <w:jc w:val="both"/>
        <w:rPr>
          <w:rFonts w:ascii="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14:anchorId="36CC7A5C" wp14:editId="5D7EF855">
            <wp:extent cx="4893310" cy="1887220"/>
            <wp:effectExtent l="0" t="0" r="2540" b="0"/>
            <wp:docPr id="245" name="Picture 245" descr="Sam Ayaun 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Sam Ayaun 3d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893310" cy="1887220"/>
                    </a:xfrm>
                    <a:prstGeom prst="rect">
                      <a:avLst/>
                    </a:prstGeom>
                    <a:noFill/>
                    <a:ln>
                      <a:noFill/>
                    </a:ln>
                  </pic:spPr>
                </pic:pic>
              </a:graphicData>
            </a:graphic>
          </wp:inline>
        </w:drawing>
      </w:r>
    </w:p>
    <w:p w14:paraId="744E1E10" w14:textId="77777777" w:rsidR="009F3A9A" w:rsidRDefault="00AD7F21">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Issue of mentioning of PDP/ </w:t>
      </w:r>
      <w:r>
        <w:rPr>
          <w:rFonts w:ascii="Times New Roman" w:hAnsi="Times New Roman" w:cs="Times New Roman"/>
          <w:i/>
          <w:sz w:val="24"/>
          <w:szCs w:val="24"/>
        </w:rPr>
        <w:t xml:space="preserve">p </w:t>
      </w:r>
      <w:r>
        <w:rPr>
          <w:rFonts w:ascii="Times New Roman" w:hAnsi="Times New Roman" w:cs="Times New Roman"/>
          <w:sz w:val="24"/>
          <w:szCs w:val="24"/>
        </w:rPr>
        <w:t>is wrong//</w:t>
      </w:r>
    </w:p>
    <w:p w14:paraId="73E43622"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participant 3E appropriately used the referring tune on the tone unit which agrees with the common ground and a proclaiming tune on the new information. The utterance was preluded by a </w:t>
      </w:r>
      <w:r>
        <w:rPr>
          <w:rFonts w:ascii="Times New Roman" w:hAnsi="Times New Roman" w:cs="Times New Roman"/>
          <w:sz w:val="24"/>
          <w:szCs w:val="24"/>
        </w:rPr>
        <w:lastRenderedPageBreak/>
        <w:t>submission of another federal legislator’s submission. In 3E’s opinion, the first tone unit refers to the preluded submission while the latter tone unit shares his view.</w:t>
      </w:r>
    </w:p>
    <w:p w14:paraId="14FDACF7" w14:textId="77777777" w:rsidR="009F3A9A" w:rsidRDefault="009F3A9A">
      <w:pPr>
        <w:spacing w:line="240" w:lineRule="auto"/>
        <w:jc w:val="both"/>
        <w:rPr>
          <w:rFonts w:ascii="Times New Roman" w:hAnsi="Times New Roman" w:cs="Times New Roman"/>
          <w:sz w:val="24"/>
          <w:szCs w:val="24"/>
        </w:rPr>
      </w:pPr>
    </w:p>
    <w:p w14:paraId="62E147E2" w14:textId="77777777"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10</w:t>
      </w:r>
      <w:r>
        <w:rPr>
          <w:rFonts w:ascii="Times New Roman" w:hAnsi="Times New Roman" w:cs="Times New Roman"/>
          <w:b/>
          <w:sz w:val="24"/>
          <w:szCs w:val="24"/>
          <w:lang w:val="en-US"/>
        </w:rPr>
        <w:t xml:space="preserve"> (4G)</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w:t>
      </w:r>
      <w:r>
        <w:rPr>
          <w:rFonts w:ascii="Times New Roman" w:hAnsi="Times New Roman" w:cs="Times New Roman"/>
          <w:b/>
          <w:sz w:val="24"/>
          <w:szCs w:val="24"/>
        </w:rPr>
        <w:t>If this is going to make peace in your domain</w:t>
      </w:r>
      <w:r>
        <w:rPr>
          <w:rFonts w:ascii="Times New Roman" w:hAnsi="Times New Roman" w:cs="Times New Roman"/>
          <w:b/>
          <w:sz w:val="24"/>
          <w:szCs w:val="24"/>
          <w:lang w:val="en-US"/>
        </w:rPr>
        <w:t xml:space="preserve"> </w:t>
      </w:r>
      <w:r>
        <w:rPr>
          <w:rFonts w:ascii="Times New Roman" w:hAnsi="Times New Roman" w:cs="Times New Roman"/>
          <w:b/>
          <w:sz w:val="24"/>
          <w:szCs w:val="24"/>
        </w:rPr>
        <w:t>as the name connote</w:t>
      </w:r>
      <w:r>
        <w:rPr>
          <w:rFonts w:ascii="Times New Roman" w:hAnsi="Times New Roman" w:cs="Times New Roman"/>
          <w:b/>
          <w:sz w:val="24"/>
          <w:szCs w:val="24"/>
          <w:lang w:val="en-US"/>
        </w:rPr>
        <w:t>”</w:t>
      </w:r>
    </w:p>
    <w:p w14:paraId="778FA63B" w14:textId="77777777" w:rsidR="009F3A9A" w:rsidRDefault="00AD7F21">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6B09B7B5" wp14:editId="6ED98AFE">
            <wp:extent cx="4669155" cy="2152650"/>
            <wp:effectExtent l="0" t="0" r="0" b="0"/>
            <wp:docPr id="244" name="Picture 244" descr="Rita Orji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Rita Orji lo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686917" cy="2160990"/>
                    </a:xfrm>
                    <a:prstGeom prst="rect">
                      <a:avLst/>
                    </a:prstGeom>
                    <a:noFill/>
                    <a:ln>
                      <a:noFill/>
                    </a:ln>
                  </pic:spPr>
                </pic:pic>
              </a:graphicData>
            </a:graphic>
          </wp:inline>
        </w:drawing>
      </w:r>
    </w:p>
    <w:p w14:paraId="5CE90C4F" w14:textId="77777777" w:rsidR="009F3A9A" w:rsidRDefault="00AD7F21">
      <w:pPr>
        <w:spacing w:line="240" w:lineRule="auto"/>
        <w:ind w:left="720" w:firstLine="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 xml:space="preserve">If this is going to make peace in your domain/ </w:t>
      </w:r>
      <w:r>
        <w:rPr>
          <w:rFonts w:ascii="Times New Roman" w:hAnsi="Times New Roman" w:cs="Times New Roman"/>
          <w:i/>
          <w:sz w:val="24"/>
          <w:szCs w:val="24"/>
        </w:rPr>
        <w:t>p</w:t>
      </w:r>
      <w:r>
        <w:rPr>
          <w:rFonts w:ascii="Times New Roman" w:hAnsi="Times New Roman" w:cs="Times New Roman"/>
          <w:sz w:val="24"/>
          <w:szCs w:val="24"/>
        </w:rPr>
        <w:t xml:space="preserve"> as the name connotes//</w:t>
      </w:r>
    </w:p>
    <w:p w14:paraId="738A1BAC"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The tone units here were said using the proclaiming tune. It suffices to add that the two tone units are non-sentence-final tone units; thus, the choice of such a tune on them calls for attention. Uttering the first tone unit with a proclaiming tune is in accord with the DI because the first tone unit, although a subordinate clause, provides new information. But placing the same tune on the second tone unit does not conform to the DI as the tone unit provides a piece of information already existing in the context of interaction and it is therefore expected that it is said in a referring tune. Using a proclaiming tune on the latter tone unit which is sentence-final tone unit suggests that the choice of the participant is hugely guided by the grammatical rules of intonation.</w:t>
      </w:r>
    </w:p>
    <w:p w14:paraId="145481AF" w14:textId="77777777"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11</w:t>
      </w:r>
      <w:r>
        <w:rPr>
          <w:rFonts w:ascii="Times New Roman" w:hAnsi="Times New Roman" w:cs="Times New Roman"/>
          <w:b/>
          <w:sz w:val="24"/>
          <w:szCs w:val="24"/>
          <w:lang w:val="en-US"/>
        </w:rPr>
        <w:t xml:space="preserve"> (3C)</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PRAAT screen capture of </w:t>
      </w:r>
      <w:r>
        <w:rPr>
          <w:rFonts w:ascii="Times New Roman" w:hAnsi="Times New Roman" w:cs="Times New Roman"/>
          <w:b/>
          <w:sz w:val="24"/>
          <w:szCs w:val="24"/>
        </w:rPr>
        <w:t xml:space="preserve"> </w:t>
      </w:r>
      <w:r>
        <w:rPr>
          <w:rFonts w:ascii="Times New Roman" w:hAnsi="Times New Roman" w:cs="Times New Roman"/>
          <w:b/>
          <w:sz w:val="24"/>
          <w:szCs w:val="24"/>
          <w:lang w:val="en-US"/>
        </w:rPr>
        <w:t>“I</w:t>
      </w:r>
      <w:r>
        <w:rPr>
          <w:rFonts w:ascii="Times New Roman" w:hAnsi="Times New Roman" w:cs="Times New Roman"/>
          <w:b/>
          <w:sz w:val="24"/>
          <w:szCs w:val="24"/>
        </w:rPr>
        <w:t xml:space="preserve"> do not think we should impeach the president</w:t>
      </w:r>
      <w:r>
        <w:rPr>
          <w:rFonts w:ascii="Times New Roman" w:hAnsi="Times New Roman" w:cs="Times New Roman"/>
          <w:b/>
          <w:sz w:val="24"/>
          <w:szCs w:val="24"/>
          <w:lang w:val="en-US"/>
        </w:rPr>
        <w:t>”</w:t>
      </w:r>
    </w:p>
    <w:p w14:paraId="08FFD525" w14:textId="77777777"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2AB63660" wp14:editId="2B50BD58">
            <wp:extent cx="4513580" cy="2207895"/>
            <wp:effectExtent l="0" t="0" r="127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513580" cy="2207895"/>
                    </a:xfrm>
                    <a:prstGeom prst="rect">
                      <a:avLst/>
                    </a:prstGeom>
                    <a:noFill/>
                    <a:ln>
                      <a:noFill/>
                    </a:ln>
                  </pic:spPr>
                </pic:pic>
              </a:graphicData>
            </a:graphic>
          </wp:inline>
        </w:drawing>
      </w:r>
    </w:p>
    <w:p w14:paraId="59A09341"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xml:space="preserve"> do not think we should impeach the president //</w:t>
      </w:r>
    </w:p>
    <w:p w14:paraId="003E01E7"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Before this utterance was produced, the previous speaker lends support to another legislator who already moved for the impeachment of the president. However, this participant drove the argument to another side. The proclaiming tune was deployed in producing the only non-interrogative tone unit </w:t>
      </w:r>
      <w:r>
        <w:rPr>
          <w:rFonts w:ascii="Times New Roman" w:hAnsi="Times New Roman" w:cs="Times New Roman"/>
          <w:sz w:val="24"/>
          <w:szCs w:val="24"/>
          <w:lang w:val="en-US"/>
        </w:rPr>
        <w:t>of participant</w:t>
      </w:r>
      <w:r>
        <w:rPr>
          <w:rFonts w:ascii="Times New Roman" w:hAnsi="Times New Roman" w:cs="Times New Roman"/>
          <w:sz w:val="24"/>
          <w:szCs w:val="24"/>
        </w:rPr>
        <w:t xml:space="preserve"> 3C. This non-sentence-final tone unit is a contribution to an ongoing argument at the plenary and this choice of proclaiming tune makes the participant conform to DI.</w:t>
      </w:r>
    </w:p>
    <w:p w14:paraId="65DBB3DD"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12</w:t>
      </w:r>
      <w:r>
        <w:rPr>
          <w:rFonts w:ascii="Times New Roman" w:hAnsi="Times New Roman" w:cs="Times New Roman"/>
          <w:b/>
          <w:sz w:val="24"/>
          <w:szCs w:val="24"/>
          <w:lang w:val="en-US"/>
        </w:rPr>
        <w:t xml:space="preserve"> (6A)</w:t>
      </w:r>
      <w:r>
        <w:rPr>
          <w:rFonts w:ascii="Times New Roman" w:hAnsi="Times New Roman" w:cs="Times New Roman"/>
          <w:b/>
          <w:sz w:val="24"/>
          <w:szCs w:val="24"/>
        </w:rPr>
        <w:t>:</w:t>
      </w:r>
      <w:r>
        <w:rPr>
          <w:rFonts w:ascii="Times New Roman" w:hAnsi="Times New Roman" w:cs="Times New Roman"/>
          <w:b/>
          <w:sz w:val="24"/>
          <w:szCs w:val="24"/>
          <w:lang w:val="en-US"/>
        </w:rPr>
        <w:t xml:space="preserve"> PRAAT screen capture of “I</w:t>
      </w:r>
      <w:r>
        <w:rPr>
          <w:rFonts w:ascii="Times New Roman" w:hAnsi="Times New Roman" w:cs="Times New Roman"/>
          <w:b/>
          <w:sz w:val="24"/>
          <w:szCs w:val="24"/>
        </w:rPr>
        <w:t xml:space="preserve"> do not think we should impeach the president</w:t>
      </w:r>
      <w:r>
        <w:rPr>
          <w:rFonts w:ascii="Times New Roman" w:hAnsi="Times New Roman" w:cs="Times New Roman"/>
          <w:b/>
          <w:sz w:val="24"/>
          <w:szCs w:val="24"/>
          <w:lang w:val="en-US"/>
        </w:rPr>
        <w:t>”</w:t>
      </w:r>
    </w:p>
    <w:p w14:paraId="389000ED" w14:textId="77777777"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37CA2D9" wp14:editId="6F803C6A">
            <wp:extent cx="5166995" cy="2296795"/>
            <wp:effectExtent l="0" t="0" r="0" b="8255"/>
            <wp:docPr id="240" name="Picture 240" descr="ChukwuEmekaEn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ChukwuEmekaEnugu"/>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178938" cy="2301833"/>
                    </a:xfrm>
                    <a:prstGeom prst="rect">
                      <a:avLst/>
                    </a:prstGeom>
                    <a:noFill/>
                    <a:ln>
                      <a:noFill/>
                    </a:ln>
                  </pic:spPr>
                </pic:pic>
              </a:graphicData>
            </a:graphic>
          </wp:inline>
        </w:drawing>
      </w:r>
    </w:p>
    <w:p w14:paraId="07804B95"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So maybe we should look at rewording that section//</w:t>
      </w:r>
    </w:p>
    <w:p w14:paraId="5FE0518B"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The lone tone unit in this utterance expresses the speaker’s suggestion and contribution. Therefore, deploying a proclaiming tune here is in line with the DI. However, we should also add that the tone unit is a sentence-final one.</w:t>
      </w:r>
    </w:p>
    <w:p w14:paraId="3BA52719" w14:textId="77777777" w:rsidR="009F3A9A" w:rsidRDefault="009F3A9A">
      <w:pPr>
        <w:spacing w:line="240" w:lineRule="auto"/>
        <w:jc w:val="both"/>
        <w:rPr>
          <w:rFonts w:ascii="Times New Roman" w:hAnsi="Times New Roman" w:cs="Times New Roman"/>
          <w:b/>
          <w:sz w:val="24"/>
          <w:szCs w:val="24"/>
        </w:rPr>
      </w:pPr>
    </w:p>
    <w:p w14:paraId="49D9CF9C"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13</w:t>
      </w:r>
      <w:r>
        <w:rPr>
          <w:rFonts w:ascii="Times New Roman" w:hAnsi="Times New Roman" w:cs="Times New Roman"/>
          <w:b/>
          <w:sz w:val="24"/>
          <w:szCs w:val="24"/>
          <w:lang w:val="en-US"/>
        </w:rPr>
        <w:t>(3G)</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w:t>
      </w:r>
      <w:r>
        <w:rPr>
          <w:rFonts w:ascii="Times New Roman" w:hAnsi="Times New Roman" w:cs="Times New Roman"/>
          <w:b/>
          <w:sz w:val="24"/>
          <w:szCs w:val="24"/>
        </w:rPr>
        <w:t>that the Nigerian Government which includes all of us</w:t>
      </w:r>
      <w:r>
        <w:rPr>
          <w:rFonts w:ascii="Times New Roman" w:hAnsi="Times New Roman" w:cs="Times New Roman"/>
          <w:b/>
          <w:sz w:val="24"/>
          <w:szCs w:val="24"/>
          <w:lang w:val="en-US"/>
        </w:rPr>
        <w:t>”</w:t>
      </w:r>
    </w:p>
    <w:p w14:paraId="43FE723B" w14:textId="77777777"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259AA9B1" wp14:editId="396CB674">
            <wp:extent cx="4620895" cy="2227580"/>
            <wp:effectExtent l="0" t="0" r="8255" b="1270"/>
            <wp:docPr id="239" name="Picture 239" descr="Adokw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Adokw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4620895" cy="2227580"/>
                    </a:xfrm>
                    <a:prstGeom prst="rect">
                      <a:avLst/>
                    </a:prstGeom>
                    <a:noFill/>
                    <a:ln>
                      <a:noFill/>
                    </a:ln>
                  </pic:spPr>
                </pic:pic>
              </a:graphicData>
            </a:graphic>
          </wp:inline>
        </w:drawing>
      </w:r>
    </w:p>
    <w:p w14:paraId="1371241E"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that the Nigerian Government which includes all of us//</w:t>
      </w:r>
    </w:p>
    <w:p w14:paraId="76834ED7"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This tone unit is a non-sentence-final and it expresses a shared knowledge. The participant referred to all the Nigerian federal legislators as part of the Nigerian government, and this is a known fact. Thus, the use of the referring tune here is in line with the DI.</w:t>
      </w:r>
    </w:p>
    <w:p w14:paraId="267473EF" w14:textId="77777777" w:rsidR="009F3A9A" w:rsidRDefault="009F3A9A">
      <w:pPr>
        <w:spacing w:line="240" w:lineRule="auto"/>
        <w:jc w:val="both"/>
        <w:rPr>
          <w:rFonts w:ascii="Times New Roman" w:hAnsi="Times New Roman" w:cs="Times New Roman"/>
          <w:b/>
          <w:sz w:val="24"/>
          <w:szCs w:val="24"/>
        </w:rPr>
      </w:pPr>
    </w:p>
    <w:p w14:paraId="5C906BF8" w14:textId="77777777"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14</w:t>
      </w:r>
      <w:r>
        <w:rPr>
          <w:rFonts w:ascii="Times New Roman" w:hAnsi="Times New Roman" w:cs="Times New Roman"/>
          <w:b/>
          <w:sz w:val="24"/>
          <w:szCs w:val="24"/>
          <w:lang w:val="en-US"/>
        </w:rPr>
        <w:t xml:space="preserve"> (3G)</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w:t>
      </w:r>
      <w:r>
        <w:rPr>
          <w:rFonts w:ascii="Times New Roman" w:hAnsi="Times New Roman" w:cs="Times New Roman"/>
          <w:b/>
          <w:sz w:val="24"/>
          <w:szCs w:val="24"/>
        </w:rPr>
        <w:t>come up with a clear-cut strategy to deal with what is going on</w:t>
      </w:r>
      <w:r>
        <w:rPr>
          <w:rFonts w:ascii="Times New Roman" w:hAnsi="Times New Roman" w:cs="Times New Roman"/>
          <w:b/>
          <w:sz w:val="24"/>
          <w:szCs w:val="24"/>
          <w:lang w:val="en-US"/>
        </w:rPr>
        <w:t>”</w:t>
      </w:r>
    </w:p>
    <w:p w14:paraId="2B8AE243"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AA0611A" wp14:editId="15B9D793">
            <wp:extent cx="4513580" cy="1893570"/>
            <wp:effectExtent l="0" t="0" r="1270" b="0"/>
            <wp:docPr id="238" name="Picture 238" descr="Adokw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dokw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520795" cy="1896627"/>
                    </a:xfrm>
                    <a:prstGeom prst="rect">
                      <a:avLst/>
                    </a:prstGeom>
                    <a:noFill/>
                    <a:ln>
                      <a:noFill/>
                    </a:ln>
                  </pic:spPr>
                </pic:pic>
              </a:graphicData>
            </a:graphic>
          </wp:inline>
        </w:drawing>
      </w:r>
    </w:p>
    <w:p w14:paraId="0A16DDAA"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come up with a clear-cut strategy to deal with what is going on// </w:t>
      </w:r>
    </w:p>
    <w:p w14:paraId="2A427483"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The sentence-final tune here has a proclaiming tune. This choice is appropriate since the speaker shares a personal opinion which is new in the interactional context.</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On the other hand, average conformity to DI was recorded </w:t>
      </w:r>
      <w:r>
        <w:rPr>
          <w:rFonts w:ascii="Times New Roman" w:hAnsi="Times New Roman" w:cs="Times New Roman"/>
          <w:sz w:val="24"/>
          <w:szCs w:val="24"/>
          <w:lang w:val="en-US"/>
        </w:rPr>
        <w:t>for three participants</w:t>
      </w:r>
      <w:r>
        <w:rPr>
          <w:rFonts w:ascii="Times New Roman" w:hAnsi="Times New Roman" w:cs="Times New Roman"/>
          <w:sz w:val="24"/>
          <w:szCs w:val="24"/>
        </w:rPr>
        <w:t xml:space="preserve"> as mentioned earlier (4E, 4F, and 6B). </w:t>
      </w:r>
      <w:r>
        <w:rPr>
          <w:rFonts w:ascii="Times New Roman" w:hAnsi="Times New Roman" w:cs="Times New Roman"/>
          <w:sz w:val="24"/>
          <w:szCs w:val="24"/>
          <w:lang w:val="en-US"/>
        </w:rPr>
        <w:t>P</w:t>
      </w:r>
      <w:proofErr w:type="spellStart"/>
      <w:r>
        <w:rPr>
          <w:rFonts w:ascii="Times New Roman" w:hAnsi="Times New Roman" w:cs="Times New Roman"/>
          <w:sz w:val="24"/>
          <w:szCs w:val="24"/>
        </w:rPr>
        <w:t>articipant</w:t>
      </w:r>
      <w:proofErr w:type="spellEnd"/>
      <w:r>
        <w:rPr>
          <w:rFonts w:ascii="Times New Roman" w:hAnsi="Times New Roman" w:cs="Times New Roman"/>
          <w:sz w:val="24"/>
          <w:szCs w:val="24"/>
          <w:lang w:val="en-US"/>
        </w:rPr>
        <w:t xml:space="preserve"> 4E</w:t>
      </w:r>
      <w:r>
        <w:rPr>
          <w:rFonts w:ascii="Times New Roman" w:hAnsi="Times New Roman" w:cs="Times New Roman"/>
          <w:sz w:val="24"/>
          <w:szCs w:val="24"/>
        </w:rPr>
        <w:t xml:space="preserve"> did not introduce something new to the context of interaction with the first unit yet he placed a proclaiming tune on it. However, the second tone unit, the participant shared a personal opinion with a proclaiming tune.</w:t>
      </w:r>
    </w:p>
    <w:p w14:paraId="527C9071" w14:textId="77777777" w:rsidR="009F3A9A" w:rsidRDefault="009F3A9A">
      <w:pPr>
        <w:spacing w:line="240" w:lineRule="auto"/>
        <w:jc w:val="both"/>
        <w:rPr>
          <w:rFonts w:ascii="Times New Roman" w:hAnsi="Times New Roman" w:cs="Times New Roman"/>
          <w:b/>
          <w:sz w:val="24"/>
          <w:szCs w:val="24"/>
        </w:rPr>
      </w:pPr>
    </w:p>
    <w:p w14:paraId="0FBE2A80" w14:textId="77777777"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15</w:t>
      </w:r>
      <w:r>
        <w:rPr>
          <w:rFonts w:ascii="Times New Roman" w:hAnsi="Times New Roman" w:cs="Times New Roman"/>
          <w:b/>
          <w:sz w:val="24"/>
          <w:szCs w:val="24"/>
          <w:lang w:val="en-US"/>
        </w:rPr>
        <w:t xml:space="preserve"> (4E)</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“I want to help re-echo the position of some of my colleagues”</w:t>
      </w:r>
    </w:p>
    <w:p w14:paraId="0D71361D"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noProof/>
          <w:sz w:val="24"/>
          <w:szCs w:val="24"/>
          <w:lang w:val="en-US"/>
        </w:rPr>
        <w:drawing>
          <wp:inline distT="0" distB="0" distL="0" distR="0" wp14:anchorId="158FCD90" wp14:editId="48CDD8C4">
            <wp:extent cx="4367530" cy="253873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4367530" cy="2538730"/>
                    </a:xfrm>
                    <a:prstGeom prst="rect">
                      <a:avLst/>
                    </a:prstGeom>
                    <a:noFill/>
                    <a:ln>
                      <a:noFill/>
                    </a:ln>
                  </pic:spPr>
                </pic:pic>
              </a:graphicData>
            </a:graphic>
          </wp:inline>
        </w:drawing>
      </w:r>
    </w:p>
    <w:p w14:paraId="4B35A032"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lastRenderedPageBreak/>
        <w:t>Figure 16</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4EII): </w:t>
      </w:r>
      <w:r>
        <w:rPr>
          <w:rFonts w:ascii="Times New Roman" w:hAnsi="Times New Roman" w:cs="Times New Roman"/>
          <w:b/>
          <w:sz w:val="24"/>
          <w:szCs w:val="24"/>
          <w:lang w:val="en-US"/>
        </w:rPr>
        <w:t>PRAAT screen capture of  “</w:t>
      </w:r>
      <w:r>
        <w:rPr>
          <w:rFonts w:ascii="Times New Roman" w:hAnsi="Times New Roman" w:cs="Times New Roman"/>
          <w:b/>
          <w:sz w:val="24"/>
          <w:szCs w:val="24"/>
        </w:rPr>
        <w:t>we should consider this bill</w:t>
      </w:r>
      <w:r>
        <w:rPr>
          <w:rFonts w:ascii="Times New Roman" w:hAnsi="Times New Roman" w:cs="Times New Roman"/>
          <w:b/>
          <w:sz w:val="24"/>
          <w:szCs w:val="24"/>
          <w:lang w:val="en-US"/>
        </w:rPr>
        <w:t>”</w:t>
      </w:r>
    </w:p>
    <w:p w14:paraId="634F77B4"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C01ADAC" wp14:editId="07706A7E">
            <wp:extent cx="4348480" cy="228219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350885" cy="2283662"/>
                    </a:xfrm>
                    <a:prstGeom prst="rect">
                      <a:avLst/>
                    </a:prstGeom>
                    <a:noFill/>
                    <a:ln>
                      <a:noFill/>
                    </a:ln>
                  </pic:spPr>
                </pic:pic>
              </a:graphicData>
            </a:graphic>
          </wp:inline>
        </w:drawing>
      </w:r>
    </w:p>
    <w:p w14:paraId="7AB0108D" w14:textId="77777777" w:rsidR="009F3A9A" w:rsidRDefault="00AD7F21">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we should consider this bill//</w:t>
      </w:r>
    </w:p>
    <w:p w14:paraId="4F77DB19"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lang w:val="en-US"/>
        </w:rPr>
        <w:t>Participant</w:t>
      </w:r>
      <w:r>
        <w:rPr>
          <w:rFonts w:ascii="Times New Roman" w:hAnsi="Times New Roman" w:cs="Times New Roman"/>
          <w:sz w:val="24"/>
          <w:szCs w:val="24"/>
        </w:rPr>
        <w:t xml:space="preserve"> 6B</w:t>
      </w:r>
      <w:r>
        <w:rPr>
          <w:rFonts w:ascii="Times New Roman" w:hAnsi="Times New Roman" w:cs="Times New Roman"/>
          <w:sz w:val="24"/>
          <w:szCs w:val="24"/>
          <w:lang w:val="en-US"/>
        </w:rPr>
        <w:t xml:space="preserve"> used</w:t>
      </w:r>
      <w:r>
        <w:rPr>
          <w:rFonts w:ascii="Times New Roman" w:hAnsi="Times New Roman" w:cs="Times New Roman"/>
          <w:sz w:val="24"/>
          <w:szCs w:val="24"/>
        </w:rPr>
        <w:t xml:space="preserve"> two tone units</w:t>
      </w:r>
      <w:r w:rsidR="00082E23">
        <w:rPr>
          <w:rFonts w:ascii="Times New Roman" w:hAnsi="Times New Roman" w:cs="Times New Roman"/>
          <w:sz w:val="24"/>
          <w:szCs w:val="24"/>
        </w:rPr>
        <w:t xml:space="preserve"> </w:t>
      </w:r>
      <w:r>
        <w:rPr>
          <w:rFonts w:ascii="Times New Roman" w:hAnsi="Times New Roman" w:cs="Times New Roman"/>
          <w:sz w:val="24"/>
          <w:szCs w:val="24"/>
          <w:lang w:val="en-US"/>
        </w:rPr>
        <w:t>with</w:t>
      </w:r>
      <w:r>
        <w:rPr>
          <w:rFonts w:ascii="Times New Roman" w:hAnsi="Times New Roman" w:cs="Times New Roman"/>
          <w:sz w:val="24"/>
          <w:szCs w:val="24"/>
        </w:rPr>
        <w:t xml:space="preserve"> both proclaiming and referring tunes respectively. Since the initial tone unit is a non-sentence-final tone unit, the choice of a referring tune here is appropriate following the provisions of grammatical</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intonation. However, because the information in these tone units are new in the context and are also the contributions of the speaker which have not been said before, they should both have the proclaiming tune (not only on the second tone unit) according to DI. Thus, this made the tone unit to be averagely in line with the DI. </w:t>
      </w:r>
    </w:p>
    <w:p w14:paraId="441D1AE2" w14:textId="77777777" w:rsidR="009F3A9A" w:rsidRDefault="009F3A9A">
      <w:pPr>
        <w:spacing w:line="240" w:lineRule="auto"/>
        <w:jc w:val="both"/>
        <w:rPr>
          <w:rFonts w:ascii="Times New Roman" w:hAnsi="Times New Roman" w:cs="Times New Roman"/>
          <w:b/>
          <w:sz w:val="24"/>
          <w:szCs w:val="24"/>
        </w:rPr>
      </w:pPr>
    </w:p>
    <w:p w14:paraId="2B9D30E9" w14:textId="77777777"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17</w:t>
      </w:r>
      <w:r>
        <w:rPr>
          <w:rFonts w:ascii="Times New Roman" w:hAnsi="Times New Roman" w:cs="Times New Roman"/>
          <w:b/>
          <w:sz w:val="24"/>
          <w:szCs w:val="24"/>
          <w:lang w:val="en-US"/>
        </w:rPr>
        <w:t xml:space="preserve"> (6B)</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w:t>
      </w:r>
      <w:r>
        <w:rPr>
          <w:rFonts w:ascii="Times New Roman" w:hAnsi="Times New Roman" w:cs="Times New Roman"/>
          <w:b/>
          <w:sz w:val="24"/>
          <w:szCs w:val="24"/>
        </w:rPr>
        <w:t>I will suggest that they take peace organisation back/</w:t>
      </w:r>
      <w:r>
        <w:rPr>
          <w:rFonts w:ascii="Times New Roman" w:hAnsi="Times New Roman" w:cs="Times New Roman"/>
          <w:b/>
          <w:i/>
          <w:sz w:val="24"/>
          <w:szCs w:val="24"/>
        </w:rPr>
        <w:t>p</w:t>
      </w:r>
      <w:r>
        <w:rPr>
          <w:rFonts w:ascii="Times New Roman" w:hAnsi="Times New Roman" w:cs="Times New Roman"/>
          <w:b/>
          <w:sz w:val="24"/>
          <w:szCs w:val="24"/>
        </w:rPr>
        <w:t xml:space="preserve"> and do a holistic review</w:t>
      </w:r>
      <w:r>
        <w:rPr>
          <w:rFonts w:ascii="Times New Roman" w:hAnsi="Times New Roman" w:cs="Times New Roman"/>
          <w:b/>
          <w:sz w:val="24"/>
          <w:szCs w:val="24"/>
          <w:lang w:val="en-US"/>
        </w:rPr>
        <w:t>”</w:t>
      </w:r>
    </w:p>
    <w:p w14:paraId="486A2832" w14:textId="77777777"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7EB2106D" wp14:editId="102D2FB2">
            <wp:extent cx="4949190" cy="2109470"/>
            <wp:effectExtent l="0" t="0" r="3810" b="5080"/>
            <wp:docPr id="235" name="Picture 235" descr="Abi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biant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957308" cy="2112937"/>
                    </a:xfrm>
                    <a:prstGeom prst="rect">
                      <a:avLst/>
                    </a:prstGeom>
                    <a:noFill/>
                    <a:ln>
                      <a:noFill/>
                    </a:ln>
                  </pic:spPr>
                </pic:pic>
              </a:graphicData>
            </a:graphic>
          </wp:inline>
        </w:drawing>
      </w:r>
    </w:p>
    <w:p w14:paraId="2B94DFEE" w14:textId="77777777"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will suggest that they take peace organisation back/</w:t>
      </w:r>
      <w:r>
        <w:rPr>
          <w:rFonts w:ascii="Times New Roman" w:hAnsi="Times New Roman" w:cs="Times New Roman"/>
          <w:i/>
          <w:sz w:val="24"/>
          <w:szCs w:val="24"/>
        </w:rPr>
        <w:t>p</w:t>
      </w:r>
      <w:r>
        <w:rPr>
          <w:rFonts w:ascii="Times New Roman" w:hAnsi="Times New Roman" w:cs="Times New Roman"/>
          <w:sz w:val="24"/>
          <w:szCs w:val="24"/>
        </w:rPr>
        <w:t xml:space="preserve"> and do a holistic review/</w:t>
      </w:r>
    </w:p>
    <w:p w14:paraId="095F782B" w14:textId="77777777" w:rsidR="009F3A9A" w:rsidRDefault="009F3A9A">
      <w:pPr>
        <w:spacing w:line="240" w:lineRule="auto"/>
        <w:ind w:left="720" w:firstLine="720"/>
        <w:jc w:val="both"/>
        <w:rPr>
          <w:rFonts w:ascii="Times New Roman" w:hAnsi="Times New Roman" w:cs="Times New Roman"/>
          <w:sz w:val="24"/>
          <w:szCs w:val="24"/>
        </w:rPr>
      </w:pPr>
    </w:p>
    <w:p w14:paraId="2E91C0C5"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18</w:t>
      </w:r>
      <w:r>
        <w:rPr>
          <w:rFonts w:ascii="Times New Roman" w:hAnsi="Times New Roman" w:cs="Times New Roman"/>
          <w:b/>
          <w:sz w:val="24"/>
          <w:szCs w:val="24"/>
          <w:lang w:val="en-US"/>
        </w:rPr>
        <w:t xml:space="preserve"> (3D)</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“I</w:t>
      </w:r>
      <w:r>
        <w:rPr>
          <w:rFonts w:ascii="Times New Roman" w:hAnsi="Times New Roman" w:cs="Times New Roman"/>
          <w:b/>
          <w:sz w:val="24"/>
          <w:szCs w:val="24"/>
        </w:rPr>
        <w:t xml:space="preserve"> oppose this motion because it’s politically motivated</w:t>
      </w:r>
      <w:r>
        <w:rPr>
          <w:rFonts w:ascii="Times New Roman" w:hAnsi="Times New Roman" w:cs="Times New Roman"/>
          <w:b/>
          <w:sz w:val="24"/>
          <w:szCs w:val="24"/>
          <w:lang w:val="en-US"/>
        </w:rPr>
        <w:t>”</w:t>
      </w:r>
    </w:p>
    <w:p w14:paraId="289D136B" w14:textId="77777777" w:rsidR="009F3A9A" w:rsidRDefault="00AD7F21">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308B6A26" wp14:editId="6F740D44">
            <wp:extent cx="5048250" cy="2015490"/>
            <wp:effectExtent l="0" t="0" r="0" b="3810"/>
            <wp:docPr id="234" name="Picture 234" descr="Abdul Ibrah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Abdul Ibrahim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056894" cy="2019452"/>
                    </a:xfrm>
                    <a:prstGeom prst="rect">
                      <a:avLst/>
                    </a:prstGeom>
                    <a:noFill/>
                    <a:ln>
                      <a:noFill/>
                    </a:ln>
                  </pic:spPr>
                </pic:pic>
              </a:graphicData>
            </a:graphic>
          </wp:inline>
        </w:drawing>
      </w:r>
    </w:p>
    <w:p w14:paraId="2CFEBF26"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xml:space="preserve"> oppose this motion/</w:t>
      </w:r>
      <w:r>
        <w:rPr>
          <w:rFonts w:ascii="Times New Roman" w:hAnsi="Times New Roman" w:cs="Times New Roman"/>
          <w:i/>
          <w:sz w:val="24"/>
          <w:szCs w:val="24"/>
        </w:rPr>
        <w:t>p</w:t>
      </w:r>
      <w:r>
        <w:rPr>
          <w:rFonts w:ascii="Times New Roman" w:hAnsi="Times New Roman" w:cs="Times New Roman"/>
          <w:sz w:val="24"/>
          <w:szCs w:val="24"/>
        </w:rPr>
        <w:t xml:space="preserve"> because it’s politically motivated//</w:t>
      </w:r>
    </w:p>
    <w:p w14:paraId="43F7CF06"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Also, </w:t>
      </w:r>
      <w:r>
        <w:rPr>
          <w:rFonts w:ascii="Times New Roman" w:hAnsi="Times New Roman" w:cs="Times New Roman"/>
          <w:sz w:val="24"/>
          <w:szCs w:val="24"/>
          <w:lang w:val="en-US"/>
        </w:rPr>
        <w:t>participant 3D</w:t>
      </w:r>
      <w:r>
        <w:rPr>
          <w:rFonts w:ascii="Times New Roman" w:hAnsi="Times New Roman" w:cs="Times New Roman"/>
          <w:sz w:val="24"/>
          <w:szCs w:val="24"/>
        </w:rPr>
        <w:t xml:space="preserve"> averagely conformed to the DI; the two tone units in that excerpts had one proclaiming tune and one referring tune respectively. Since the two tone units are new in the context of interaction, it is expected that the proclaiming tune is deployed.</w:t>
      </w:r>
    </w:p>
    <w:p w14:paraId="14CDF831" w14:textId="77777777" w:rsidR="009F3A9A" w:rsidRDefault="009F3A9A">
      <w:pPr>
        <w:spacing w:line="240" w:lineRule="auto"/>
        <w:jc w:val="both"/>
        <w:rPr>
          <w:rFonts w:ascii="Times New Roman" w:hAnsi="Times New Roman" w:cs="Times New Roman"/>
          <w:sz w:val="24"/>
          <w:szCs w:val="24"/>
        </w:rPr>
      </w:pPr>
    </w:p>
    <w:p w14:paraId="3CB72F91" w14:textId="77777777" w:rsidR="009F3A9A" w:rsidRDefault="00AD7F21">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Figure 19</w:t>
      </w:r>
      <w:r>
        <w:rPr>
          <w:rFonts w:ascii="Times New Roman" w:hAnsi="Times New Roman" w:cs="Times New Roman"/>
          <w:b/>
          <w:sz w:val="24"/>
          <w:szCs w:val="24"/>
          <w:lang w:val="en-US"/>
        </w:rPr>
        <w:t xml:space="preserve"> (4B)</w:t>
      </w:r>
      <w:r>
        <w:rPr>
          <w:rFonts w:ascii="Times New Roman" w:hAnsi="Times New Roman" w:cs="Times New Roman"/>
          <w:b/>
          <w:sz w:val="24"/>
          <w:szCs w:val="24"/>
        </w:rPr>
        <w:t xml:space="preserve">: </w:t>
      </w:r>
      <w:r>
        <w:rPr>
          <w:rFonts w:ascii="Times New Roman" w:hAnsi="Times New Roman" w:cs="Times New Roman"/>
          <w:b/>
          <w:sz w:val="24"/>
          <w:szCs w:val="24"/>
          <w:lang w:val="en-US"/>
        </w:rPr>
        <w:t>PRAAT screen capture of “</w:t>
      </w:r>
      <w:r>
        <w:rPr>
          <w:rFonts w:ascii="Times New Roman" w:hAnsi="Times New Roman" w:cs="Times New Roman"/>
          <w:b/>
          <w:sz w:val="24"/>
          <w:szCs w:val="24"/>
        </w:rPr>
        <w:t>I personally</w:t>
      </w:r>
      <w:r>
        <w:rPr>
          <w:rFonts w:ascii="Times New Roman" w:hAnsi="Times New Roman" w:cs="Times New Roman"/>
          <w:b/>
          <w:i/>
          <w:sz w:val="24"/>
          <w:szCs w:val="24"/>
        </w:rPr>
        <w:t xml:space="preserve"> </w:t>
      </w:r>
      <w:r>
        <w:rPr>
          <w:rFonts w:ascii="Times New Roman" w:hAnsi="Times New Roman" w:cs="Times New Roman"/>
          <w:b/>
          <w:sz w:val="24"/>
          <w:szCs w:val="24"/>
        </w:rPr>
        <w:t>endorse this movement</w:t>
      </w:r>
      <w:r>
        <w:rPr>
          <w:rFonts w:ascii="Times New Roman" w:hAnsi="Times New Roman" w:cs="Times New Roman"/>
          <w:b/>
          <w:sz w:val="24"/>
          <w:szCs w:val="24"/>
          <w:lang w:val="en-US"/>
        </w:rPr>
        <w:t>”</w:t>
      </w:r>
    </w:p>
    <w:p w14:paraId="5AA89741" w14:textId="77777777" w:rsidR="009F3A9A" w:rsidRDefault="00AD7F21">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22DE542" wp14:editId="45C1030C">
            <wp:extent cx="3842385" cy="2587625"/>
            <wp:effectExtent l="0" t="0" r="5715" b="3175"/>
            <wp:docPr id="233" name="Picture 233" descr="I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Idi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3842385" cy="2587625"/>
                    </a:xfrm>
                    <a:prstGeom prst="rect">
                      <a:avLst/>
                    </a:prstGeom>
                    <a:noFill/>
                    <a:ln>
                      <a:noFill/>
                    </a:ln>
                  </pic:spPr>
                </pic:pic>
              </a:graphicData>
            </a:graphic>
          </wp:inline>
        </w:drawing>
      </w:r>
    </w:p>
    <w:p w14:paraId="10BF80B1" w14:textId="77777777" w:rsidR="009F3A9A" w:rsidRDefault="00AD7F21">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 xml:space="preserve">I personally/ </w:t>
      </w:r>
      <w:r>
        <w:rPr>
          <w:rFonts w:ascii="Times New Roman" w:hAnsi="Times New Roman" w:cs="Times New Roman"/>
          <w:i/>
          <w:sz w:val="24"/>
          <w:szCs w:val="24"/>
        </w:rPr>
        <w:t xml:space="preserve">r </w:t>
      </w:r>
      <w:r>
        <w:rPr>
          <w:rFonts w:ascii="Times New Roman" w:hAnsi="Times New Roman" w:cs="Times New Roman"/>
          <w:sz w:val="24"/>
          <w:szCs w:val="24"/>
        </w:rPr>
        <w:t>endorse this movement//</w:t>
      </w:r>
    </w:p>
    <w:p w14:paraId="1DB8C53E"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 in this study, in DI, the referring tune is also used with disjuncts to show solidarity with other interlocutors; thus, the choice of a referring tune on the first tone unit conforms to the DI. However, the choice of a referring tune on the second tone unit, although a non-sentence-final tone unit, does not conform with the DI because the speaker has not shown his position about the subject of discussion before then.</w:t>
      </w:r>
    </w:p>
    <w:p w14:paraId="5473A52D" w14:textId="77777777" w:rsidR="009F3A9A" w:rsidRDefault="00AD7F21">
      <w:pPr>
        <w:spacing w:line="240" w:lineRule="auto"/>
        <w:jc w:val="both"/>
        <w:rPr>
          <w:rFonts w:ascii="Times New Roman" w:eastAsia="Times New Roman" w:hAnsi="Times New Roman" w:cs="Times New Roman"/>
          <w:sz w:val="24"/>
          <w:szCs w:val="24"/>
          <w:lang w:eastAsia="ar-SA"/>
        </w:rPr>
      </w:pPr>
      <w:r>
        <w:rPr>
          <w:rFonts w:ascii="Times New Roman" w:hAnsi="Times New Roman" w:cs="Times New Roman"/>
          <w:sz w:val="24"/>
          <w:szCs w:val="24"/>
        </w:rPr>
        <w:t xml:space="preserve">In summary, </w:t>
      </w:r>
      <w:r>
        <w:rPr>
          <w:rFonts w:ascii="Times New Roman" w:hAnsi="Times New Roman" w:cs="Times New Roman"/>
          <w:sz w:val="24"/>
          <w:szCs w:val="24"/>
          <w:lang w:val="en-US"/>
        </w:rPr>
        <w:t>39</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of the participants </w:t>
      </w:r>
      <w:r w:rsidR="00082E23">
        <w:rPr>
          <w:rFonts w:ascii="Times New Roman" w:hAnsi="Times New Roman" w:cs="Times New Roman"/>
          <w:sz w:val="24"/>
          <w:szCs w:val="24"/>
          <w:lang w:val="en-US"/>
        </w:rPr>
        <w:t>were</w:t>
      </w:r>
      <w:r>
        <w:rPr>
          <w:rFonts w:ascii="Times New Roman" w:hAnsi="Times New Roman" w:cs="Times New Roman"/>
          <w:sz w:val="24"/>
          <w:szCs w:val="24"/>
        </w:rPr>
        <w:t xml:space="preserve"> completely in accord with DI</w:t>
      </w:r>
      <w:r>
        <w:rPr>
          <w:rFonts w:ascii="Times New Roman" w:hAnsi="Times New Roman" w:cs="Times New Roman"/>
          <w:sz w:val="24"/>
          <w:szCs w:val="24"/>
          <w:lang w:val="en-US"/>
        </w:rPr>
        <w:t>, 12.2</w:t>
      </w:r>
      <w:r>
        <w:rPr>
          <w:rFonts w:ascii="Times New Roman" w:hAnsi="Times New Roman" w:cs="Times New Roman"/>
          <w:sz w:val="24"/>
          <w:szCs w:val="24"/>
        </w:rPr>
        <w:t>%</w:t>
      </w:r>
      <w:r>
        <w:rPr>
          <w:rFonts w:ascii="Times New Roman" w:hAnsi="Times New Roman" w:cs="Times New Roman"/>
          <w:sz w:val="24"/>
          <w:szCs w:val="24"/>
          <w:lang w:val="en-US"/>
        </w:rPr>
        <w:t xml:space="preserve"> had </w:t>
      </w:r>
      <w:r w:rsidR="00082E23">
        <w:rPr>
          <w:rFonts w:ascii="Times New Roman" w:hAnsi="Times New Roman" w:cs="Times New Roman"/>
          <w:sz w:val="24"/>
          <w:szCs w:val="24"/>
          <w:lang w:val="en-US"/>
        </w:rPr>
        <w:t>average</w:t>
      </w:r>
      <w:r>
        <w:rPr>
          <w:rFonts w:ascii="Times New Roman" w:hAnsi="Times New Roman" w:cs="Times New Roman"/>
          <w:sz w:val="24"/>
          <w:szCs w:val="24"/>
        </w:rPr>
        <w:t xml:space="preserve"> conformity</w:t>
      </w:r>
      <w:r>
        <w:rPr>
          <w:rFonts w:ascii="Times New Roman" w:hAnsi="Times New Roman" w:cs="Times New Roman"/>
          <w:sz w:val="24"/>
          <w:szCs w:val="24"/>
          <w:lang w:val="en-US"/>
        </w:rPr>
        <w:t xml:space="preserve"> to DI while 48.8% conformed </w:t>
      </w:r>
      <w:r w:rsidR="00082E23">
        <w:rPr>
          <w:rFonts w:ascii="Times New Roman" w:hAnsi="Times New Roman" w:cs="Times New Roman"/>
          <w:sz w:val="24"/>
          <w:szCs w:val="24"/>
          <w:lang w:val="en-US"/>
        </w:rPr>
        <w:t>to</w:t>
      </w:r>
      <w:r>
        <w:rPr>
          <w:rFonts w:ascii="Times New Roman" w:hAnsi="Times New Roman" w:cs="Times New Roman"/>
          <w:sz w:val="24"/>
          <w:szCs w:val="24"/>
          <w:lang w:val="en-US"/>
        </w:rPr>
        <w:t xml:space="preserve"> Grammatical Intonation</w:t>
      </w:r>
      <w:r>
        <w:rPr>
          <w:rFonts w:ascii="Times New Roman" w:hAnsi="Times New Roman" w:cs="Times New Roman"/>
          <w:sz w:val="24"/>
          <w:szCs w:val="24"/>
        </w:rPr>
        <w:t xml:space="preserve">. Thus, a vast number of Nigerian federal legislators </w:t>
      </w:r>
      <w:r>
        <w:rPr>
          <w:rFonts w:ascii="Times New Roman" w:hAnsi="Times New Roman" w:cs="Times New Roman"/>
          <w:sz w:val="24"/>
          <w:szCs w:val="24"/>
          <w:lang w:val="en-US"/>
        </w:rPr>
        <w:t xml:space="preserve">did not </w:t>
      </w:r>
      <w:r>
        <w:rPr>
          <w:rFonts w:ascii="Times New Roman" w:hAnsi="Times New Roman" w:cs="Times New Roman"/>
          <w:sz w:val="24"/>
          <w:szCs w:val="24"/>
        </w:rPr>
        <w:t xml:space="preserve">conform to DI in their </w:t>
      </w:r>
      <w:r>
        <w:rPr>
          <w:rFonts w:ascii="Times New Roman" w:hAnsi="Times New Roman" w:cs="Times New Roman"/>
          <w:sz w:val="24"/>
          <w:szCs w:val="24"/>
          <w:lang w:val="en-US"/>
        </w:rPr>
        <w:t xml:space="preserve">intonational choices </w:t>
      </w:r>
      <w:r>
        <w:rPr>
          <w:rFonts w:ascii="Times New Roman" w:hAnsi="Times New Roman" w:cs="Times New Roman"/>
          <w:sz w:val="24"/>
          <w:szCs w:val="24"/>
        </w:rPr>
        <w:t xml:space="preserve">on non-interrogative </w:t>
      </w:r>
      <w:r>
        <w:rPr>
          <w:rFonts w:ascii="Times New Roman" w:hAnsi="Times New Roman" w:cs="Times New Roman"/>
          <w:sz w:val="24"/>
          <w:szCs w:val="24"/>
        </w:rPr>
        <w:lastRenderedPageBreak/>
        <w:t>tone units.</w:t>
      </w:r>
      <w:r>
        <w:rPr>
          <w:rFonts w:ascii="Times New Roman" w:hAnsi="Times New Roman" w:cs="Times New Roman"/>
          <w:sz w:val="24"/>
          <w:szCs w:val="24"/>
          <w:lang w:val="en-US"/>
        </w:rPr>
        <w:t xml:space="preserve"> </w:t>
      </w:r>
      <w:r>
        <w:rPr>
          <w:rFonts w:ascii="Times New Roman" w:hAnsi="Times New Roman" w:cs="Times New Roman"/>
          <w:sz w:val="24"/>
          <w:szCs w:val="24"/>
        </w:rPr>
        <w:t>While sixteen participants demonstrated total conformity to DI, five performed on an exact average</w:t>
      </w:r>
      <w:r w:rsidR="00082E23">
        <w:rPr>
          <w:rFonts w:ascii="Times New Roman" w:hAnsi="Times New Roman" w:cs="Times New Roman"/>
          <w:sz w:val="24"/>
          <w:szCs w:val="24"/>
          <w:lang w:val="en-US"/>
        </w:rPr>
        <w:t xml:space="preserve"> and the remaining twenty </w:t>
      </w:r>
      <w:r>
        <w:rPr>
          <w:rFonts w:ascii="Times New Roman" w:hAnsi="Times New Roman" w:cs="Times New Roman"/>
          <w:sz w:val="24"/>
          <w:szCs w:val="24"/>
          <w:lang w:val="en-US"/>
        </w:rPr>
        <w:t>conformed to grammatical intonation.</w:t>
      </w:r>
    </w:p>
    <w:p w14:paraId="73949E63" w14:textId="77777777" w:rsidR="009F3A9A" w:rsidRDefault="009F3A9A">
      <w:pPr>
        <w:spacing w:line="240" w:lineRule="auto"/>
        <w:jc w:val="both"/>
        <w:rPr>
          <w:rFonts w:ascii="Times New Roman" w:hAnsi="Times New Roman" w:cs="Times New Roman"/>
          <w:sz w:val="24"/>
          <w:szCs w:val="24"/>
        </w:rPr>
      </w:pPr>
    </w:p>
    <w:p w14:paraId="278D4383" w14:textId="77777777"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5. Conclusion</w:t>
      </w:r>
    </w:p>
    <w:p w14:paraId="7163C2B1"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From the data collated, analysed and discussed, this study found out that the English intonation patterns of the Nigerian federal legislators on non-interrogative tone units largely conform to DI. They were able to use both the referring tune and the proclaiming tune to reiterate what was already known or previously said and to contribute new information respectively. The findings of this study buttress the classification of Nigerian English by Taiwo (2012)</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A</w:t>
      </w:r>
      <w:r>
        <w:rPr>
          <w:rFonts w:ascii="Times New Roman" w:hAnsi="Times New Roman" w:cs="Times New Roman"/>
          <w:sz w:val="24"/>
          <w:szCs w:val="24"/>
        </w:rPr>
        <w:t>s classified by Taiwo (2012), Variety III</w:t>
      </w:r>
      <w:r>
        <w:rPr>
          <w:rFonts w:ascii="Times New Roman" w:hAnsi="Times New Roman" w:cs="Times New Roman"/>
          <w:sz w:val="24"/>
          <w:szCs w:val="24"/>
          <w:lang w:val="en-US"/>
        </w:rPr>
        <w:t>,</w:t>
      </w:r>
      <w:r>
        <w:rPr>
          <w:rFonts w:ascii="Times New Roman" w:hAnsi="Times New Roman" w:cs="Times New Roman"/>
          <w:sz w:val="24"/>
          <w:szCs w:val="24"/>
        </w:rPr>
        <w:t xml:space="preserve"> a variation of Nigerian English</w:t>
      </w:r>
      <w:r>
        <w:rPr>
          <w:rFonts w:ascii="Times New Roman" w:hAnsi="Times New Roman" w:cs="Times New Roman"/>
          <w:sz w:val="24"/>
          <w:szCs w:val="24"/>
          <w:lang w:val="en-US"/>
        </w:rPr>
        <w:t xml:space="preserve"> which is used by </w:t>
      </w:r>
      <w:r>
        <w:rPr>
          <w:rFonts w:ascii="Times New Roman" w:hAnsi="Times New Roman" w:cs="Times New Roman"/>
          <w:sz w:val="24"/>
          <w:szCs w:val="24"/>
        </w:rPr>
        <w:t>speakers with university education</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is </w:t>
      </w:r>
      <w:r>
        <w:rPr>
          <w:rFonts w:ascii="Times New Roman" w:hAnsi="Times New Roman" w:cs="Times New Roman"/>
          <w:sz w:val="24"/>
          <w:szCs w:val="24"/>
        </w:rPr>
        <w:t xml:space="preserve">close to </w:t>
      </w:r>
      <w:r>
        <w:rPr>
          <w:rFonts w:ascii="Times New Roman" w:hAnsi="Times New Roman" w:cs="Times New Roman"/>
          <w:sz w:val="24"/>
          <w:szCs w:val="24"/>
          <w:lang w:val="en-US"/>
        </w:rPr>
        <w:t xml:space="preserve">the Received </w:t>
      </w:r>
      <w:r>
        <w:rPr>
          <w:rFonts w:ascii="Times New Roman" w:hAnsi="Times New Roman" w:cs="Times New Roman"/>
          <w:sz w:val="24"/>
          <w:szCs w:val="24"/>
        </w:rPr>
        <w:t>P</w:t>
      </w:r>
      <w:proofErr w:type="spellStart"/>
      <w:r>
        <w:rPr>
          <w:rFonts w:ascii="Times New Roman" w:hAnsi="Times New Roman" w:cs="Times New Roman"/>
          <w:sz w:val="24"/>
          <w:szCs w:val="24"/>
          <w:lang w:val="en-US"/>
        </w:rPr>
        <w:t>ronunciation</w:t>
      </w:r>
      <w:proofErr w:type="spellEnd"/>
      <w:r>
        <w:rPr>
          <w:rFonts w:ascii="Times New Roman" w:hAnsi="Times New Roman" w:cs="Times New Roman"/>
          <w:sz w:val="24"/>
          <w:szCs w:val="24"/>
          <w:lang w:val="en-US"/>
        </w:rPr>
        <w:t xml:space="preserve"> (RP)</w:t>
      </w:r>
      <w:r>
        <w:rPr>
          <w:rFonts w:ascii="Times New Roman" w:hAnsi="Times New Roman" w:cs="Times New Roman"/>
          <w:sz w:val="24"/>
          <w:szCs w:val="24"/>
        </w:rPr>
        <w:t xml:space="preserve">. </w:t>
      </w:r>
      <w:r>
        <w:rPr>
          <w:rFonts w:ascii="Times New Roman" w:hAnsi="Times New Roman" w:cs="Times New Roman"/>
          <w:sz w:val="24"/>
          <w:szCs w:val="24"/>
          <w:lang w:val="en-US"/>
        </w:rPr>
        <w:t>As given on the official website of the National Assembly (</w:t>
      </w:r>
      <w:hyperlink r:id="rId28" w:history="1">
        <w:r>
          <w:rPr>
            <w:rFonts w:ascii="Times New Roman" w:hAnsi="Times New Roman" w:cs="Times New Roman"/>
            <w:sz w:val="24"/>
            <w:szCs w:val="24"/>
            <w:lang w:val="en-US"/>
          </w:rPr>
          <w:t>www.nassig.org/mp/profile</w:t>
        </w:r>
      </w:hyperlink>
      <w:r>
        <w:rPr>
          <w:rFonts w:ascii="Times New Roman" w:hAnsi="Times New Roman" w:cs="Times New Roman"/>
          <w:sz w:val="24"/>
          <w:szCs w:val="24"/>
          <w:lang w:val="en-US"/>
        </w:rPr>
        <w:t>), m</w:t>
      </w:r>
      <w:proofErr w:type="spellStart"/>
      <w:r>
        <w:rPr>
          <w:rFonts w:ascii="Times New Roman" w:hAnsi="Times New Roman" w:cs="Times New Roman"/>
          <w:sz w:val="24"/>
          <w:szCs w:val="24"/>
        </w:rPr>
        <w:t>ajority</w:t>
      </w:r>
      <w:proofErr w:type="spellEnd"/>
      <w:r>
        <w:rPr>
          <w:rFonts w:ascii="Times New Roman" w:hAnsi="Times New Roman" w:cs="Times New Roman"/>
          <w:sz w:val="24"/>
          <w:szCs w:val="24"/>
        </w:rPr>
        <w:t xml:space="preserve"> of the participants of this study hold at least a university degree, and they were able to vary patterns of their English intonation patterns on the different structural types of tone units. </w:t>
      </w:r>
    </w:p>
    <w:p w14:paraId="1B30F2CB"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patterns of Nigerian federal legislators, in summary, are not consistent with DI; rather they are hugely in line with the </w:t>
      </w:r>
      <w:r>
        <w:rPr>
          <w:rFonts w:ascii="Times New Roman" w:hAnsi="Times New Roman" w:cs="Times New Roman"/>
          <w:sz w:val="24"/>
          <w:szCs w:val="24"/>
          <w:lang w:val="en-US"/>
        </w:rPr>
        <w:t xml:space="preserve">grammatical </w:t>
      </w:r>
      <w:r>
        <w:rPr>
          <w:rFonts w:ascii="Times New Roman" w:hAnsi="Times New Roman" w:cs="Times New Roman"/>
          <w:sz w:val="24"/>
          <w:szCs w:val="24"/>
        </w:rPr>
        <w:t>intonation rules. They seem not to be aware of the context-motivated intonation patterns. They are not conscious of the communicative value of English intonation in discourse but they are mainly concerned about structural types of their utterances and the kinds of tunes used with them</w:t>
      </w:r>
      <w:r>
        <w:rPr>
          <w:rFonts w:ascii="Times New Roman" w:hAnsi="Times New Roman" w:cs="Times New Roman"/>
          <w:sz w:val="24"/>
          <w:szCs w:val="24"/>
          <w:lang w:val="en-US"/>
        </w:rPr>
        <w:t xml:space="preserve">. Thus, </w:t>
      </w:r>
      <w:r>
        <w:rPr>
          <w:rFonts w:ascii="Times New Roman" w:hAnsi="Times New Roman" w:cs="Times New Roman"/>
          <w:sz w:val="24"/>
          <w:szCs w:val="24"/>
        </w:rPr>
        <w:t xml:space="preserve">Discourse Intonation should be emphasised in schools. In addition to the grammatical based rules of intonation taught in schools, both the primary and secondary schools’ language syllabi should reflect DI. Nigerians should be made to understand how to properly use either the proclaiming or referring tune on any structural types of sentence and convey their intention(s) without being misunderstood. </w:t>
      </w:r>
    </w:p>
    <w:p w14:paraId="3FDF1E34" w14:textId="77777777" w:rsidR="009F3A9A" w:rsidRDefault="009F3A9A">
      <w:pPr>
        <w:spacing w:line="240" w:lineRule="auto"/>
        <w:jc w:val="both"/>
        <w:rPr>
          <w:rFonts w:ascii="Times New Roman" w:hAnsi="Times New Roman" w:cs="Times New Roman"/>
          <w:sz w:val="24"/>
          <w:szCs w:val="24"/>
        </w:rPr>
      </w:pPr>
    </w:p>
    <w:p w14:paraId="6D967D2A" w14:textId="77777777"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t>6. Suggestions for Further Studies</w:t>
      </w:r>
    </w:p>
    <w:p w14:paraId="414CB103" w14:textId="77777777" w:rsidR="009F3A9A" w:rsidRDefault="00AD7F21">
      <w:pPr>
        <w:spacing w:line="240" w:lineRule="auto"/>
        <w:jc w:val="both"/>
        <w:rPr>
          <w:rFonts w:ascii="Times New Roman" w:hAnsi="Times New Roman" w:cs="Times New Roman"/>
          <w:sz w:val="24"/>
          <w:szCs w:val="24"/>
        </w:rPr>
      </w:pPr>
      <w:r>
        <w:rPr>
          <w:rFonts w:ascii="Times New Roman" w:hAnsi="Times New Roman" w:cs="Times New Roman"/>
          <w:sz w:val="24"/>
          <w:szCs w:val="24"/>
        </w:rPr>
        <w:t>As mentioned earlier, this study concentrated on the choice of tunes, which is just a component (tone) out of the four components of Brazil’s DI. Since DI provides three other components: termination, key and prominence, further researchers may base their studies on Nigerian intonation on these components. This will foster in-depth knowledge on the ongoing studies of English intonation of Nigerian speakers and second-language speakers of English language.</w:t>
      </w:r>
    </w:p>
    <w:p w14:paraId="362FAA90" w14:textId="77777777" w:rsidR="009F3A9A" w:rsidRDefault="009F3A9A">
      <w:pPr>
        <w:spacing w:line="240" w:lineRule="auto"/>
        <w:jc w:val="both"/>
        <w:rPr>
          <w:rFonts w:ascii="Times New Roman" w:hAnsi="Times New Roman" w:cs="Times New Roman"/>
          <w:sz w:val="24"/>
          <w:szCs w:val="24"/>
          <w:lang w:val="en-US"/>
        </w:rPr>
      </w:pPr>
    </w:p>
    <w:p w14:paraId="5DAF346C" w14:textId="77777777" w:rsidR="009F3A9A" w:rsidRDefault="009F3A9A">
      <w:pPr>
        <w:spacing w:line="240" w:lineRule="auto"/>
        <w:jc w:val="both"/>
        <w:rPr>
          <w:rFonts w:ascii="Times New Roman" w:hAnsi="Times New Roman" w:cs="Times New Roman"/>
          <w:sz w:val="24"/>
          <w:szCs w:val="24"/>
          <w:lang w:val="en-US"/>
        </w:rPr>
      </w:pPr>
    </w:p>
    <w:p w14:paraId="257AF278" w14:textId="77777777" w:rsidR="009F3A9A" w:rsidRDefault="009F3A9A">
      <w:pPr>
        <w:spacing w:line="240" w:lineRule="auto"/>
        <w:jc w:val="both"/>
        <w:rPr>
          <w:rFonts w:ascii="Times New Roman" w:hAnsi="Times New Roman" w:cs="Times New Roman"/>
          <w:sz w:val="24"/>
          <w:szCs w:val="24"/>
          <w:lang w:val="en-US"/>
        </w:rPr>
      </w:pPr>
    </w:p>
    <w:p w14:paraId="78B4BA42" w14:textId="77777777" w:rsidR="009F3A9A" w:rsidRDefault="009F3A9A">
      <w:pPr>
        <w:spacing w:line="240" w:lineRule="auto"/>
        <w:jc w:val="both"/>
        <w:rPr>
          <w:rFonts w:ascii="Times New Roman" w:hAnsi="Times New Roman" w:cs="Times New Roman"/>
          <w:sz w:val="24"/>
          <w:szCs w:val="24"/>
          <w:lang w:val="en-US"/>
        </w:rPr>
      </w:pPr>
    </w:p>
    <w:p w14:paraId="485A7FEB" w14:textId="77777777" w:rsidR="009F3A9A" w:rsidRDefault="009F3A9A">
      <w:pPr>
        <w:spacing w:line="240" w:lineRule="auto"/>
        <w:jc w:val="both"/>
        <w:rPr>
          <w:rFonts w:ascii="Times New Roman" w:hAnsi="Times New Roman" w:cs="Times New Roman"/>
          <w:sz w:val="24"/>
          <w:szCs w:val="24"/>
          <w:lang w:val="en-US"/>
        </w:rPr>
      </w:pPr>
    </w:p>
    <w:p w14:paraId="52EA43A5" w14:textId="77777777" w:rsidR="009F3A9A" w:rsidRDefault="009F3A9A">
      <w:pPr>
        <w:spacing w:line="240" w:lineRule="auto"/>
        <w:jc w:val="both"/>
        <w:rPr>
          <w:rFonts w:ascii="Times New Roman" w:hAnsi="Times New Roman" w:cs="Times New Roman"/>
          <w:sz w:val="24"/>
          <w:szCs w:val="24"/>
          <w:lang w:val="en-US"/>
        </w:rPr>
      </w:pPr>
    </w:p>
    <w:p w14:paraId="0031F2A7" w14:textId="77777777" w:rsidR="009F3A9A" w:rsidRDefault="009F3A9A">
      <w:pPr>
        <w:spacing w:line="240" w:lineRule="auto"/>
        <w:jc w:val="both"/>
        <w:rPr>
          <w:rFonts w:ascii="Times New Roman" w:hAnsi="Times New Roman" w:cs="Times New Roman"/>
          <w:sz w:val="24"/>
          <w:szCs w:val="24"/>
          <w:lang w:val="en-US"/>
        </w:rPr>
      </w:pPr>
    </w:p>
    <w:p w14:paraId="17369EC0" w14:textId="77777777" w:rsidR="009F3A9A" w:rsidRDefault="009F3A9A">
      <w:pPr>
        <w:spacing w:line="240" w:lineRule="auto"/>
        <w:jc w:val="both"/>
        <w:rPr>
          <w:rFonts w:ascii="Times New Roman" w:hAnsi="Times New Roman" w:cs="Times New Roman"/>
          <w:b/>
          <w:sz w:val="24"/>
          <w:szCs w:val="24"/>
        </w:rPr>
      </w:pPr>
    </w:p>
    <w:p w14:paraId="2574FA6E" w14:textId="77777777" w:rsidR="009F3A9A" w:rsidRDefault="00AD7F21">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13B8052B" w14:textId="77777777" w:rsidR="009F3A9A" w:rsidRDefault="00AD7F21">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A. O. (2003). </w:t>
      </w:r>
      <w:r>
        <w:rPr>
          <w:rFonts w:ascii="Times New Roman" w:hAnsi="Times New Roman" w:cs="Times New Roman"/>
          <w:i/>
          <w:sz w:val="24"/>
          <w:szCs w:val="24"/>
        </w:rPr>
        <w:t>The English intonation patterns of some radio broadcasters in</w:t>
      </w:r>
      <w:r>
        <w:rPr>
          <w:rFonts w:ascii="Times New Roman" w:hAnsi="Times New Roman" w:cs="Times New Roman"/>
          <w:i/>
          <w:sz w:val="24"/>
          <w:szCs w:val="24"/>
        </w:rPr>
        <w:tab/>
        <w:t xml:space="preserve">Southwestern Nigeria. </w:t>
      </w:r>
      <w:r>
        <w:rPr>
          <w:rFonts w:ascii="Times New Roman" w:hAnsi="Times New Roman" w:cs="Times New Roman"/>
          <w:sz w:val="24"/>
          <w:szCs w:val="24"/>
        </w:rPr>
        <w:t>M. A. Thesis. Department of English, Obafemi Awolowo</w:t>
      </w:r>
      <w:r>
        <w:rPr>
          <w:rFonts w:ascii="Times New Roman" w:hAnsi="Times New Roman" w:cs="Times New Roman"/>
          <w:sz w:val="24"/>
          <w:szCs w:val="24"/>
        </w:rPr>
        <w:tab/>
        <w:t>University, Ile-Ife.</w:t>
      </w:r>
    </w:p>
    <w:p w14:paraId="15AAF8F2" w14:textId="77777777" w:rsidR="009F3A9A" w:rsidRDefault="009F3A9A">
      <w:pPr>
        <w:pStyle w:val="NoSpacing"/>
        <w:jc w:val="both"/>
        <w:rPr>
          <w:rFonts w:ascii="Times New Roman" w:hAnsi="Times New Roman" w:cs="Times New Roman"/>
          <w:sz w:val="24"/>
          <w:szCs w:val="24"/>
        </w:rPr>
      </w:pPr>
    </w:p>
    <w:p w14:paraId="5B1D29D7" w14:textId="77777777"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________. (2016). </w:t>
      </w:r>
      <w:r>
        <w:rPr>
          <w:rFonts w:ascii="Times New Roman" w:hAnsi="Times New Roman" w:cs="Times New Roman"/>
          <w:i/>
          <w:sz w:val="24"/>
          <w:szCs w:val="24"/>
        </w:rPr>
        <w:t>Natural speech and intonation rule patterns of selected educated Nigerian</w:t>
      </w:r>
      <w:r>
        <w:rPr>
          <w:rFonts w:ascii="Times New Roman" w:hAnsi="Times New Roman" w:cs="Times New Roman"/>
          <w:i/>
          <w:sz w:val="24"/>
          <w:szCs w:val="24"/>
        </w:rPr>
        <w:tab/>
        <w:t xml:space="preserve">speakers of English. </w:t>
      </w:r>
      <w:r>
        <w:rPr>
          <w:rFonts w:ascii="Times New Roman" w:hAnsi="Times New Roman" w:cs="Times New Roman"/>
          <w:sz w:val="24"/>
          <w:szCs w:val="24"/>
        </w:rPr>
        <w:t>PhD Thesis. Department of English, University of Ibadan, Ibadan.</w:t>
      </w:r>
    </w:p>
    <w:p w14:paraId="08DAF35A" w14:textId="77777777" w:rsidR="009F3A9A" w:rsidRDefault="009F3A9A">
      <w:pPr>
        <w:pStyle w:val="NoSpacing"/>
        <w:jc w:val="both"/>
        <w:rPr>
          <w:rFonts w:ascii="Times New Roman" w:hAnsi="Times New Roman" w:cs="Times New Roman"/>
          <w:sz w:val="24"/>
          <w:szCs w:val="24"/>
        </w:rPr>
      </w:pPr>
    </w:p>
    <w:p w14:paraId="52B679CB" w14:textId="77777777" w:rsidR="009F3A9A" w:rsidRDefault="00AD7F21">
      <w:pPr>
        <w:pStyle w:val="NoSpacing"/>
        <w:jc w:val="both"/>
        <w:rPr>
          <w:rFonts w:ascii="Times New Roman" w:eastAsia="Times New Roman" w:hAnsi="Times New Roman"/>
          <w:color w:val="000000"/>
          <w:szCs w:val="24"/>
        </w:rPr>
      </w:pPr>
      <w:r>
        <w:rPr>
          <w:rFonts w:ascii="Times New Roman" w:eastAsia="Times New Roman" w:hAnsi="Times New Roman"/>
          <w:color w:val="000000"/>
          <w:szCs w:val="24"/>
          <w:lang w:val="en-US"/>
        </w:rPr>
        <w:t>_________. (2019).</w:t>
      </w:r>
      <w:r>
        <w:rPr>
          <w:rFonts w:ascii="Times New Roman" w:eastAsia="Times New Roman" w:hAnsi="Times New Roman"/>
          <w:color w:val="000000"/>
          <w:szCs w:val="24"/>
        </w:rPr>
        <w:t xml:space="preserve"> Discourse Intonation Patterns in the Non-Interrogative Utterances of Selected</w:t>
      </w:r>
      <w:r>
        <w:rPr>
          <w:rFonts w:ascii="Times New Roman" w:eastAsia="Times New Roman" w:hAnsi="Times New Roman"/>
          <w:color w:val="000000"/>
          <w:szCs w:val="24"/>
          <w:lang w:val="en-US"/>
        </w:rPr>
        <w:tab/>
      </w:r>
      <w:r>
        <w:rPr>
          <w:rFonts w:ascii="Times New Roman" w:eastAsia="Times New Roman" w:hAnsi="Times New Roman"/>
          <w:color w:val="000000"/>
          <w:szCs w:val="24"/>
        </w:rPr>
        <w:t>Educated Nigerian Speakers of English</w:t>
      </w:r>
      <w:r>
        <w:rPr>
          <w:rFonts w:ascii="Times New Roman" w:eastAsia="Times New Roman" w:hAnsi="Times New Roman"/>
          <w:color w:val="000000"/>
          <w:szCs w:val="24"/>
          <w:lang w:val="en-US"/>
        </w:rPr>
        <w:t xml:space="preserve">. </w:t>
      </w:r>
      <w:r>
        <w:rPr>
          <w:rFonts w:ascii="Times New Roman" w:eastAsia="Times New Roman" w:hAnsi="Times New Roman"/>
          <w:i/>
          <w:color w:val="000000"/>
          <w:szCs w:val="24"/>
        </w:rPr>
        <w:t xml:space="preserve">Ghana Journal of Linguistics </w:t>
      </w:r>
      <w:r>
        <w:rPr>
          <w:rFonts w:ascii="Times New Roman" w:eastAsia="Times New Roman" w:hAnsi="Times New Roman"/>
          <w:color w:val="000000"/>
          <w:szCs w:val="24"/>
        </w:rPr>
        <w:t>8.2: 86-106</w:t>
      </w:r>
      <w:r>
        <w:rPr>
          <w:rFonts w:ascii="Times New Roman" w:eastAsia="Times New Roman" w:hAnsi="Times New Roman"/>
          <w:color w:val="000000"/>
          <w:szCs w:val="24"/>
          <w:lang w:val="en-US"/>
        </w:rPr>
        <w:t>,</w:t>
      </w:r>
      <w:r>
        <w:rPr>
          <w:rFonts w:ascii="Times New Roman" w:eastAsia="Times New Roman" w:hAnsi="Times New Roman"/>
          <w:color w:val="000000"/>
          <w:szCs w:val="24"/>
          <w:lang w:val="en-US"/>
        </w:rPr>
        <w:tab/>
      </w:r>
      <w:r>
        <w:rPr>
          <w:rFonts w:ascii="Times New Roman" w:eastAsia="Times New Roman" w:hAnsi="Times New Roman"/>
          <w:color w:val="000000"/>
          <w:sz w:val="23"/>
          <w:szCs w:val="24"/>
        </w:rPr>
        <w:t xml:space="preserve">http://dx.doi.org/10.4314/gjl.v8i2.4 </w:t>
      </w:r>
    </w:p>
    <w:p w14:paraId="3D6B4021" w14:textId="77777777" w:rsidR="009F3A9A" w:rsidRDefault="009F3A9A">
      <w:pPr>
        <w:pStyle w:val="NoSpacing"/>
        <w:jc w:val="both"/>
        <w:rPr>
          <w:rFonts w:ascii="Times New Roman" w:eastAsia="Times New Roman" w:hAnsi="Times New Roman"/>
          <w:color w:val="000000"/>
          <w:szCs w:val="24"/>
        </w:rPr>
      </w:pPr>
    </w:p>
    <w:p w14:paraId="56881498" w14:textId="77777777" w:rsidR="009F3A9A" w:rsidRDefault="00AD7F21">
      <w:pPr>
        <w:pStyle w:val="NoSpacing"/>
        <w:jc w:val="both"/>
        <w:rPr>
          <w:rFonts w:ascii="Times New Roman" w:hAnsi="Times New Roman" w:cs="Times New Roman"/>
          <w:sz w:val="24"/>
          <w:szCs w:val="24"/>
        </w:rPr>
      </w:pPr>
      <w:proofErr w:type="spellStart"/>
      <w:r>
        <w:rPr>
          <w:rStyle w:val="Emphasis"/>
          <w:rFonts w:ascii="Times New Roman" w:hAnsi="Times New Roman" w:cs="Times New Roman"/>
          <w:i w:val="0"/>
          <w:sz w:val="24"/>
          <w:szCs w:val="24"/>
        </w:rPr>
        <w:t>Atoye</w:t>
      </w:r>
      <w:proofErr w:type="spellEnd"/>
      <w:r>
        <w:rPr>
          <w:rStyle w:val="st"/>
          <w:rFonts w:ascii="Times New Roman" w:hAnsi="Times New Roman" w:cs="Times New Roman"/>
          <w:i/>
          <w:sz w:val="24"/>
          <w:szCs w:val="24"/>
        </w:rPr>
        <w:t>, R. O. (</w:t>
      </w:r>
      <w:r>
        <w:rPr>
          <w:rStyle w:val="Emphasis"/>
          <w:rFonts w:ascii="Times New Roman" w:hAnsi="Times New Roman" w:cs="Times New Roman"/>
          <w:i w:val="0"/>
          <w:sz w:val="24"/>
          <w:szCs w:val="24"/>
        </w:rPr>
        <w:t>2005)</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Non-native perception and interpretation of English </w:t>
      </w:r>
      <w:r>
        <w:rPr>
          <w:rStyle w:val="Emphasis"/>
          <w:rFonts w:ascii="Times New Roman" w:hAnsi="Times New Roman" w:cs="Times New Roman"/>
          <w:sz w:val="24"/>
          <w:szCs w:val="24"/>
        </w:rPr>
        <w:t>intonation</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w:t>
      </w:r>
      <w:r>
        <w:rPr>
          <w:rStyle w:val="st"/>
          <w:rFonts w:ascii="Times New Roman" w:hAnsi="Times New Roman" w:cs="Times New Roman"/>
          <w:i/>
          <w:sz w:val="24"/>
          <w:szCs w:val="24"/>
        </w:rPr>
        <w:t>Nordic</w:t>
      </w:r>
      <w:r>
        <w:rPr>
          <w:rStyle w:val="st"/>
          <w:rFonts w:ascii="Times New Roman" w:hAnsi="Times New Roman" w:cs="Times New Roman"/>
          <w:i/>
          <w:sz w:val="24"/>
          <w:szCs w:val="24"/>
        </w:rPr>
        <w:tab/>
        <w:t>Journal of African Studies</w:t>
      </w:r>
      <w:r>
        <w:rPr>
          <w:rStyle w:val="st"/>
          <w:rFonts w:ascii="Times New Roman" w:hAnsi="Times New Roman" w:cs="Times New Roman"/>
          <w:sz w:val="24"/>
          <w:szCs w:val="24"/>
        </w:rPr>
        <w:t>, 14(1), 26–42</w:t>
      </w:r>
      <w:r>
        <w:rPr>
          <w:rFonts w:ascii="Times New Roman" w:hAnsi="Times New Roman" w:cs="Times New Roman"/>
          <w:sz w:val="24"/>
          <w:szCs w:val="24"/>
        </w:rPr>
        <w:t xml:space="preserve"> </w:t>
      </w:r>
    </w:p>
    <w:p w14:paraId="3D8AE68F" w14:textId="77777777" w:rsidR="009F3A9A" w:rsidRDefault="009F3A9A">
      <w:pPr>
        <w:pStyle w:val="NoSpacing"/>
        <w:jc w:val="both"/>
        <w:rPr>
          <w:rFonts w:ascii="Times New Roman" w:hAnsi="Times New Roman" w:cs="Times New Roman"/>
          <w:sz w:val="24"/>
          <w:szCs w:val="24"/>
        </w:rPr>
      </w:pPr>
    </w:p>
    <w:p w14:paraId="14BBBF8A" w14:textId="77777777"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Chun, D. (2002). </w:t>
      </w:r>
      <w:r>
        <w:rPr>
          <w:rFonts w:ascii="Times New Roman" w:hAnsi="Times New Roman" w:cs="Times New Roman"/>
          <w:i/>
          <w:sz w:val="24"/>
          <w:szCs w:val="24"/>
        </w:rPr>
        <w:t>Discourse intonation in L2</w:t>
      </w:r>
      <w:r>
        <w:rPr>
          <w:rFonts w:ascii="Times New Roman" w:hAnsi="Times New Roman" w:cs="Times New Roman"/>
          <w:sz w:val="24"/>
          <w:szCs w:val="24"/>
        </w:rPr>
        <w:t xml:space="preserve">. 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w:t>
      </w:r>
    </w:p>
    <w:p w14:paraId="01AFBE78" w14:textId="77777777" w:rsidR="009F3A9A" w:rsidRDefault="009F3A9A">
      <w:pPr>
        <w:pStyle w:val="NoSpacing"/>
        <w:jc w:val="both"/>
        <w:rPr>
          <w:rFonts w:ascii="Times New Roman" w:hAnsi="Times New Roman" w:cs="Times New Roman"/>
          <w:sz w:val="24"/>
          <w:szCs w:val="24"/>
        </w:rPr>
      </w:pPr>
    </w:p>
    <w:p w14:paraId="4E2AB0F3" w14:textId="77777777"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Brazil, D. (1997). </w:t>
      </w:r>
      <w:r>
        <w:rPr>
          <w:rFonts w:ascii="Times New Roman" w:hAnsi="Times New Roman" w:cs="Times New Roman"/>
          <w:i/>
          <w:sz w:val="24"/>
          <w:szCs w:val="24"/>
        </w:rPr>
        <w:t>The communicative value of intonation in English.</w:t>
      </w:r>
      <w:r>
        <w:rPr>
          <w:rFonts w:ascii="Times New Roman" w:hAnsi="Times New Roman" w:cs="Times New Roman"/>
          <w:sz w:val="24"/>
          <w:szCs w:val="24"/>
        </w:rPr>
        <w:t xml:space="preserve"> Cambridge: Cambridge</w:t>
      </w:r>
      <w:r>
        <w:rPr>
          <w:rFonts w:ascii="Times New Roman" w:hAnsi="Times New Roman" w:cs="Times New Roman"/>
          <w:sz w:val="24"/>
          <w:szCs w:val="24"/>
        </w:rPr>
        <w:tab/>
        <w:t>University Press.</w:t>
      </w:r>
    </w:p>
    <w:p w14:paraId="56D32C53" w14:textId="77777777" w:rsidR="009F3A9A" w:rsidRDefault="009F3A9A">
      <w:pPr>
        <w:pStyle w:val="NoSpacing"/>
        <w:jc w:val="both"/>
        <w:rPr>
          <w:rFonts w:ascii="Times New Roman" w:hAnsi="Times New Roman" w:cs="Times New Roman"/>
          <w:sz w:val="24"/>
          <w:szCs w:val="24"/>
        </w:rPr>
      </w:pPr>
    </w:p>
    <w:p w14:paraId="7E585905" w14:textId="77777777"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Eka, D. (1985). </w:t>
      </w:r>
      <w:r>
        <w:rPr>
          <w:rFonts w:ascii="Times New Roman" w:hAnsi="Times New Roman" w:cs="Times New Roman"/>
          <w:i/>
          <w:sz w:val="24"/>
          <w:szCs w:val="24"/>
        </w:rPr>
        <w:t xml:space="preserve">A Phonological Study of Standard Nigerian English. </w:t>
      </w:r>
      <w:r>
        <w:rPr>
          <w:rFonts w:ascii="Times New Roman" w:hAnsi="Times New Roman" w:cs="Times New Roman"/>
          <w:sz w:val="24"/>
          <w:szCs w:val="24"/>
        </w:rPr>
        <w:t>Doctoral dissertation,</w:t>
      </w:r>
      <w:r>
        <w:rPr>
          <w:rFonts w:ascii="Times New Roman" w:hAnsi="Times New Roman" w:cs="Times New Roman"/>
          <w:sz w:val="24"/>
          <w:szCs w:val="24"/>
        </w:rPr>
        <w:tab/>
        <w:t>Ahmadu Bello University, Zaria.</w:t>
      </w:r>
    </w:p>
    <w:p w14:paraId="1E5C1219" w14:textId="77777777" w:rsidR="009F3A9A" w:rsidRDefault="009F3A9A">
      <w:pPr>
        <w:pStyle w:val="NoSpacing"/>
        <w:jc w:val="both"/>
        <w:rPr>
          <w:rFonts w:ascii="Times New Roman" w:hAnsi="Times New Roman" w:cs="Times New Roman"/>
          <w:sz w:val="24"/>
          <w:szCs w:val="24"/>
        </w:rPr>
      </w:pPr>
    </w:p>
    <w:p w14:paraId="4D2F1788" w14:textId="77777777" w:rsidR="009F3A9A" w:rsidRDefault="00AD7F21">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lang w:val="en-US" w:eastAsia="zh-CN"/>
        </w:rPr>
        <w:t>Fajobi</w:t>
      </w:r>
      <w:proofErr w:type="spellEnd"/>
      <w:r>
        <w:rPr>
          <w:rFonts w:ascii="Times New Roman" w:hAnsi="Times New Roman" w:cs="Times New Roman"/>
          <w:sz w:val="24"/>
          <w:szCs w:val="24"/>
          <w:lang w:val="en-US" w:eastAsia="zh-CN"/>
        </w:rPr>
        <w:t xml:space="preserve">, E. (2013). “Acoustic Investigation of Intonation in Nigerian English.” </w:t>
      </w:r>
      <w:r>
        <w:rPr>
          <w:rFonts w:ascii="Times New Roman" w:hAnsi="Times New Roman" w:cs="Times New Roman"/>
          <w:i/>
          <w:iCs/>
          <w:sz w:val="24"/>
          <w:szCs w:val="24"/>
          <w:lang w:val="en-US" w:eastAsia="zh-CN"/>
        </w:rPr>
        <w:t>Ibadan Journal of</w:t>
      </w:r>
      <w:r>
        <w:rPr>
          <w:rFonts w:ascii="Times New Roman" w:hAnsi="Times New Roman" w:cs="Times New Roman"/>
          <w:i/>
          <w:iCs/>
          <w:sz w:val="24"/>
          <w:szCs w:val="24"/>
          <w:lang w:val="en-US" w:eastAsia="zh-CN"/>
        </w:rPr>
        <w:tab/>
        <w:t>English Studies</w:t>
      </w:r>
      <w:r>
        <w:rPr>
          <w:rFonts w:ascii="Times New Roman" w:hAnsi="Times New Roman" w:cs="Times New Roman"/>
          <w:sz w:val="24"/>
          <w:szCs w:val="24"/>
          <w:lang w:val="en-US" w:eastAsia="zh-CN"/>
        </w:rPr>
        <w:t xml:space="preserve">. 41-79. </w:t>
      </w:r>
    </w:p>
    <w:p w14:paraId="22A69D11" w14:textId="77777777" w:rsidR="009F3A9A" w:rsidRDefault="009F3A9A">
      <w:pPr>
        <w:pStyle w:val="NoSpacing"/>
        <w:jc w:val="both"/>
        <w:rPr>
          <w:rFonts w:ascii="Times New Roman" w:hAnsi="Times New Roman" w:cs="Times New Roman"/>
          <w:sz w:val="24"/>
          <w:szCs w:val="24"/>
        </w:rPr>
      </w:pPr>
    </w:p>
    <w:p w14:paraId="6CE454CA" w14:textId="77777777"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Gut,. U. (2005). Nigerian English  Prosody. </w:t>
      </w:r>
      <w:r>
        <w:rPr>
          <w:rFonts w:ascii="Times New Roman" w:hAnsi="Times New Roman" w:cs="Times New Roman"/>
          <w:i/>
          <w:sz w:val="24"/>
          <w:szCs w:val="24"/>
        </w:rPr>
        <w:t>English world-wide, 26</w:t>
      </w:r>
      <w:r>
        <w:rPr>
          <w:rFonts w:ascii="Times New Roman" w:hAnsi="Times New Roman" w:cs="Times New Roman"/>
          <w:sz w:val="24"/>
          <w:szCs w:val="24"/>
        </w:rPr>
        <w:t>(2), 153-177.</w:t>
      </w:r>
    </w:p>
    <w:p w14:paraId="0E95AB64" w14:textId="77777777" w:rsidR="009F3A9A" w:rsidRDefault="009F3A9A">
      <w:pPr>
        <w:pStyle w:val="NoSpacing"/>
        <w:jc w:val="both"/>
        <w:rPr>
          <w:rFonts w:ascii="Times New Roman" w:hAnsi="Times New Roman" w:cs="Times New Roman"/>
          <w:sz w:val="24"/>
          <w:szCs w:val="24"/>
        </w:rPr>
      </w:pPr>
    </w:p>
    <w:p w14:paraId="1EDCE549" w14:textId="77777777" w:rsidR="009F3A9A" w:rsidRDefault="00AD7F21">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D. (2000). Patterns of Nigerian English Intonation. </w:t>
      </w:r>
      <w:r>
        <w:rPr>
          <w:rFonts w:ascii="Times New Roman" w:hAnsi="Times New Roman" w:cs="Times New Roman"/>
          <w:i/>
          <w:sz w:val="24"/>
          <w:szCs w:val="24"/>
        </w:rPr>
        <w:t>English World Wide</w:t>
      </w:r>
      <w:r>
        <w:rPr>
          <w:rFonts w:ascii="Times New Roman" w:hAnsi="Times New Roman" w:cs="Times New Roman"/>
          <w:sz w:val="24"/>
          <w:szCs w:val="24"/>
        </w:rPr>
        <w:t>, 21(1), 63-80</w:t>
      </w:r>
    </w:p>
    <w:p w14:paraId="1B54DFB6" w14:textId="77777777" w:rsidR="009F3A9A" w:rsidRDefault="009F3A9A">
      <w:pPr>
        <w:pStyle w:val="NoSpacing"/>
        <w:jc w:val="both"/>
        <w:rPr>
          <w:rFonts w:ascii="Times New Roman" w:hAnsi="Times New Roman" w:cs="Times New Roman"/>
          <w:sz w:val="24"/>
          <w:szCs w:val="24"/>
        </w:rPr>
      </w:pPr>
    </w:p>
    <w:p w14:paraId="221719D1" w14:textId="77777777"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 (1991). </w:t>
      </w:r>
      <w:r>
        <w:rPr>
          <w:rFonts w:ascii="Times New Roman" w:hAnsi="Times New Roman" w:cs="Times New Roman"/>
          <w:i/>
          <w:sz w:val="24"/>
          <w:szCs w:val="24"/>
        </w:rPr>
        <w:t xml:space="preserve">Nigerian English Usage: An Introduction. </w:t>
      </w:r>
      <w:r>
        <w:rPr>
          <w:rFonts w:ascii="Times New Roman" w:hAnsi="Times New Roman" w:cs="Times New Roman"/>
          <w:sz w:val="24"/>
          <w:szCs w:val="24"/>
        </w:rPr>
        <w:t>Lagos: Longman</w:t>
      </w:r>
    </w:p>
    <w:p w14:paraId="6B463274" w14:textId="77777777" w:rsidR="009F3A9A" w:rsidRDefault="009F3A9A">
      <w:pPr>
        <w:pStyle w:val="NoSpacing"/>
        <w:jc w:val="both"/>
        <w:rPr>
          <w:rFonts w:ascii="Times New Roman" w:hAnsi="Times New Roman" w:cs="Times New Roman"/>
          <w:sz w:val="24"/>
          <w:szCs w:val="24"/>
        </w:rPr>
      </w:pPr>
    </w:p>
    <w:p w14:paraId="7F0A6993" w14:textId="77777777" w:rsidR="009F3A9A" w:rsidRDefault="00AD7F21">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xml:space="preserve">, W. (1972). </w:t>
      </w:r>
      <w:r>
        <w:rPr>
          <w:rFonts w:ascii="Times New Roman" w:hAnsi="Times New Roman" w:cs="Times New Roman"/>
          <w:i/>
          <w:sz w:val="24"/>
          <w:szCs w:val="24"/>
        </w:rPr>
        <w:t>Sociolinguistic Patterns</w:t>
      </w:r>
      <w:r>
        <w:rPr>
          <w:rFonts w:ascii="Times New Roman" w:hAnsi="Times New Roman" w:cs="Times New Roman"/>
          <w:sz w:val="24"/>
          <w:szCs w:val="24"/>
        </w:rPr>
        <w:t>. Philadelphia: University of Pennsylvania Press.</w:t>
      </w:r>
    </w:p>
    <w:p w14:paraId="4D8119B9" w14:textId="77777777" w:rsidR="009F3A9A" w:rsidRDefault="009F3A9A">
      <w:pPr>
        <w:pStyle w:val="NoSpacing"/>
        <w:jc w:val="both"/>
        <w:rPr>
          <w:rFonts w:ascii="Times New Roman" w:hAnsi="Times New Roman" w:cs="Times New Roman"/>
          <w:sz w:val="24"/>
          <w:szCs w:val="24"/>
        </w:rPr>
      </w:pPr>
    </w:p>
    <w:p w14:paraId="6CC4A8A5" w14:textId="77777777"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t xml:space="preserve">McNeill, D., Quek, F., McCullough, K.-E., Duncan, S., </w:t>
      </w:r>
      <w:proofErr w:type="spellStart"/>
      <w:r>
        <w:rPr>
          <w:rFonts w:ascii="Times New Roman" w:hAnsi="Times New Roman" w:cs="Times New Roman"/>
          <w:sz w:val="24"/>
          <w:szCs w:val="24"/>
        </w:rPr>
        <w:t>Furuyama</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Bryll</w:t>
      </w:r>
      <w:proofErr w:type="spellEnd"/>
      <w:r>
        <w:rPr>
          <w:rFonts w:ascii="Times New Roman" w:hAnsi="Times New Roman" w:cs="Times New Roman"/>
          <w:sz w:val="24"/>
          <w:szCs w:val="24"/>
        </w:rPr>
        <w:t>, R., Ma, X.-F. &amp;</w:t>
      </w:r>
      <w:r>
        <w:rPr>
          <w:rFonts w:ascii="Times New Roman" w:hAnsi="Times New Roman" w:cs="Times New Roman"/>
          <w:sz w:val="24"/>
          <w:szCs w:val="24"/>
        </w:rPr>
        <w:tab/>
        <w:t xml:space="preserve">Ansari, R. (2001) Catchments, Prosody and Discourse. </w:t>
      </w:r>
      <w:r>
        <w:rPr>
          <w:rFonts w:ascii="Times New Roman" w:hAnsi="Times New Roman" w:cs="Times New Roman"/>
          <w:i/>
          <w:iCs/>
          <w:sz w:val="24"/>
          <w:szCs w:val="24"/>
        </w:rPr>
        <w:t xml:space="preserve">Gesture </w:t>
      </w:r>
      <w:r>
        <w:rPr>
          <w:rFonts w:ascii="Times New Roman" w:hAnsi="Times New Roman" w:cs="Times New Roman"/>
          <w:sz w:val="24"/>
          <w:szCs w:val="24"/>
        </w:rPr>
        <w:t>1(1), 9-33.</w:t>
      </w:r>
    </w:p>
    <w:p w14:paraId="4F86A4FF" w14:textId="77777777" w:rsidR="009F3A9A" w:rsidRDefault="009F3A9A">
      <w:pPr>
        <w:pStyle w:val="NoSpacing"/>
        <w:jc w:val="both"/>
        <w:rPr>
          <w:rFonts w:ascii="Times New Roman" w:hAnsi="Times New Roman" w:cs="Times New Roman"/>
          <w:sz w:val="24"/>
          <w:szCs w:val="24"/>
        </w:rPr>
      </w:pPr>
    </w:p>
    <w:p w14:paraId="7B74A991" w14:textId="77777777" w:rsidR="009F3A9A" w:rsidRDefault="00AD7F21">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Odeyemi</w:t>
      </w:r>
      <w:proofErr w:type="spellEnd"/>
      <w:r>
        <w:rPr>
          <w:rFonts w:ascii="Times New Roman" w:hAnsi="Times New Roman" w:cs="Times New Roman"/>
          <w:sz w:val="24"/>
          <w:szCs w:val="24"/>
        </w:rPr>
        <w:t xml:space="preserve">, J. O. (2016). </w:t>
      </w:r>
      <w:r>
        <w:rPr>
          <w:rFonts w:ascii="Times New Roman" w:hAnsi="Times New Roman" w:cs="Times New Roman"/>
          <w:i/>
          <w:sz w:val="24"/>
          <w:szCs w:val="24"/>
        </w:rPr>
        <w:t>Context and Discourse Intonation in English medium product</w:t>
      </w:r>
      <w:r>
        <w:rPr>
          <w:rFonts w:ascii="Times New Roman" w:hAnsi="Times New Roman" w:cs="Times New Roman"/>
          <w:i/>
          <w:sz w:val="24"/>
          <w:szCs w:val="24"/>
        </w:rPr>
        <w:tab/>
        <w:t xml:space="preserve">advertisements on radio and television in Nigeria. </w:t>
      </w:r>
      <w:r>
        <w:rPr>
          <w:rFonts w:ascii="Times New Roman" w:hAnsi="Times New Roman" w:cs="Times New Roman"/>
          <w:sz w:val="24"/>
          <w:szCs w:val="24"/>
        </w:rPr>
        <w:t>PhD Thesis. Department of English,</w:t>
      </w:r>
      <w:r>
        <w:rPr>
          <w:rFonts w:ascii="Times New Roman" w:hAnsi="Times New Roman" w:cs="Times New Roman"/>
          <w:sz w:val="24"/>
          <w:szCs w:val="24"/>
        </w:rPr>
        <w:tab/>
        <w:t>University of Ibadan, Ibadan.</w:t>
      </w:r>
    </w:p>
    <w:p w14:paraId="459A2533" w14:textId="77777777" w:rsidR="009F3A9A" w:rsidRDefault="009F3A9A">
      <w:pPr>
        <w:pStyle w:val="NoSpacing"/>
        <w:jc w:val="both"/>
        <w:rPr>
          <w:rFonts w:ascii="Times New Roman" w:hAnsi="Times New Roman" w:cs="Times New Roman"/>
          <w:sz w:val="24"/>
          <w:szCs w:val="24"/>
        </w:rPr>
      </w:pPr>
    </w:p>
    <w:p w14:paraId="4591E361" w14:textId="77777777" w:rsidR="009F3A9A" w:rsidRDefault="00AD7F21">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Ranalli</w:t>
      </w:r>
      <w:proofErr w:type="spellEnd"/>
      <w:r>
        <w:rPr>
          <w:rFonts w:ascii="Times New Roman" w:hAnsi="Times New Roman" w:cs="Times New Roman"/>
          <w:sz w:val="24"/>
          <w:szCs w:val="24"/>
        </w:rPr>
        <w:t xml:space="preserve">, J. M. (2002). </w:t>
      </w:r>
      <w:r>
        <w:rPr>
          <w:rFonts w:ascii="Times New Roman" w:hAnsi="Times New Roman" w:cs="Times New Roman"/>
          <w:i/>
          <w:sz w:val="24"/>
          <w:szCs w:val="24"/>
        </w:rPr>
        <w:t xml:space="preserve">Discourse intonation: to teach or not to teach?. </w:t>
      </w:r>
      <w:r>
        <w:rPr>
          <w:rFonts w:ascii="Times New Roman" w:hAnsi="Times New Roman" w:cs="Times New Roman"/>
          <w:sz w:val="24"/>
          <w:szCs w:val="24"/>
        </w:rPr>
        <w:t>University of Birmingham.</w:t>
      </w:r>
      <w:r>
        <w:rPr>
          <w:rFonts w:ascii="Times New Roman" w:hAnsi="Times New Roman" w:cs="Times New Roman"/>
          <w:sz w:val="24"/>
          <w:szCs w:val="24"/>
        </w:rPr>
        <w:tab/>
        <w:t>Retrieved from http://www.cels.bham.ac.uk/resources/essays/Rannali4.pdf</w:t>
      </w:r>
    </w:p>
    <w:p w14:paraId="08CCCF84" w14:textId="77777777" w:rsidR="009F3A9A" w:rsidRDefault="009F3A9A">
      <w:pPr>
        <w:pStyle w:val="NoSpacing"/>
        <w:jc w:val="both"/>
        <w:rPr>
          <w:rFonts w:ascii="Times New Roman" w:hAnsi="Times New Roman" w:cs="Times New Roman"/>
          <w:sz w:val="24"/>
          <w:szCs w:val="24"/>
        </w:rPr>
      </w:pPr>
    </w:p>
    <w:p w14:paraId="3441B52C" w14:textId="77777777" w:rsidR="009F3A9A" w:rsidRDefault="00AD7F21">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Taiwo, R. (2009). Polysemous usage in domesticated English varieties: A case study of the verb</w:t>
      </w:r>
      <w:r>
        <w:rPr>
          <w:rFonts w:ascii="Times New Roman" w:hAnsi="Times New Roman" w:cs="Times New Roman"/>
          <w:sz w:val="24"/>
          <w:szCs w:val="24"/>
        </w:rPr>
        <w:tab/>
        <w:t xml:space="preserve">see in Nigerian </w:t>
      </w:r>
      <w:proofErr w:type="spellStart"/>
      <w:r>
        <w:rPr>
          <w:rFonts w:ascii="Times New Roman" w:hAnsi="Times New Roman" w:cs="Times New Roman"/>
          <w:sz w:val="24"/>
          <w:szCs w:val="24"/>
        </w:rPr>
        <w:t>English.Samara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AltLinguo</w:t>
      </w:r>
      <w:proofErr w:type="spellEnd"/>
      <w:r>
        <w:rPr>
          <w:rFonts w:ascii="Times New Roman" w:hAnsi="Times New Roman" w:cs="Times New Roman"/>
          <w:sz w:val="24"/>
          <w:szCs w:val="24"/>
        </w:rPr>
        <w:t xml:space="preserve"> E-Journal #4. Available online at:</w:t>
      </w:r>
      <w:r>
        <w:rPr>
          <w:rFonts w:ascii="Times New Roman" w:hAnsi="Times New Roman" w:cs="Times New Roman"/>
          <w:sz w:val="24"/>
          <w:szCs w:val="24"/>
        </w:rPr>
        <w:tab/>
        <w:t>http://samaraaltlinguo.narod.ru/ejournal/409_rtaiwo.pdf</w:t>
      </w:r>
    </w:p>
    <w:p w14:paraId="57D037FE" w14:textId="77777777" w:rsidR="009F3A9A" w:rsidRDefault="009F3A9A">
      <w:pPr>
        <w:pStyle w:val="NoSpacing"/>
        <w:jc w:val="both"/>
        <w:rPr>
          <w:rFonts w:ascii="Times New Roman" w:hAnsi="Times New Roman" w:cs="Times New Roman"/>
          <w:sz w:val="24"/>
          <w:szCs w:val="24"/>
        </w:rPr>
      </w:pPr>
    </w:p>
    <w:p w14:paraId="6A00F166" w14:textId="77777777" w:rsidR="009F3A9A" w:rsidRDefault="00AD7F21">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I. (1997). </w:t>
      </w:r>
      <w:r>
        <w:rPr>
          <w:rFonts w:ascii="Times New Roman" w:hAnsi="Times New Roman" w:cs="Times New Roman"/>
          <w:i/>
          <w:sz w:val="24"/>
          <w:szCs w:val="24"/>
        </w:rPr>
        <w:t>The rhythm of spoken Nigerian English</w:t>
      </w:r>
      <w:r>
        <w:rPr>
          <w:rFonts w:ascii="Times New Roman" w:hAnsi="Times New Roman" w:cs="Times New Roman"/>
          <w:sz w:val="24"/>
          <w:szCs w:val="24"/>
        </w:rPr>
        <w:t>. (Doctoral dissertation), University of</w:t>
      </w:r>
      <w:r>
        <w:rPr>
          <w:rFonts w:ascii="Times New Roman" w:hAnsi="Times New Roman" w:cs="Times New Roman"/>
          <w:sz w:val="24"/>
          <w:szCs w:val="24"/>
        </w:rPr>
        <w:tab/>
      </w:r>
      <w:proofErr w:type="spellStart"/>
      <w:r>
        <w:rPr>
          <w:rFonts w:ascii="Times New Roman" w:hAnsi="Times New Roman" w:cs="Times New Roman"/>
          <w:sz w:val="24"/>
          <w:szCs w:val="24"/>
        </w:rPr>
        <w:t>Uyo</w:t>
      </w:r>
      <w:proofErr w:type="spellEnd"/>
      <w:r>
        <w:rPr>
          <w:rFonts w:ascii="Times New Roman" w:hAnsi="Times New Roman" w:cs="Times New Roman"/>
          <w:sz w:val="24"/>
          <w:szCs w:val="24"/>
        </w:rPr>
        <w:t>, Nigeria.</w:t>
      </w:r>
    </w:p>
    <w:p w14:paraId="4139C5FF" w14:textId="77777777" w:rsidR="009F3A9A" w:rsidRDefault="009F3A9A">
      <w:pPr>
        <w:pStyle w:val="NoSpacing"/>
        <w:jc w:val="both"/>
        <w:rPr>
          <w:rFonts w:ascii="Times New Roman" w:hAnsi="Times New Roman" w:cs="Times New Roman"/>
          <w:sz w:val="24"/>
          <w:szCs w:val="24"/>
          <w:lang w:val="en-US"/>
        </w:rPr>
      </w:pPr>
    </w:p>
    <w:p w14:paraId="606DAFB6" w14:textId="77777777" w:rsidR="009F3A9A" w:rsidRDefault="00AD7F21">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Ufomata</w:t>
      </w:r>
      <w:proofErr w:type="spellEnd"/>
      <w:r>
        <w:rPr>
          <w:rFonts w:ascii="Times New Roman" w:hAnsi="Times New Roman" w:cs="Times New Roman"/>
          <w:sz w:val="24"/>
          <w:szCs w:val="24"/>
        </w:rPr>
        <w:t>, T. (1996). S</w:t>
      </w:r>
      <w:r>
        <w:rPr>
          <w:rFonts w:ascii="Times New Roman" w:hAnsi="Times New Roman" w:cs="Times New Roman"/>
          <w:i/>
          <w:sz w:val="24"/>
          <w:szCs w:val="24"/>
        </w:rPr>
        <w:t>etting Priorities in Teaching English Pronunciation in ESL Contexts.</w:t>
      </w:r>
      <w:r>
        <w:rPr>
          <w:rFonts w:ascii="Times New Roman" w:hAnsi="Times New Roman" w:cs="Times New Roman"/>
          <w:sz w:val="24"/>
          <w:szCs w:val="24"/>
        </w:rPr>
        <w:tab/>
      </w:r>
      <w:hyperlink r:id="rId29" w:history="1">
        <w:r>
          <w:rPr>
            <w:rStyle w:val="Hyperlink"/>
            <w:rFonts w:ascii="Times New Roman" w:hAnsi="Times New Roman" w:cs="Times New Roman"/>
            <w:color w:val="auto"/>
            <w:sz w:val="24"/>
            <w:szCs w:val="24"/>
          </w:rPr>
          <w:t>http://pitch.phon.ucl.ac.uk/home/shl9/ufoma</w:t>
        </w:r>
      </w:hyperlink>
      <w:r>
        <w:rPr>
          <w:rFonts w:ascii="Times New Roman" w:hAnsi="Times New Roman" w:cs="Times New Roman"/>
          <w:sz w:val="24"/>
          <w:szCs w:val="24"/>
        </w:rPr>
        <w:t xml:space="preserve"> ta/</w:t>
      </w:r>
      <w:proofErr w:type="spellStart"/>
      <w:r>
        <w:rPr>
          <w:rFonts w:ascii="Times New Roman" w:hAnsi="Times New Roman" w:cs="Times New Roman"/>
          <w:sz w:val="24"/>
          <w:szCs w:val="24"/>
        </w:rPr>
        <w:t>titiE</w:t>
      </w:r>
      <w:proofErr w:type="spellEnd"/>
    </w:p>
    <w:p w14:paraId="6AFABE6B" w14:textId="77777777" w:rsidR="009F3A9A" w:rsidRDefault="009F3A9A">
      <w:pPr>
        <w:pStyle w:val="NoSpacing"/>
        <w:jc w:val="both"/>
        <w:rPr>
          <w:rFonts w:ascii="Times New Roman" w:hAnsi="Times New Roman" w:cs="Times New Roman"/>
          <w:sz w:val="24"/>
          <w:szCs w:val="24"/>
        </w:rPr>
      </w:pPr>
    </w:p>
    <w:sectPr w:rsidR="009F3A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C0F7" w14:textId="77777777" w:rsidR="00520282" w:rsidRDefault="00520282">
      <w:pPr>
        <w:spacing w:line="240" w:lineRule="auto"/>
      </w:pPr>
      <w:r>
        <w:separator/>
      </w:r>
    </w:p>
  </w:endnote>
  <w:endnote w:type="continuationSeparator" w:id="0">
    <w:p w14:paraId="1C4162AE" w14:textId="77777777" w:rsidR="00520282" w:rsidRDefault="005202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782B2" w14:textId="77777777" w:rsidR="00520282" w:rsidRDefault="00520282">
      <w:pPr>
        <w:spacing w:after="0"/>
      </w:pPr>
      <w:r>
        <w:separator/>
      </w:r>
    </w:p>
  </w:footnote>
  <w:footnote w:type="continuationSeparator" w:id="0">
    <w:p w14:paraId="5C9E2A23" w14:textId="77777777" w:rsidR="00520282" w:rsidRDefault="0052028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82945C"/>
    <w:multiLevelType w:val="singleLevel"/>
    <w:tmpl w:val="A382945C"/>
    <w:lvl w:ilvl="0">
      <w:start w:val="1"/>
      <w:numFmt w:val="decimal"/>
      <w:suff w:val="space"/>
      <w:lvlText w:val="%1."/>
      <w:lvlJc w:val="left"/>
    </w:lvl>
  </w:abstractNum>
  <w:abstractNum w:abstractNumId="1" w15:restartNumberingAfterBreak="0">
    <w:nsid w:val="379633B9"/>
    <w:multiLevelType w:val="multilevel"/>
    <w:tmpl w:val="379633B9"/>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F6C4226"/>
    <w:multiLevelType w:val="multilevel"/>
    <w:tmpl w:val="6F6C42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2462985">
    <w:abstractNumId w:val="2"/>
  </w:num>
  <w:num w:numId="2" w16cid:durableId="1720666182">
    <w:abstractNumId w:val="1"/>
  </w:num>
  <w:num w:numId="3" w16cid:durableId="592014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C0sDA2MTMyNbKwNDBS0lEKTi0uzszPAykwrAUARzdDjiwAAAA="/>
  </w:docVars>
  <w:rsids>
    <w:rsidRoot w:val="00172A27"/>
    <w:rsid w:val="00006C2B"/>
    <w:rsid w:val="00082E23"/>
    <w:rsid w:val="000A5726"/>
    <w:rsid w:val="000C6708"/>
    <w:rsid w:val="000D22AB"/>
    <w:rsid w:val="000D5CBD"/>
    <w:rsid w:val="00112816"/>
    <w:rsid w:val="0012415C"/>
    <w:rsid w:val="00125BCE"/>
    <w:rsid w:val="00172A27"/>
    <w:rsid w:val="00173680"/>
    <w:rsid w:val="0018494A"/>
    <w:rsid w:val="001A2667"/>
    <w:rsid w:val="001D7346"/>
    <w:rsid w:val="0022269F"/>
    <w:rsid w:val="00224D5A"/>
    <w:rsid w:val="00235A7B"/>
    <w:rsid w:val="00247B43"/>
    <w:rsid w:val="00250635"/>
    <w:rsid w:val="00296975"/>
    <w:rsid w:val="002B2188"/>
    <w:rsid w:val="002B5E44"/>
    <w:rsid w:val="00316177"/>
    <w:rsid w:val="00337BD8"/>
    <w:rsid w:val="00367BF3"/>
    <w:rsid w:val="003870E8"/>
    <w:rsid w:val="003D090C"/>
    <w:rsid w:val="003F5106"/>
    <w:rsid w:val="004139E1"/>
    <w:rsid w:val="0044332E"/>
    <w:rsid w:val="00446746"/>
    <w:rsid w:val="0047223D"/>
    <w:rsid w:val="00475F9B"/>
    <w:rsid w:val="00490956"/>
    <w:rsid w:val="00490BD5"/>
    <w:rsid w:val="004D071D"/>
    <w:rsid w:val="00520282"/>
    <w:rsid w:val="005268F1"/>
    <w:rsid w:val="00532B69"/>
    <w:rsid w:val="005405ED"/>
    <w:rsid w:val="0054672B"/>
    <w:rsid w:val="005634A5"/>
    <w:rsid w:val="00583D82"/>
    <w:rsid w:val="005A6D7A"/>
    <w:rsid w:val="005C2502"/>
    <w:rsid w:val="005C7145"/>
    <w:rsid w:val="00603534"/>
    <w:rsid w:val="00661A78"/>
    <w:rsid w:val="00663266"/>
    <w:rsid w:val="00672862"/>
    <w:rsid w:val="00674323"/>
    <w:rsid w:val="0071499C"/>
    <w:rsid w:val="0073517D"/>
    <w:rsid w:val="0076643C"/>
    <w:rsid w:val="00792CB9"/>
    <w:rsid w:val="007B49E1"/>
    <w:rsid w:val="007C558D"/>
    <w:rsid w:val="007D0887"/>
    <w:rsid w:val="007D09C8"/>
    <w:rsid w:val="007E010B"/>
    <w:rsid w:val="007E2E36"/>
    <w:rsid w:val="008812D0"/>
    <w:rsid w:val="00887E51"/>
    <w:rsid w:val="008B5BD4"/>
    <w:rsid w:val="008E10AB"/>
    <w:rsid w:val="008E5EEB"/>
    <w:rsid w:val="00936EF2"/>
    <w:rsid w:val="009763DA"/>
    <w:rsid w:val="009A1E35"/>
    <w:rsid w:val="009C269C"/>
    <w:rsid w:val="009F3A9A"/>
    <w:rsid w:val="009F5A22"/>
    <w:rsid w:val="00A24D75"/>
    <w:rsid w:val="00A4484F"/>
    <w:rsid w:val="00A87190"/>
    <w:rsid w:val="00A95257"/>
    <w:rsid w:val="00AD75E7"/>
    <w:rsid w:val="00AD7F21"/>
    <w:rsid w:val="00AF3EE7"/>
    <w:rsid w:val="00B63C3E"/>
    <w:rsid w:val="00B77E95"/>
    <w:rsid w:val="00BA1052"/>
    <w:rsid w:val="00BA295D"/>
    <w:rsid w:val="00BA7693"/>
    <w:rsid w:val="00BD64D5"/>
    <w:rsid w:val="00C16845"/>
    <w:rsid w:val="00C42A95"/>
    <w:rsid w:val="00C53D0D"/>
    <w:rsid w:val="00C603F7"/>
    <w:rsid w:val="00C72FE6"/>
    <w:rsid w:val="00C84ACC"/>
    <w:rsid w:val="00C8662E"/>
    <w:rsid w:val="00CA0CB8"/>
    <w:rsid w:val="00D11532"/>
    <w:rsid w:val="00D230F1"/>
    <w:rsid w:val="00D44976"/>
    <w:rsid w:val="00D4698C"/>
    <w:rsid w:val="00D8151F"/>
    <w:rsid w:val="00DC78F2"/>
    <w:rsid w:val="00E52BF9"/>
    <w:rsid w:val="00E53EE8"/>
    <w:rsid w:val="00F06C74"/>
    <w:rsid w:val="00F62368"/>
    <w:rsid w:val="00F63EDA"/>
    <w:rsid w:val="00FB4B99"/>
    <w:rsid w:val="00FC46A7"/>
    <w:rsid w:val="00FD1A8A"/>
    <w:rsid w:val="0319732E"/>
    <w:rsid w:val="034960E0"/>
    <w:rsid w:val="04ED32F5"/>
    <w:rsid w:val="08F8712D"/>
    <w:rsid w:val="171938F5"/>
    <w:rsid w:val="1B49773A"/>
    <w:rsid w:val="1B8A2CEB"/>
    <w:rsid w:val="1DA60C7B"/>
    <w:rsid w:val="218A3ADA"/>
    <w:rsid w:val="22BF4214"/>
    <w:rsid w:val="29DC67D5"/>
    <w:rsid w:val="2AA30BAA"/>
    <w:rsid w:val="2AFA770E"/>
    <w:rsid w:val="2EE3184D"/>
    <w:rsid w:val="32E76B98"/>
    <w:rsid w:val="35432E10"/>
    <w:rsid w:val="39A22AAB"/>
    <w:rsid w:val="59520962"/>
    <w:rsid w:val="5B5E171D"/>
    <w:rsid w:val="5D293FAC"/>
    <w:rsid w:val="6A8C2B84"/>
    <w:rsid w:val="71CE6576"/>
    <w:rsid w:val="74AF784E"/>
    <w:rsid w:val="7AB678D5"/>
    <w:rsid w:val="7C232BF4"/>
    <w:rsid w:val="7C422A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63A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paragraph" w:styleId="Footer">
    <w:name w:val="footer"/>
    <w:basedOn w:val="Normal"/>
    <w:uiPriority w:val="99"/>
    <w:unhideWhenUsed/>
    <w:qFormat/>
    <w:pPr>
      <w:tabs>
        <w:tab w:val="center" w:pos="4680"/>
        <w:tab w:val="right" w:pos="9360"/>
      </w:tabs>
      <w:spacing w:after="0" w:line="240" w:lineRule="auto"/>
    </w:pPr>
  </w:style>
  <w:style w:type="paragraph" w:styleId="Header">
    <w:name w:val="header"/>
    <w:basedOn w:val="Normal"/>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NoSpacing">
    <w:name w:val="No Spacing"/>
    <w:uiPriority w:val="1"/>
    <w:qFormat/>
    <w:rPr>
      <w:rFonts w:asciiTheme="minorHAnsi" w:eastAsiaTheme="minorHAnsi" w:hAnsiTheme="minorHAnsi" w:cstheme="minorBidi"/>
      <w:sz w:val="22"/>
      <w:szCs w:val="22"/>
      <w:lang w:val="en-GB"/>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st">
    <w:name w:val="st"/>
    <w:basedOn w:val="DefaultParagraphFont"/>
    <w:qFormat/>
  </w:style>
  <w:style w:type="paragraph" w:customStyle="1" w:styleId="Default">
    <w:name w:val="Default"/>
    <w:uiPriority w:val="99"/>
    <w:unhideWhenUsed/>
    <w:qFormat/>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nassig.org/mp/profile"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pitch.phon.ucl.ac.uk/home/shl9/ufo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www.nassig.org/mp/profile"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4919</Words>
  <Characters>28043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2022-05-17T14:41:00Z</dcterms:created>
  <dcterms:modified xsi:type="dcterms:W3CDTF">2022-06-02T09:30:00Z</dcterms:modified>
</cp:coreProperties>
</file>