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NTERTEXTUALITY IN ETHIOPIAN G</w:t>
      </w:r>
      <w:r w:rsidR="00696575" w:rsidRPr="00696575">
        <w:rPr>
          <w:rFonts w:ascii="EAE-Garamond" w:eastAsiaTheme="majorEastAsia" w:hAnsi="EAE-Garamond" w:cs="Times New Roman"/>
          <w:b/>
          <w:bCs/>
          <w:sz w:val="32"/>
          <w:szCs w:val="32"/>
        </w:rPr>
        <w:t>É</w:t>
      </w:r>
      <w:r w:rsidR="00696575" w:rsidRPr="00696575">
        <w:rPr>
          <w:rFonts w:ascii="Times New Roman" w:eastAsiaTheme="majorEastAsia" w:hAnsi="Times New Roman" w:cs="Times New Roman"/>
          <w:b/>
          <w:bCs/>
          <w:sz w:val="32"/>
          <w:szCs w:val="32"/>
        </w:rPr>
        <w:t>ʿ</w:t>
      </w:r>
      <w:r w:rsidR="00696575" w:rsidRPr="00696575">
        <w:rPr>
          <w:rFonts w:ascii="EAE-Garamond" w:eastAsiaTheme="majorEastAsia" w:hAnsi="EAE-Garamond" w:cs="Times New Roman"/>
          <w:b/>
          <w:bCs/>
          <w:sz w:val="32"/>
          <w:szCs w:val="32"/>
        </w:rPr>
        <w:t>É</w:t>
      </w:r>
      <w:r w:rsidR="00696575" w:rsidRPr="00696575">
        <w:rPr>
          <w:rFonts w:ascii="Times New Roman" w:eastAsiaTheme="majorEastAsia" w:hAnsi="Times New Roman" w:cs="Times New Roman"/>
          <w:b/>
          <w:bCs/>
          <w:sz w:val="32"/>
          <w:szCs w:val="32"/>
        </w:rPr>
        <w:t>Z.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694CEE">
      <w:pPr>
        <w:keepNext/>
        <w:keepLines/>
        <w:suppressLineNumbers/>
        <w:spacing w:after="120" w:line="360" w:lineRule="auto"/>
        <w:jc w:val="center"/>
        <w:outlineLvl w:val="0"/>
        <w:rPr>
          <w:rFonts w:ascii="Times New Roman" w:eastAsiaTheme="majorEastAsia" w:hAnsi="Times New Roman" w:cs="Times New Roman"/>
          <w:bCs/>
          <w:i/>
          <w:sz w:val="24"/>
          <w:szCs w:val="24"/>
        </w:rPr>
      </w:pPr>
      <w:r w:rsidRPr="0082657A">
        <w:rPr>
          <w:rFonts w:ascii="Times New Roman" w:eastAsiaTheme="majorEastAsia" w:hAnsi="Times New Roman" w:cs="Times New Roman"/>
          <w:bCs/>
          <w:i/>
          <w:sz w:val="24"/>
          <w:szCs w:val="24"/>
        </w:rPr>
        <w:t xml:space="preserve">Yonas Yilma Menda </w:t>
      </w:r>
    </w:p>
    <w:p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r w:rsidRPr="0082657A">
        <w:rPr>
          <w:rFonts w:ascii="Times New Roman" w:hAnsi="Times New Roman" w:cs="Times New Roman"/>
          <w:i/>
        </w:rPr>
        <w:t>a</w:t>
      </w:r>
      <w:r w:rsidR="0082657A">
        <w:rPr>
          <w:rFonts w:ascii="Times New Roman" w:hAnsi="Times New Roman" w:cs="Times New Roman"/>
          <w:i/>
        </w:rPr>
        <w:t>ṣ</w:t>
      </w:r>
      <w:bookmarkStart w:id="1" w:name="_GoBack"/>
      <w:bookmarkEnd w:id="1"/>
      <w:r w:rsidRPr="0082657A">
        <w:rPr>
          <w:rFonts w:ascii="Times New Roman" w:hAnsi="Times New Roman" w:cs="Times New Roman"/>
          <w:i/>
        </w:rPr>
        <w:t>e</w:t>
      </w:r>
      <w:r w:rsidRPr="00696575">
        <w:rPr>
          <w:rFonts w:ascii="Times New Roman" w:hAnsi="Times New Roman" w:cs="Times New Roman"/>
        </w:rPr>
        <w:t xml:space="preserve"> Iyasu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was written during the reign of the King by his own three chroniclers (Hawarya Krəstos, Zäwäldä Maryam and Sinoda), while the Hagiography of </w:t>
      </w:r>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written two years after the death of the King by aza</w:t>
      </w:r>
      <w:r w:rsidRPr="00696575">
        <w:rPr>
          <w:rFonts w:ascii="Times New Roman" w:eastAsia="Times New Roman" w:hAnsi="Times New Roman" w:cs="Times New Roman"/>
          <w:bCs/>
          <w:iCs/>
        </w:rPr>
        <w:t>ž</w:t>
      </w:r>
      <w:r w:rsidRPr="00696575">
        <w:rPr>
          <w:rFonts w:ascii="Times New Roman" w:hAnsi="Times New Roman" w:cs="Times New Roman"/>
        </w:rPr>
        <w:t xml:space="preserve"> Sinoda. </w:t>
      </w:r>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Although both </w:t>
      </w:r>
      <w:r w:rsidR="00CB4707" w:rsidRPr="00696575">
        <w:rPr>
          <w:rFonts w:ascii="Times New Roman" w:hAnsi="Times New Roman" w:cs="Times New Roman"/>
        </w:rPr>
        <w:t>hagiography</w:t>
      </w:r>
      <w:r w:rsidRPr="00696575">
        <w:rPr>
          <w:rFonts w:ascii="Times New Roman" w:hAnsi="Times New Roman" w:cs="Times New Roman"/>
        </w:rPr>
        <w:t xml:space="preserve"> and </w:t>
      </w:r>
      <w:r w:rsidR="00CB4707" w:rsidRPr="00696575">
        <w:rPr>
          <w:rFonts w:ascii="Times New Roman" w:hAnsi="Times New Roman" w:cs="Times New Roman"/>
        </w:rPr>
        <w:t xml:space="preserve">chronicle of </w:t>
      </w:r>
      <w:r w:rsidR="00CB4707" w:rsidRPr="0082657A">
        <w:rPr>
          <w:rFonts w:ascii="Times New Roman" w:hAnsi="Times New Roman" w:cs="Times New Roman"/>
          <w:i/>
        </w:rPr>
        <w:t>a</w:t>
      </w:r>
      <w:r w:rsidR="0082657A" w:rsidRPr="0082657A">
        <w:rPr>
          <w:rFonts w:ascii="Times New Roman" w:hAnsi="Times New Roman" w:cs="Times New Roman"/>
          <w:i/>
        </w:rPr>
        <w:t>ṣ</w:t>
      </w:r>
      <w:r w:rsidR="00CB4707" w:rsidRPr="0082657A">
        <w:rPr>
          <w:rFonts w:ascii="Times New Roman" w:hAnsi="Times New Roman" w:cs="Times New Roman"/>
          <w:i/>
        </w:rPr>
        <w:t>e</w:t>
      </w:r>
      <w:r w:rsidR="00CB4707" w:rsidRPr="00696575">
        <w:rPr>
          <w:rFonts w:ascii="Times New Roman" w:hAnsi="Times New Roman" w:cs="Times New Roman"/>
        </w:rPr>
        <w:t xml:space="preserve"> Iyasu I</w:t>
      </w:r>
      <w:r w:rsidRPr="00696575">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00AF0F9D" w:rsidRPr="00696575">
        <w:rPr>
          <w:rFonts w:ascii="Times New Roman" w:hAnsi="Times New Roman" w:cs="Times New Roman"/>
        </w:rPr>
        <w:t xml:space="preserve">Unlike the Chronicle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 xml:space="preserve">Iyasu I, the Hagiography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Iyasu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Gǝʿǝz literature.</w:t>
      </w:r>
    </w:p>
    <w:p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Ethiopic/ Gǝʿ</w:t>
      </w:r>
      <w:r w:rsidR="00696575" w:rsidRPr="00696575">
        <w:rPr>
          <w:rFonts w:ascii="Times New Roman" w:hAnsi="Times New Roman" w:cs="Times New Roman"/>
          <w:sz w:val="24"/>
          <w:szCs w:val="24"/>
        </w:rPr>
        <w:t>ǝz</w:t>
      </w:r>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Aṣe</w:t>
      </w:r>
      <w:r w:rsidRPr="00696575">
        <w:rPr>
          <w:rFonts w:ascii="Times New Roman" w:hAnsi="Times New Roman" w:cs="Times New Roman"/>
          <w:sz w:val="24"/>
          <w:szCs w:val="24"/>
        </w:rPr>
        <w:t xml:space="preserve"> Iyasu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CB4707" w:rsidRDefault="00CB4707" w:rsidP="00694CEE">
      <w:pPr>
        <w:spacing w:line="360" w:lineRule="auto"/>
        <w:rPr>
          <w:rFonts w:ascii="Times New Roman" w:hAnsi="Times New Roman" w:cs="Times New Roman"/>
          <w:b/>
          <w:sz w:val="24"/>
          <w:szCs w:val="24"/>
        </w:rPr>
      </w:pPr>
    </w:p>
    <w:p w:rsidR="00BF536D" w:rsidRPr="004C5955" w:rsidRDefault="00BF536D"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ed with the spiritual world and</w:t>
      </w:r>
      <w:r w:rsidRPr="004C5955">
        <w:rPr>
          <w:rFonts w:ascii="Times New Roman" w:hAnsi="Times New Roman" w:cs="Times New Roman"/>
          <w:sz w:val="24"/>
          <w:szCs w:val="24"/>
        </w:rPr>
        <w:t xml:space="preserve">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 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r w:rsidRPr="004C5955">
        <w:rPr>
          <w:rFonts w:ascii="Nyala" w:eastAsia="Ethiopic Unicode" w:hAnsi="Nyala" w:cs="Nyala"/>
          <w:sz w:val="24"/>
          <w:szCs w:val="24"/>
        </w:rPr>
        <w:t>ስዱኒ፡</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መምህር፡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ከመ፡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እትመሀር፡</w:t>
      </w:r>
      <w:r w:rsidR="006A3996"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መዝሙረ፡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ኦአቡየ፡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ወእምየ፡</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I-according to his chronicle </w:t>
      </w:r>
      <w:r w:rsidRPr="004C5955">
        <w:rPr>
          <w:rFonts w:ascii="Nyala" w:eastAsia="Ethiopic Unicode" w:hAnsi="Nyala" w:cs="Nyala"/>
          <w:sz w:val="24"/>
          <w:szCs w:val="24"/>
        </w:rPr>
        <w:lastRenderedPageBreak/>
        <w:t>አመ፡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ተወልደ፡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ሐፀንዎ፡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አቡሁ፡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አእላፍ፡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ንግስት፡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ሰብለ፡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ወንጌል፡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ሠናየ፡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ሕፅነተ፡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ወአልሐቅዎ፡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በጥበብ፡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ወተግሣፅ፡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ወበትምህርተ፡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መጻሕፍት፡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ቅዱሳት፡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ወበፍርሃተ፡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እስመ፡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እሙንቱ፡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ጻድቃን፡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ወፈራህያነ፡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 </w:t>
      </w:r>
      <w:r w:rsidRPr="004C5955">
        <w:rPr>
          <w:rFonts w:ascii="Nyala" w:eastAsia="Ethiopic Unicode" w:hAnsi="Nyala" w:cs="Nyala"/>
          <w:sz w:val="24"/>
          <w:szCs w:val="24"/>
        </w:rPr>
        <w:t>ወውእቱሂ፡</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ኮነ፡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ማእምረ፡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ወፍቁረ፡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r w:rsidRPr="004C5955">
        <w:rPr>
          <w:rFonts w:ascii="Nyala" w:eastAsia="Ethiopic Unicode" w:hAnsi="Nyala" w:cs="Nyala"/>
          <w:iCs/>
          <w:sz w:val="24"/>
          <w:szCs w:val="24"/>
        </w:rPr>
        <w:t>ኵሉ፡</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ወጠቢበ፡</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ወተምህረ፡</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ተፅዕኖተ፡</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ፈረስ።</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When he was born, his father 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r w:rsidR="000B337A" w:rsidRPr="004C5955">
        <w:rPr>
          <w:rFonts w:ascii="Times New Roman" w:hAnsi="Times New Roman" w:cs="Times New Roman"/>
          <w:sz w:val="24"/>
          <w:szCs w:val="24"/>
        </w:rPr>
        <w:t>Sergew</w:t>
      </w:r>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Bäsälotä Mika’el is an ideal example in this regard. In his endeavour to carry out their mission, though, he encountered resistance and torture from the King ‘Amdä Ṣəyon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Täklä Haymanot</w:t>
      </w:r>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Yoḥannǝs Məśraqawi</w:t>
      </w:r>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is a good example in this regard.</w:t>
      </w:r>
    </w:p>
    <w:p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Gebreyes, we still have no evidence that proves the existence of a tradition of the composition of chronicle either during the </w:t>
      </w:r>
      <w:r w:rsidRPr="004C5955">
        <w:rPr>
          <w:rFonts w:ascii="Times New Roman" w:hAnsi="Times New Roman" w:cs="Times New Roman"/>
          <w:sz w:val="24"/>
          <w:szCs w:val="24"/>
        </w:rPr>
        <w:lastRenderedPageBreak/>
        <w:t>Aksumite or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Thus, the tradition of composing royal chronicle is the only one of its kind dedicated to Solomonic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 xml:space="preserve">e dynasty, they are regarded as holy Kings by the Ethiopian Orthodox Church. </w:t>
      </w:r>
      <w:r w:rsidRPr="004C5955">
        <w:rPr>
          <w:rFonts w:ascii="Times New Roman" w:eastAsia="StempelGaramond-Roman" w:hAnsi="Times New Roman" w:cs="Times New Roman"/>
          <w:sz w:val="24"/>
          <w:szCs w:val="24"/>
        </w:rPr>
        <w:t>The 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Kings, Yəmrəhnnä-Krəstos, Lalibäla, 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Yətbaräk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2" w:name="_Toc87456756"/>
    </w:p>
    <w:p w:rsidR="00AF0F9D" w:rsidRPr="004C5955" w:rsidRDefault="00E51A9A"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r w:rsidRPr="004C5955">
        <w:rPr>
          <w:rFonts w:ascii="Times New Roman" w:eastAsiaTheme="majorEastAsia" w:hAnsi="Times New Roman" w:cs="Times New Roman"/>
          <w:b/>
          <w:bCs/>
          <w:i/>
          <w:sz w:val="24"/>
          <w:szCs w:val="24"/>
          <w:lang w:bidi="en-US"/>
        </w:rPr>
        <w:t>aṣe</w:t>
      </w:r>
      <w:r w:rsidRPr="004C5955">
        <w:rPr>
          <w:rFonts w:ascii="Times New Roman" w:eastAsiaTheme="majorEastAsia" w:hAnsi="Times New Roman" w:cs="Times New Roman"/>
          <w:b/>
          <w:bCs/>
          <w:sz w:val="24"/>
          <w:szCs w:val="24"/>
          <w:lang w:bidi="en-US"/>
        </w:rPr>
        <w:t xml:space="preserve"> Iyasu I </w:t>
      </w:r>
      <w:bookmarkEnd w:id="2"/>
    </w:p>
    <w:p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4C5955">
        <w:rPr>
          <w:rFonts w:ascii="Times New Roman" w:hAnsi="Times New Roman" w:cs="Times New Roman"/>
          <w:sz w:val="24"/>
          <w:szCs w:val="24"/>
        </w:rPr>
        <w:t xml:space="preserve">Before going to the lexical relationships between the two texts it may be better to discuss the short history of </w:t>
      </w:r>
      <w:r w:rsidRPr="004C5955">
        <w:rPr>
          <w:rFonts w:ascii="Times New Roman" w:hAnsi="Times New Roman" w:cs="Times New Roman"/>
          <w:i/>
          <w:sz w:val="24"/>
          <w:szCs w:val="24"/>
        </w:rPr>
        <w:t>aṣe</w:t>
      </w:r>
      <w:r w:rsidRPr="004C5955">
        <w:rPr>
          <w:rFonts w:ascii="Times New Roman" w:hAnsi="Times New Roman" w:cs="Times New Roman"/>
          <w:sz w:val="24"/>
          <w:szCs w:val="24"/>
        </w:rPr>
        <w:t xml:space="preserve"> Iyasu I and his hagiography and chronicle.</w:t>
      </w:r>
      <w:r w:rsidRPr="004C5955">
        <w:rPr>
          <w:rFonts w:ascii="Times New Roman" w:hAnsi="Times New Roman" w:cs="Times New Roman"/>
          <w:i/>
          <w:sz w:val="24"/>
          <w:szCs w:val="24"/>
        </w:rPr>
        <w:t xml:space="preserve"> </w:t>
      </w:r>
      <w:r w:rsidR="00AF0F9D" w:rsidRPr="004C5955">
        <w:rPr>
          <w:rFonts w:ascii="Times New Roman" w:hAnsi="Times New Roman" w:cs="Times New Roman"/>
          <w:i/>
          <w:sz w:val="24"/>
          <w:szCs w:val="24"/>
        </w:rPr>
        <w:t>Aṣe</w:t>
      </w:r>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r w:rsidR="00AF0F9D" w:rsidRPr="004C5955">
        <w:rPr>
          <w:rFonts w:ascii="Times New Roman" w:hAnsi="Times New Roman" w:cs="Times New Roman"/>
          <w:sz w:val="24"/>
          <w:szCs w:val="24"/>
        </w:rPr>
        <w:t>Iyasu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1706. His regnal name, Adyam Sägäd</w:t>
      </w:r>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‘Iyasu the Great’. He owned this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w:t>
      </w:r>
      <w:r w:rsidR="00AF0F9D" w:rsidRPr="004C5955">
        <w:rPr>
          <w:rFonts w:ascii="Times New Roman" w:hAnsi="Times New Roman" w:cs="Times New Roman"/>
          <w:sz w:val="24"/>
          <w:szCs w:val="24"/>
        </w:rPr>
        <w:lastRenderedPageBreak/>
        <w:t xml:space="preserve">the policy of his 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Yoḥannǝs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Fasilädäs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r w:rsidR="00AF0F9D" w:rsidRPr="004C5955">
        <w:rPr>
          <w:rFonts w:ascii="Times New Roman" w:eastAsia="StempelGaramond-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Iyasu I was the last Gondarine monarch to reach as far as Ǝnnarya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He built up his power by visiting such symbolical places as the old and then remote monastery of Däbrä Libanos in Šawa</w:t>
      </w:r>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r w:rsidR="00AF0F9D" w:rsidRPr="004C5955">
        <w:rPr>
          <w:rFonts w:ascii="Times New Roman" w:hAnsi="Times New Roman" w:cs="Times New Roman"/>
          <w:sz w:val="24"/>
          <w:szCs w:val="24"/>
        </w:rPr>
        <w:t>Ṣǝyon</w:t>
      </w:r>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Gult lands, laws and privileges were restored to Aksum </w:t>
      </w:r>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 xml:space="preserve">əyon in 1687. And he granted lands to other churches such as </w:t>
      </w:r>
      <w:r w:rsidR="00AF0F9D" w:rsidRPr="004C5955">
        <w:rPr>
          <w:rFonts w:ascii="Times New Roman" w:eastAsia="Ethiopic Unicode" w:hAnsi="Times New Roman" w:cs="Times New Roman"/>
          <w:sz w:val="24"/>
          <w:szCs w:val="24"/>
        </w:rPr>
        <w:t xml:space="preserve">Märṭula </w:t>
      </w:r>
      <w:r w:rsidR="00AF0F9D" w:rsidRPr="004C5955">
        <w:rPr>
          <w:rFonts w:ascii="Times New Roman" w:eastAsia="StempelGaramond-Roman" w:hAnsi="Times New Roman" w:cs="Times New Roman"/>
          <w:sz w:val="24"/>
          <w:szCs w:val="24"/>
        </w:rPr>
        <w:t>Maryam in 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 He also built the model church of Däbrä Bərhan Śəllase in 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00AF0F9D" w:rsidRPr="004C5955">
        <w:rPr>
          <w:rFonts w:ascii="Times New Roman" w:eastAsia="StempelGaramond-Roman" w:hAnsi="Times New Roman" w:cs="Times New Roman"/>
          <w:iCs/>
          <w:sz w:val="24"/>
          <w:szCs w:val="24"/>
        </w:rPr>
        <w:t>Täwahədo</w:t>
      </w:r>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r w:rsidR="00AF0F9D" w:rsidRPr="004C5955">
        <w:rPr>
          <w:rFonts w:ascii="Times New Roman" w:eastAsia="StempelGaramond-Roman" w:hAnsi="Times New Roman" w:cs="Times New Roman"/>
          <w:iCs/>
          <w:sz w:val="24"/>
          <w:szCs w:val="24"/>
        </w:rPr>
        <w:t xml:space="preserve">abunä </w:t>
      </w:r>
      <w:r w:rsidR="00AF0F9D" w:rsidRPr="004C5955">
        <w:rPr>
          <w:rFonts w:ascii="Times New Roman" w:hAnsi="Times New Roman" w:cs="Times New Roman"/>
          <w:sz w:val="24"/>
          <w:szCs w:val="24"/>
        </w:rPr>
        <w:t>Täklä Haymanot</w:t>
      </w:r>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r w:rsidR="00AF0F9D" w:rsidRPr="004C5955">
        <w:rPr>
          <w:rFonts w:ascii="Times New Roman" w:eastAsia="StempelGaramond-Roman" w:hAnsi="Times New Roman" w:cs="Times New Roman"/>
          <w:i/>
          <w:iCs/>
          <w:sz w:val="24"/>
          <w:szCs w:val="24"/>
        </w:rPr>
        <w:t>Kidan</w:t>
      </w:r>
      <w:r w:rsidR="00AF0F9D" w:rsidRPr="004C5955">
        <w:rPr>
          <w:rFonts w:ascii="Times New Roman" w:eastAsia="StempelGaramond-Roman" w:hAnsi="Times New Roman" w:cs="Times New Roman"/>
          <w:sz w:val="24"/>
          <w:szCs w:val="24"/>
        </w:rPr>
        <w:t xml:space="preserve">) between </w:t>
      </w:r>
      <w:r w:rsidR="00AF0F9D" w:rsidRPr="004C5955">
        <w:rPr>
          <w:rFonts w:ascii="Times New Roman" w:eastAsia="StempelGaramond-Roman" w:hAnsi="Times New Roman" w:cs="Times New Roman"/>
          <w:i/>
          <w:iCs/>
          <w:sz w:val="24"/>
          <w:szCs w:val="24"/>
        </w:rPr>
        <w:t xml:space="preserve">aṣe </w:t>
      </w:r>
      <w:r w:rsidR="00AF0F9D" w:rsidRPr="004C5955">
        <w:rPr>
          <w:rFonts w:ascii="Times New Roman" w:eastAsia="StempelGaramond-Roman" w:hAnsi="Times New Roman" w:cs="Times New Roman"/>
          <w:sz w:val="24"/>
          <w:szCs w:val="24"/>
        </w:rPr>
        <w:t>Yəkunno Amlak and the Saint which was believed to have the Solomonic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 in Təgray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Ṭana </w:t>
      </w:r>
      <w:r w:rsidR="00AF0F9D" w:rsidRPr="004C5955">
        <w:rPr>
          <w:rFonts w:ascii="Times New Roman" w:eastAsia="StempelGaramond-Roman" w:hAnsi="Times New Roman" w:cs="Times New Roman"/>
          <w:sz w:val="24"/>
          <w:szCs w:val="24"/>
        </w:rPr>
        <w:t xml:space="preserve">for cure in 1705. Thereafter, he appointed his son Täklä Haymanot. However, on 8 March 1706, the supporters of </w:t>
      </w:r>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r w:rsidR="00AF0F9D" w:rsidRPr="004C5955">
        <w:rPr>
          <w:rFonts w:ascii="Times New Roman" w:eastAsia="StempelGaramond-Roman" w:hAnsi="Times New Roman" w:cs="Times New Roman"/>
          <w:sz w:val="24"/>
          <w:szCs w:val="24"/>
        </w:rPr>
        <w:t xml:space="preserve"> doctrine court nobles in Gondär, most prominently </w:t>
      </w:r>
      <w:r w:rsidR="00AF0F9D" w:rsidRPr="004C5955">
        <w:rPr>
          <w:rFonts w:ascii="Times New Roman" w:eastAsia="StempelGaramond-Roman" w:hAnsi="Times New Roman" w:cs="Times New Roman"/>
          <w:i/>
          <w:sz w:val="24"/>
          <w:szCs w:val="24"/>
        </w:rPr>
        <w:t>ras</w:t>
      </w:r>
      <w:r w:rsidR="00AF0F9D" w:rsidRPr="004C5955">
        <w:rPr>
          <w:rFonts w:ascii="Times New Roman" w:eastAsia="StempelGaramond-Roman" w:hAnsi="Times New Roman" w:cs="Times New Roman"/>
          <w:sz w:val="24"/>
          <w:szCs w:val="24"/>
        </w:rPr>
        <w:t xml:space="preserve"> Fares and </w:t>
      </w:r>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r w:rsidR="00AF0F9D" w:rsidRPr="004C5955">
        <w:rPr>
          <w:rFonts w:ascii="Times New Roman" w:eastAsia="StempelGaramond-Roman" w:hAnsi="Times New Roman" w:cs="Times New Roman"/>
          <w:sz w:val="24"/>
          <w:szCs w:val="24"/>
        </w:rPr>
        <w:t xml:space="preserve"> Wäldä Giyorgis of Səmen, enthroned Täklä Haymanot</w:t>
      </w:r>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r w:rsidR="00AF0F9D" w:rsidRPr="004C5955">
        <w:rPr>
          <w:rFonts w:ascii="Times New 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 xml:space="preserve">Iyasu I. </w:t>
      </w:r>
      <w:r w:rsidR="00AF0F9D" w:rsidRPr="004C5955">
        <w:rPr>
          <w:rFonts w:ascii="Times New Roman" w:hAnsi="Times New Roman" w:cs="Times New Roman"/>
          <w:sz w:val="24"/>
          <w:szCs w:val="24"/>
        </w:rPr>
        <w:t xml:space="preserve">He was shortly after his dethronement murdered by order of his son, his concubines Mäläkotawit, and her </w:t>
      </w:r>
      <w:r w:rsidR="00AF0F9D" w:rsidRPr="004C5955">
        <w:rPr>
          <w:rFonts w:ascii="Times New Roman" w:hAnsi="Times New Roman" w:cs="Times New Roman"/>
          <w:sz w:val="24"/>
          <w:szCs w:val="24"/>
        </w:rPr>
        <w:lastRenderedPageBreak/>
        <w:t xml:space="preserve">brothers on </w:t>
      </w:r>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 Mänzo</w:t>
      </w:r>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Məṣraḥa. </w:t>
      </w:r>
      <w:r w:rsidR="00AF0F9D" w:rsidRPr="004C5955">
        <w:rPr>
          <w:rFonts w:ascii="Times New Roman" w:hAnsi="Times New Roman" w:cs="Times New Roman"/>
          <w:sz w:val="24"/>
          <w:szCs w:val="24"/>
        </w:rPr>
        <w:t xml:space="preserve">He was regarded as a </w:t>
      </w:r>
      <w:r w:rsidR="00AF0F9D" w:rsidRPr="004C5955">
        <w:rPr>
          <w:rFonts w:ascii="Nyala" w:eastAsia="Ethiopic Unicode" w:hAnsi="Nyala" w:cs="Nyala"/>
          <w:sz w:val="24"/>
          <w:szCs w:val="24"/>
        </w:rPr>
        <w:t>ሰማዕት</w:t>
      </w:r>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Dərmən and Pawlos </w:t>
      </w:r>
      <w:r w:rsidR="00AF0F9D" w:rsidRPr="004C5955">
        <w:rPr>
          <w:rFonts w:ascii="Times New Roman" w:hAnsi="Times New Roman" w:cs="Times New Roman"/>
          <w:sz w:val="24"/>
          <w:szCs w:val="24"/>
        </w:rPr>
        <w:t xml:space="preserve">and thus his hagiography, called </w:t>
      </w:r>
      <w:r w:rsidR="00AF0F9D" w:rsidRPr="004C5955">
        <w:rPr>
          <w:rFonts w:ascii="Times New Roman" w:hAnsi="Times New Roman" w:cs="Times New Roman"/>
          <w:i/>
          <w:sz w:val="24"/>
          <w:szCs w:val="24"/>
        </w:rPr>
        <w:t>Gädlä</w:t>
      </w:r>
      <w:r w:rsidR="00AF0F9D" w:rsidRPr="004C5955">
        <w:rPr>
          <w:rFonts w:ascii="Times New Roman" w:hAnsi="Times New Roman" w:cs="Times New Roman"/>
          <w:sz w:val="24"/>
          <w:szCs w:val="24"/>
        </w:rPr>
        <w:t xml:space="preserve"> Adyam Sägäd was written soon after his death. He is also commemorated in the </w:t>
      </w:r>
      <w:r w:rsidR="00AF0F9D" w:rsidRPr="004C5955">
        <w:rPr>
          <w:rFonts w:ascii="Times New Roman" w:hAnsi="Times New Roman" w:cs="Times New Roman"/>
          <w:i/>
          <w:sz w:val="24"/>
          <w:szCs w:val="24"/>
        </w:rPr>
        <w:t>Sǝnkǝssar</w:t>
      </w:r>
      <w:r w:rsidR="00AF0F9D" w:rsidRPr="004C5955">
        <w:rPr>
          <w:rFonts w:ascii="Times New Roman" w:hAnsi="Times New Roman" w:cs="Times New Roman"/>
          <w:sz w:val="24"/>
          <w:szCs w:val="24"/>
        </w:rPr>
        <w:t xml:space="preserve"> on 05 T</w:t>
      </w:r>
      <w:r w:rsidR="00AF0F9D" w:rsidRPr="004C5955">
        <w:rPr>
          <w:rFonts w:ascii="Times New Roman" w:hAnsi="Times New Roman" w:cs="Times New Roman"/>
          <w:i/>
          <w:sz w:val="24"/>
          <w:szCs w:val="24"/>
        </w:rPr>
        <w:t>əqəmt</w:t>
      </w:r>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694CEE">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r w:rsidRPr="004C5955">
        <w:rPr>
          <w:rFonts w:ascii="Times New Roman" w:hAnsi="Times New Roman" w:cs="Times New Roman"/>
          <w:b/>
          <w:i/>
          <w:sz w:val="24"/>
          <w:szCs w:val="24"/>
        </w:rPr>
        <w:t>aṣe</w:t>
      </w:r>
      <w:r w:rsidRPr="004C5955">
        <w:rPr>
          <w:rFonts w:ascii="Times New Roman" w:hAnsi="Times New Roman" w:cs="Times New Roman"/>
          <w:b/>
          <w:sz w:val="24"/>
          <w:szCs w:val="24"/>
        </w:rPr>
        <w:t xml:space="preserve"> Iyasu I </w:t>
      </w:r>
    </w:p>
    <w:p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Gädlä Adyam Sägäd Iyasu was probably written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Sinoda</w:t>
      </w:r>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It was composed some years after the death of the King during the reign of Tewoflos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Tewoflos decided to honour the memory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canonize him on the second anniversary of his death, Sinoda was reappointed to write the vita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The hagiography of </w:t>
      </w:r>
      <w:r w:rsidR="0044133A" w:rsidRPr="004C5955">
        <w:rPr>
          <w:rFonts w:ascii="Times New Roman" w:hAnsi="Times New Roman" w:cs="Times New Roman"/>
          <w:i/>
          <w:sz w:val="24"/>
          <w:szCs w:val="24"/>
        </w:rPr>
        <w:t xml:space="preserve">aṣe </w:t>
      </w:r>
      <w:r w:rsidR="0044133A" w:rsidRPr="004C5955">
        <w:rPr>
          <w:rFonts w:ascii="Times New Roman" w:hAnsi="Times New Roman" w:cs="Times New Roman"/>
          <w:sz w:val="24"/>
          <w:szCs w:val="24"/>
        </w:rPr>
        <w:t xml:space="preserve">was translated into Italain by Conti Rossini in 1942. Conti Rossini in his translation of this hagiography used only one manuscript witness.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Meanwhile, his chronicle was initially written first by Hawarya Krəstos</w:t>
      </w:r>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Hawarəya Krəstos’s death in 1700, Iyasu I chronicle was continued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Zäwäld Maryam until 1704 and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replaced him by Sinoda, who continued writing the chronicle until </w:t>
      </w:r>
      <w:r w:rsidRPr="004C5955">
        <w:rPr>
          <w:rFonts w:ascii="Times New Roman" w:hAnsi="Times New Roman" w:cs="Times New Roman"/>
          <w:sz w:val="24"/>
          <w:szCs w:val="24"/>
        </w:rPr>
        <w:lastRenderedPageBreak/>
        <w:t>Iyasu’s dethronement by 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 xml:space="preserve"> Haymanot.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was edited and translated into</w:t>
      </w:r>
      <w:r w:rsidR="0044133A" w:rsidRPr="004C5955">
        <w:rPr>
          <w:rFonts w:ascii="Times New Roman" w:hAnsi="Times New Roman" w:cs="Times New Roman"/>
          <w:sz w:val="24"/>
          <w:szCs w:val="24"/>
        </w:rPr>
        <w:t xml:space="preserve"> French </w:t>
      </w:r>
      <w:r w:rsidRPr="004C5955">
        <w:rPr>
          <w:rFonts w:ascii="Times New Roman" w:hAnsi="Times New Roman" w:cs="Times New Roman"/>
          <w:sz w:val="24"/>
          <w:szCs w:val="24"/>
        </w:rPr>
        <w:t>by Guidi in 1903, on the basis of two manuscripts witness, namely d’Abbadie 167 and Bodl. Aeth.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However, both hagiography</w:t>
      </w:r>
      <w:r w:rsidR="0044133A" w:rsidRPr="004C5955">
        <w:rPr>
          <w:rFonts w:ascii="Times New Roman" w:hAnsi="Times New Roman" w:cs="Times New Roman"/>
          <w:sz w:val="24"/>
          <w:szCs w:val="24"/>
        </w:rPr>
        <w:t xml:space="preserve"> (hereafter HI)</w:t>
      </w:r>
      <w:r w:rsidRPr="004C5955">
        <w:rPr>
          <w:rFonts w:ascii="Times New Roman" w:hAnsi="Times New Roman" w:cs="Times New Roman"/>
          <w:sz w:val="24"/>
          <w:szCs w:val="24"/>
        </w:rPr>
        <w:t xml:space="preserve"> and chronicle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w:t>
      </w:r>
      <w:r w:rsidR="0044133A" w:rsidRPr="004C5955">
        <w:rPr>
          <w:rFonts w:ascii="Times New Roman" w:hAnsi="Times New Roman" w:cs="Times New Roman"/>
          <w:sz w:val="24"/>
          <w:szCs w:val="24"/>
        </w:rPr>
        <w:t xml:space="preserve"> (hereafter CI)</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belonging to different genres,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present different levels of intertextuality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of Gondarine period at large, but also for those interested in Gǝʿǝz language and literature, the history and theological disputes of the Ethiopian Orthodox church, church painting, martyrdom and settlement and so 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Guidi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r w:rsidR="00057B76" w:rsidRPr="004C5955">
        <w:rPr>
          <w:rFonts w:ascii="Times New Roman" w:hAnsi="Times New Roman" w:cs="Times New Roman"/>
          <w:i/>
          <w:sz w:val="24"/>
          <w:szCs w:val="24"/>
        </w:rPr>
        <w:t>aṣe</w:t>
      </w:r>
      <w:r w:rsidRPr="004C5955">
        <w:rPr>
          <w:rFonts w:ascii="Times New Roman" w:hAnsi="Times New Roman" w:cs="Times New Roman"/>
          <w:sz w:val="24"/>
          <w:szCs w:val="24"/>
        </w:rPr>
        <w:t xml:space="preserve"> Iyasu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Pr="004C5955" w:rsidRDefault="00285CA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w:t>
      </w:r>
      <w:r w:rsidRPr="004C5955">
        <w:rPr>
          <w:rFonts w:ascii="Times New Roman" w:hAnsi="Times New Roman" w:cs="Times New Roman"/>
          <w:sz w:val="24"/>
          <w:szCs w:val="24"/>
        </w:rPr>
        <w:lastRenderedPageBreak/>
        <w:t xml:space="preserve">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for the </w:t>
      </w:r>
      <w:r w:rsidR="00903C21" w:rsidRPr="004C5955">
        <w:rPr>
          <w:rFonts w:ascii="Times New Roman" w:hAnsi="Times New Roman" w:cs="Times New Roman"/>
          <w:sz w:val="24"/>
          <w:szCs w:val="24"/>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Three manuscript witnesses of the hagiography and two manuscripts of the chronicle can be found and listed below as sources with their attribution of the place, where the manuscripts are currently existed in physical. </w:t>
      </w:r>
    </w:p>
    <w:p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 xml:space="preserve">Iyasu I:  </w:t>
      </w:r>
      <w:r w:rsidRPr="004C5955">
        <w:rPr>
          <w:rFonts w:ascii="Times New Roman" w:eastAsia="Calibri" w:hAnsi="Times New Roman" w:cs="Times New Roman"/>
          <w:b/>
          <w:sz w:val="24"/>
          <w:szCs w:val="24"/>
        </w:rPr>
        <w:tab/>
      </w: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794B72" w:rsidRPr="004C5955">
        <w:rPr>
          <w:rFonts w:ascii="Times New Roman" w:eastAsia="Calibri" w:hAnsi="Times New Roman" w:cs="Times New Roman"/>
          <w:b/>
          <w:sz w:val="24"/>
          <w:szCs w:val="24"/>
        </w:rPr>
        <w:t>C</w:t>
      </w:r>
      <w:r w:rsidRPr="004C5955">
        <w:rPr>
          <w:rFonts w:ascii="Times New Roman" w:eastAsia="Calibri" w:hAnsi="Times New Roman" w:cs="Times New Roman"/>
          <w:b/>
          <w:sz w:val="24"/>
          <w:szCs w:val="24"/>
        </w:rPr>
        <w:t>I, translated by Conti Rossini 1942, pp. 65-128.</w:t>
      </w:r>
    </w:p>
    <w:p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text of the HI was </w:t>
      </w:r>
      <w:r w:rsidR="007E25DF" w:rsidRPr="004C5955">
        <w:rPr>
          <w:rFonts w:ascii="Times New Roman" w:eastAsia="Calibri" w:hAnsi="Times New Roman" w:cs="Times New Roman"/>
          <w:sz w:val="24"/>
          <w:szCs w:val="24"/>
        </w:rPr>
        <w:t xml:space="preserve">translated and </w:t>
      </w:r>
      <w:r w:rsidRPr="004C5955">
        <w:rPr>
          <w:rFonts w:ascii="Times New Roman" w:eastAsia="Calibri" w:hAnsi="Times New Roman" w:cs="Times New Roman"/>
          <w:sz w:val="24"/>
          <w:szCs w:val="24"/>
        </w:rPr>
        <w:t>published by Conti Rossini</w:t>
      </w:r>
      <w:r w:rsidR="007E25DF" w:rsidRPr="004C5955">
        <w:rPr>
          <w:rFonts w:ascii="Times New Roman" w:eastAsia="Calibri" w:hAnsi="Times New Roman" w:cs="Times New Roman"/>
          <w:sz w:val="24"/>
          <w:szCs w:val="24"/>
        </w:rPr>
        <w:t xml:space="preserve"> in 1942 </w:t>
      </w:r>
      <w:r w:rsidR="00794B72" w:rsidRPr="004C5955">
        <w:rPr>
          <w:rFonts w:ascii="Times New Roman" w:eastAsia="Calibri" w:hAnsi="Times New Roman" w:cs="Times New Roman"/>
          <w:sz w:val="24"/>
          <w:szCs w:val="24"/>
        </w:rPr>
        <w:t>based on</w:t>
      </w:r>
      <w:r w:rsidR="007E25DF" w:rsidRPr="004C5955">
        <w:rPr>
          <w:rFonts w:ascii="Times New Roman" w:eastAsia="Calibri" w:hAnsi="Times New Roman" w:cs="Times New Roman"/>
          <w:sz w:val="24"/>
          <w:szCs w:val="24"/>
        </w:rPr>
        <w:t xml:space="preserve"> one manuscript witness</w:t>
      </w:r>
      <w:r w:rsidRPr="004C5955">
        <w:rPr>
          <w:rFonts w:ascii="Times New Roman" w:eastAsia="Calibri" w:hAnsi="Times New Roman" w:cs="Times New Roman"/>
          <w:sz w:val="24"/>
          <w:szCs w:val="24"/>
        </w:rPr>
        <w:t>,</w:t>
      </w:r>
      <w:r w:rsidR="007E25DF" w:rsidRPr="004C5955">
        <w:rPr>
          <w:rFonts w:ascii="Times New Roman" w:eastAsia="Calibri" w:hAnsi="Times New Roman" w:cs="Times New Roman"/>
          <w:sz w:val="24"/>
          <w:szCs w:val="24"/>
        </w:rPr>
        <w:t xml:space="preserve"> which was kept in </w:t>
      </w:r>
      <w:r w:rsidRPr="004C5955">
        <w:rPr>
          <w:rFonts w:ascii="Times New Roman" w:eastAsia="Calibri" w:hAnsi="Times New Roman" w:cs="Times New Roman"/>
          <w:sz w:val="24"/>
          <w:szCs w:val="24"/>
        </w:rPr>
        <w:t xml:space="preserve">Däbrä Bərhan Śəllase church in Gondär. </w:t>
      </w:r>
      <w:r w:rsidR="007E25DF" w:rsidRPr="004C5955">
        <w:rPr>
          <w:rFonts w:ascii="Times New Roman" w:eastAsia="Calibri" w:hAnsi="Times New Roman" w:cs="Times New Roman"/>
          <w:sz w:val="24"/>
          <w:szCs w:val="24"/>
        </w:rPr>
        <w:t xml:space="preserve">It is necessary to appreciate and acknowledge the work of Conti Rossini for his contribution to </w:t>
      </w:r>
      <w:r w:rsidR="00794B72" w:rsidRPr="004C5955">
        <w:rPr>
          <w:rFonts w:ascii="Times New Roman" w:eastAsia="Calibri" w:hAnsi="Times New Roman" w:cs="Times New Roman"/>
          <w:sz w:val="24"/>
          <w:szCs w:val="24"/>
        </w:rPr>
        <w:t>translating</w:t>
      </w:r>
      <w:r w:rsidR="007E25DF" w:rsidRPr="004C5955">
        <w:rPr>
          <w:rFonts w:ascii="Times New Roman" w:eastAsia="Calibri" w:hAnsi="Times New Roman" w:cs="Times New Roman"/>
          <w:sz w:val="24"/>
          <w:szCs w:val="24"/>
        </w:rPr>
        <w:t xml:space="preserve"> the text that </w:t>
      </w:r>
      <w:r w:rsidR="00794B72" w:rsidRPr="004C5955">
        <w:rPr>
          <w:rFonts w:ascii="Times New Roman" w:eastAsia="Calibri" w:hAnsi="Times New Roman" w:cs="Times New Roman"/>
          <w:sz w:val="24"/>
          <w:szCs w:val="24"/>
        </w:rPr>
        <w:t>has used</w:t>
      </w:r>
      <w:r w:rsidRPr="004C5955">
        <w:rPr>
          <w:rFonts w:ascii="Times New Roman" w:eastAsia="Calibri" w:hAnsi="Times New Roman" w:cs="Times New Roman"/>
          <w:sz w:val="24"/>
          <w:szCs w:val="24"/>
        </w:rPr>
        <w:t xml:space="preserve"> as an important source in their research and published works.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Journal of Revista degli studi orientali in 1942</w:t>
      </w:r>
      <w:r w:rsidRPr="004C5955">
        <w:rPr>
          <w:rFonts w:ascii="Times New Roman" w:eastAsia="Calibri" w:hAnsi="Times New Roman" w:cs="Times New Roman"/>
          <w:sz w:val="24"/>
          <w:szCs w:val="24"/>
        </w:rPr>
        <w:t>. It is identified with the title ‘</w:t>
      </w:r>
      <w:r w:rsidRPr="004C5955">
        <w:rPr>
          <w:rFonts w:ascii="Times New Roman" w:eastAsia="Calibri" w:hAnsi="Times New Roman" w:cs="Times New Roman"/>
          <w:i/>
          <w:sz w:val="24"/>
          <w:szCs w:val="24"/>
        </w:rPr>
        <w:t>Iyasu I, red’Etiopia e martire</w:t>
      </w:r>
      <w:r w:rsidRPr="004C5955">
        <w:rPr>
          <w:rFonts w:ascii="Times New Roman" w:eastAsia="Calibri" w:hAnsi="Times New Roman" w:cs="Times New Roman"/>
          <w:sz w:val="24"/>
          <w:szCs w:val="24"/>
        </w:rPr>
        <w:t xml:space="preserve">’ (‘Iyasu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Gə‘əz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Yohannəs IV's name is mentioned in the following formulaic sentence </w:t>
      </w:r>
      <w:r w:rsidRPr="004C5955">
        <w:rPr>
          <w:rFonts w:ascii="Nyala" w:eastAsia="Ethiopic Unicode" w:hAnsi="Nyala" w:cs="Nyala"/>
          <w:sz w:val="24"/>
          <w:szCs w:val="24"/>
        </w:rPr>
        <w:t>ጸሎቱ፡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ወበረከቱ፡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ለዝንቱ፡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ስም፡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ኢያሱ፡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የሀሉ፡</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ዮሐንስ፡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ኩልነ፡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ሰማዕያን።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ለዓለመ፡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ዓለም።</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w:t>
      </w:r>
      <w:r w:rsidRPr="004C5955">
        <w:rPr>
          <w:rFonts w:ascii="Times New Roman" w:eastAsia="Calibri" w:hAnsi="Times New Roman" w:cs="Times New Roman"/>
          <w:sz w:val="24"/>
          <w:szCs w:val="24"/>
        </w:rPr>
        <w:lastRenderedPageBreak/>
        <w:t xml:space="preserve">all ages.’). Given the fact that the text was commissioned by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Yohannǝs, one might assume that the text might be dated to the reign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Yohannǝs IV (r. 1872-1889).</w:t>
      </w:r>
    </w:p>
    <w:p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t xml:space="preserve">P, Paris, </w:t>
      </w:r>
      <w:r w:rsidRPr="004C5955">
        <w:rPr>
          <w:rFonts w:ascii="Times New Roman" w:eastAsia="Ethiopic Unicode" w:hAnsi="Times New Roman" w:cs="Times New Roman"/>
          <w:b/>
          <w:i/>
          <w:sz w:val="24"/>
          <w:szCs w:val="24"/>
        </w:rPr>
        <w:t>Bibliothèque Nationale de France</w:t>
      </w:r>
      <w:r w:rsidRPr="004C5955">
        <w:rPr>
          <w:rFonts w:ascii="Times New Roman" w:eastAsia="Ethiopic Unicode" w:hAnsi="Times New Roman" w:cs="Times New Roman"/>
          <w:b/>
          <w:sz w:val="24"/>
          <w:szCs w:val="24"/>
        </w:rPr>
        <w:t xml:space="preserve">, </w:t>
      </w:r>
      <w:r w:rsidRPr="004C5955">
        <w:rPr>
          <w:rFonts w:ascii="Times New Roman" w:eastAsia="Ethiopic Unicode" w:hAnsi="Times New Roman" w:cs="Times New Roman"/>
          <w:b/>
          <w:i/>
          <w:sz w:val="24"/>
          <w:szCs w:val="24"/>
        </w:rPr>
        <w:t>Éth</w:t>
      </w:r>
      <w:r w:rsidRPr="004C5955">
        <w:rPr>
          <w:rFonts w:ascii="Times New Roman" w:eastAsia="Ethiopic Unicode" w:hAnsi="Times New Roman" w:cs="Times New Roman"/>
          <w:b/>
          <w:sz w:val="24"/>
          <w:szCs w:val="24"/>
        </w:rPr>
        <w:t>. 338, Grèbaut 1941, 1 (no.34), ff. 1v 56r.</w:t>
      </w:r>
    </w:p>
    <w:p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r w:rsidRPr="004C5955">
        <w:rPr>
          <w:rFonts w:ascii="Times New Roman" w:eastAsia="Ethiopic Unicode" w:hAnsi="Times New Roman" w:cs="Times New Roman"/>
          <w:i/>
          <w:sz w:val="24"/>
          <w:szCs w:val="24"/>
        </w:rPr>
        <w:t>Bibliothèque Nationale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4C5955">
        <w:rPr>
          <w:rFonts w:ascii="Times New Roman" w:eastAsia="Ethiopic Unicode" w:hAnsi="Times New Roman" w:cs="Times New Roman"/>
          <w:i/>
          <w:sz w:val="24"/>
          <w:szCs w:val="24"/>
        </w:rPr>
        <w:t>Mälk</w:t>
      </w:r>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r w:rsidRPr="004C5955">
        <w:rPr>
          <w:rFonts w:ascii="Times New Roman" w:eastAsia="Ethiopic Unicode" w:hAnsi="Times New Roman" w:cs="Times New Roman"/>
          <w:i/>
          <w:sz w:val="24"/>
          <w:szCs w:val="24"/>
        </w:rPr>
        <w:t>G</w:t>
      </w:r>
      <w:r w:rsidRPr="004C5955">
        <w:rPr>
          <w:rFonts w:ascii="Times New Roman" w:eastAsia="Ethiopic Unicode" w:hAnsi="Times New Roman" w:cs="Times New Roman"/>
          <w:i/>
          <w:sz w:val="24"/>
          <w:szCs w:val="24"/>
          <w:vertAlign w:val="superscript"/>
        </w:rPr>
        <w:t>w</w:t>
      </w:r>
      <w:r w:rsidRPr="004C5955">
        <w:rPr>
          <w:rFonts w:ascii="Times New Roman" w:eastAsia="Ethiopic Unicode" w:hAnsi="Times New Roman" w:cs="Times New Roman"/>
          <w:i/>
          <w:sz w:val="24"/>
          <w:szCs w:val="24"/>
        </w:rPr>
        <w:t>ɘlḫ</w:t>
      </w:r>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parchement with holes and sewing. The text is important in that it contains the </w:t>
      </w:r>
      <w:r w:rsidRPr="004C5955">
        <w:rPr>
          <w:rFonts w:ascii="Times New Roman" w:eastAsia="Ethiopic Unicode" w:hAnsi="Times New Roman" w:cs="Times New Roman"/>
          <w:i/>
          <w:sz w:val="24"/>
          <w:szCs w:val="24"/>
        </w:rPr>
        <w:t xml:space="preserve">Mälk </w:t>
      </w:r>
      <w:r w:rsidRPr="004C5955">
        <w:rPr>
          <w:rFonts w:ascii="Times New Roman" w:eastAsia="Ethiopic Unicode" w:hAnsi="Times New Roman" w:cs="Times New Roman"/>
          <w:sz w:val="24"/>
          <w:szCs w:val="24"/>
        </w:rPr>
        <w:t xml:space="preserve">section missing in IES. The </w:t>
      </w:r>
      <w:r w:rsidR="00794B72" w:rsidRPr="004C5955">
        <w:rPr>
          <w:rFonts w:ascii="Times New Roman" w:eastAsia="Ethiopic Unicode" w:hAnsi="Times New Roman" w:cs="Times New Roman"/>
          <w:sz w:val="24"/>
          <w:szCs w:val="24"/>
        </w:rPr>
        <w:t>scribe</w:t>
      </w:r>
      <w:r w:rsidRPr="004C5955">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337D2D99" wp14:editId="644B0A77">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Cs/>
          <w:sz w:val="24"/>
          <w:szCs w:val="24"/>
        </w:rPr>
      </w:pPr>
      <w:bookmarkStart w:id="4"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Gädlä Adyam Sägäd Iyasu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r w:rsidRPr="004C5955">
        <w:rPr>
          <w:rFonts w:ascii="Times New Roman" w:hAnsi="Times New Roman" w:cs="Times New Roman"/>
          <w:bCs/>
          <w:sz w:val="24"/>
          <w:szCs w:val="24"/>
        </w:rPr>
        <w:t>BnF library</w:t>
      </w:r>
      <w:bookmarkEnd w:id="4"/>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I, Addis Ababa, Institute of Ethiopian Studies (IES), IES. 693.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This manuscript of the hagiography housed in the IES at Addis Ababa University. </w:t>
      </w:r>
      <w:r w:rsidRPr="004C5955">
        <w:rPr>
          <w:rFonts w:ascii="Times New Roman" w:hAnsi="Times New Roman" w:cs="Times New Roman"/>
          <w:sz w:val="24"/>
          <w:szCs w:val="24"/>
        </w:rPr>
        <w:t xml:space="preserve">This manuscript contains 68 folios (136 pages), the folio measures about 17 cm by 12 cm. Each foilo consists of  two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EMML and known as EMML 1584. In his catalogue, Getatchew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Yoḥannǝs who prayed for, could be emperor Yoḥannǝs</w:t>
      </w:r>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r w:rsidRPr="004C5955">
        <w:rPr>
          <w:rFonts w:ascii="Times New Roman" w:eastAsia="Ethiopic Unicode" w:hAnsi="Times New Roman" w:cs="Times New Roman"/>
          <w:i/>
          <w:sz w:val="24"/>
          <w:szCs w:val="24"/>
        </w:rPr>
        <w:t>Mälk</w:t>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4327FCD8" wp14:editId="701BC188">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
          <w:bCs/>
          <w:sz w:val="24"/>
          <w:szCs w:val="24"/>
        </w:rPr>
      </w:pPr>
      <w:bookmarkStart w:id="5"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Gädlä Adyam Sägäd Iyasu housed  at IES library</w:t>
      </w:r>
      <w:bookmarkEnd w:id="5"/>
    </w:p>
    <w:p w:rsidR="00AF0F9D" w:rsidRPr="004C5955" w:rsidRDefault="00AF0F9D" w:rsidP="00694CEE">
      <w:pPr>
        <w:spacing w:after="160" w:line="360" w:lineRule="auto"/>
        <w:jc w:val="both"/>
        <w:rPr>
          <w:rFonts w:ascii="Times New Roman" w:eastAsia="Calibri" w:hAnsi="Times New Roman" w:cs="Times New Roman"/>
          <w:b/>
          <w:sz w:val="24"/>
          <w:szCs w:val="24"/>
        </w:rPr>
      </w:pPr>
    </w:p>
    <w:p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lastRenderedPageBreak/>
        <w:t xml:space="preserve">            The Chronicle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Iyasu I:</w:t>
      </w:r>
    </w:p>
    <w:p w:rsidR="00AF0F9D" w:rsidRPr="004C5955" w:rsidRDefault="00AF0F9D" w:rsidP="00694CEE">
      <w:pPr>
        <w:numPr>
          <w:ilvl w:val="0"/>
          <w:numId w:val="1"/>
        </w:numPr>
        <w:spacing w:after="160" w:line="360" w:lineRule="auto"/>
        <w:contextualSpacing/>
        <w:jc w:val="both"/>
        <w:rPr>
          <w:rFonts w:ascii="Times New Roman" w:eastAsia="Calibri" w:hAnsi="Times New Roman" w:cs="Times New Roman"/>
          <w:b/>
          <w:sz w:val="24"/>
          <w:szCs w:val="24"/>
          <w:lang w:bidi="en-US"/>
        </w:rPr>
      </w:pPr>
      <w:r w:rsidRPr="004C5955">
        <w:rPr>
          <w:rFonts w:ascii="Times New Roman" w:eastAsiaTheme="majorEastAsia" w:hAnsi="Times New Roman" w:cs="Times New Roman"/>
          <w:b/>
          <w:sz w:val="24"/>
          <w:szCs w:val="24"/>
          <w:lang w:bidi="en-US"/>
        </w:rPr>
        <w:t>G, translated and edited by Ignaizio Gudi, Paris 1903, pp. 57-269.</w:t>
      </w:r>
    </w:p>
    <w:p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bCs/>
          <w:sz w:val="24"/>
          <w:szCs w:val="24"/>
        </w:rPr>
        <w:t>Yohannǝs I</w:t>
      </w:r>
      <w:r w:rsidRPr="004C5955">
        <w:rPr>
          <w:rFonts w:ascii="Times New Roman" w:eastAsia="Calibri" w:hAnsi="Times New Roman" w:cs="Times New Roman"/>
          <w:sz w:val="24"/>
          <w:szCs w:val="24"/>
        </w:rPr>
        <w:t xml:space="preserve">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Bäkaffa under the title </w:t>
      </w:r>
      <w:r w:rsidRPr="004C5955">
        <w:rPr>
          <w:rFonts w:ascii="Times New Roman" w:hAnsi="Times New Roman" w:cs="Times New Roman"/>
          <w:i/>
          <w:sz w:val="24"/>
          <w:szCs w:val="24"/>
        </w:rPr>
        <w:t xml:space="preserve">Annales Iohannis I, Iyāsu I, Bakaffa (Choronicle of </w:t>
      </w:r>
      <w:r w:rsidRPr="004C5955">
        <w:rPr>
          <w:rFonts w:ascii="Times New Roman" w:eastAsia="Calibri" w:hAnsi="Times New Roman" w:cs="Times New Roman"/>
          <w:bCs/>
          <w:i/>
          <w:sz w:val="24"/>
          <w:szCs w:val="24"/>
        </w:rPr>
        <w:t>Yohannǝs</w:t>
      </w:r>
      <w:r w:rsidRPr="004C5955">
        <w:rPr>
          <w:rFonts w:ascii="Times New Roman" w:hAnsi="Times New Roman" w:cs="Times New Roman"/>
          <w:i/>
          <w:sz w:val="24"/>
          <w:szCs w:val="24"/>
        </w:rPr>
        <w:t xml:space="preserve"> I, Iyasu I, Bäkaffa)</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Iyasu I covers two hundred eight pages from pp. 59 – 267.</w:t>
      </w:r>
    </w:p>
    <w:p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rsidR="00AF0F9D" w:rsidRPr="004C5955" w:rsidRDefault="00AF0F9D" w:rsidP="00694CEE">
      <w:pPr>
        <w:numPr>
          <w:ilvl w:val="0"/>
          <w:numId w:val="1"/>
        </w:numPr>
        <w:spacing w:after="160" w:line="360" w:lineRule="auto"/>
        <w:contextualSpacing/>
        <w:jc w:val="both"/>
        <w:rPr>
          <w:rFonts w:ascii="Times New Roman" w:eastAsia="Calibri" w:hAnsi="Times New Roman" w:cs="Times New Roman"/>
          <w:b/>
          <w:sz w:val="24"/>
          <w:szCs w:val="24"/>
          <w:lang w:bidi="en-US"/>
        </w:rPr>
      </w:pPr>
      <w:r w:rsidRPr="004C5955">
        <w:rPr>
          <w:rFonts w:ascii="Times New Roman" w:eastAsia="Calibri" w:hAnsi="Times New Roman" w:cs="Times New Roman"/>
          <w:b/>
          <w:sz w:val="24"/>
          <w:szCs w:val="24"/>
          <w:lang w:bidi="en-US"/>
        </w:rPr>
        <w:t xml:space="preserve">N, </w:t>
      </w:r>
      <w:r w:rsidRPr="004C5955">
        <w:rPr>
          <w:rFonts w:ascii="Times New Roman" w:eastAsia="Calibri" w:hAnsi="Times New Roman" w:cs="Times New Roman"/>
          <w:b/>
          <w:sz w:val="24"/>
          <w:szCs w:val="24"/>
        </w:rPr>
        <w:t>Addis Ababa</w:t>
      </w:r>
      <w:r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in Gǝʿǝz and the history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Bakaffa. </w:t>
      </w:r>
    </w:p>
    <w:p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Guidi's edition is selected as the base text for this </w:t>
      </w:r>
      <w:r w:rsidR="00A72338" w:rsidRPr="004C5955">
        <w:rPr>
          <w:rFonts w:ascii="Times New Roman" w:eastAsia="Calibri" w:hAnsi="Times New Roman" w:cs="Times New Roman"/>
          <w:sz w:val="24"/>
          <w:szCs w:val="24"/>
        </w:rPr>
        <w:t>article</w:t>
      </w:r>
      <w:r w:rsidRPr="004C5955">
        <w:rPr>
          <w:rFonts w:ascii="Times New Roman" w:eastAsia="Calibri" w:hAnsi="Times New Roman" w:cs="Times New Roman"/>
          <w:sz w:val="24"/>
          <w:szCs w:val="24"/>
        </w:rPr>
        <w:t xml:space="preserve"> for three reasons. First, both editions differ considerably in its length and some other minor details. However, the others</w:t>
      </w:r>
      <w:r w:rsidR="00387915" w:rsidRPr="004C5955">
        <w:rPr>
          <w:rFonts w:ascii="Times New Roman" w:eastAsia="Calibri" w:hAnsi="Times New Roman" w:cs="Times New Roman"/>
          <w:sz w:val="24"/>
          <w:szCs w:val="24"/>
        </w:rPr>
        <w:t xml:space="preserve"> 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w:t>
      </w:r>
      <w:r w:rsidRPr="004C5955">
        <w:rPr>
          <w:rFonts w:ascii="Times New Roman" w:eastAsia="Calibri" w:hAnsi="Times New Roman" w:cs="Times New Roman"/>
          <w:sz w:val="24"/>
          <w:szCs w:val="24"/>
        </w:rPr>
        <w:lastRenderedPageBreak/>
        <w:t>the edited texts have fertile ground for conducting a wide range of textual analysis works on the textual evidence. The third reason is the suitable text layout and its accessibility on paper.</w:t>
      </w:r>
    </w:p>
    <w:p w:rsidR="00AF0F9D" w:rsidRPr="004C5955" w:rsidRDefault="00AF0F9D" w:rsidP="00694CEE">
      <w:pPr>
        <w:autoSpaceDE w:val="0"/>
        <w:autoSpaceDN w:val="0"/>
        <w:adjustRightInd w:val="0"/>
        <w:spacing w:after="0" w:line="360" w:lineRule="auto"/>
        <w:jc w:val="both"/>
        <w:rPr>
          <w:rFonts w:ascii="Times New Roman" w:eastAsia="Calibri" w:hAnsi="Times New Roman" w:cs="Times New Roman"/>
          <w:sz w:val="24"/>
          <w:szCs w:val="24"/>
        </w:rPr>
      </w:pPr>
    </w:p>
    <w:p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6"/>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r w:rsidR="00E82C60" w:rsidRPr="004C5955">
        <w:rPr>
          <w:rFonts w:ascii="Times New Roman" w:hAnsi="Times New Roman" w:cs="Times New Roman"/>
          <w:bCs/>
          <w:i/>
          <w:sz w:val="24"/>
          <w:szCs w:val="24"/>
        </w:rPr>
        <w:t>aṣe</w:t>
      </w:r>
      <w:r w:rsidRPr="004C5955">
        <w:rPr>
          <w:rFonts w:ascii="Times New Roman" w:hAnsi="Times New Roman" w:cs="Times New Roman"/>
          <w:bCs/>
          <w:sz w:val="24"/>
          <w:szCs w:val="24"/>
        </w:rPr>
        <w:t xml:space="preserve"> Iyasu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xml:space="preserve">. Fourth, the lexical features are not only evident in the author’s choice of words and phrase but also in the </w:t>
      </w:r>
      <w:r w:rsidRPr="004C5955">
        <w:rPr>
          <w:rFonts w:ascii="Times New Roman" w:hAnsi="Times New Roman" w:cs="Times New Roman"/>
          <w:sz w:val="24"/>
          <w:szCs w:val="24"/>
        </w:rPr>
        <w:lastRenderedPageBreak/>
        <w:t>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inorder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7" w:name="_Toc87456793"/>
    </w:p>
    <w:p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Phrases referring to the King’s Courage</w:t>
      </w:r>
      <w:bookmarkEnd w:id="7"/>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Iyasu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8" w:name="_Hlk46609652"/>
      <w:r w:rsidRPr="004C5955">
        <w:rPr>
          <w:rFonts w:ascii="Times New Roman" w:hAnsi="Times New Roman" w:cs="Times New Roman"/>
          <w:bCs/>
          <w:sz w:val="24"/>
          <w:szCs w:val="24"/>
        </w:rPr>
        <w:t xml:space="preserve">the HI and CI </w:t>
      </w:r>
      <w:bookmarkEnd w:id="8"/>
      <w:r w:rsidRPr="004C5955">
        <w:rPr>
          <w:rFonts w:ascii="Times New Roman" w:hAnsi="Times New Roman" w:cs="Times New Roman"/>
          <w:bCs/>
          <w:sz w:val="24"/>
          <w:szCs w:val="24"/>
        </w:rPr>
        <w:t xml:space="preserve">indicate that </w:t>
      </w:r>
      <w:bookmarkStart w:id="9" w:name="_Hlk46609359"/>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w:t>
      </w:r>
      <w:bookmarkEnd w:id="9"/>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4C5955">
        <w:rPr>
          <w:rFonts w:ascii="Times New Roman" w:hAnsi="Times New Roman" w:cs="Times New Roman"/>
          <w:bCs/>
          <w:sz w:val="24"/>
          <w:szCs w:val="24"/>
        </w:rPr>
        <w:t>courage</w:t>
      </w:r>
      <w:bookmarkEnd w:id="10"/>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 referring to King’s Courage in the HI</w:t>
      </w:r>
      <w:bookmarkEnd w:id="11"/>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91" w:type="dxa"/>
          </w:tcPr>
          <w:p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ወይጠል</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 </w:t>
      </w: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(‘Iron’),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(‘Eagel’),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 and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cases , the courage of the Solomonic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and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Dilamo, the leader of Gibe state. The animal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r w:rsidRPr="004C5955">
        <w:rPr>
          <w:rFonts w:ascii="Nyala" w:eastAsia="Ethiopic Unicode" w:hAnsi="Nyala" w:cs="Nyala"/>
          <w:sz w:val="24"/>
          <w:szCs w:val="24"/>
        </w:rPr>
        <w:t>ወራዙት</w:t>
      </w:r>
      <w:r w:rsidRPr="004C5955">
        <w:rPr>
          <w:rFonts w:ascii="Times New Roman" w:hAnsi="Times New Roman" w:cs="Times New Roman"/>
          <w:sz w:val="24"/>
          <w:szCs w:val="24"/>
        </w:rPr>
        <w:t xml:space="preserve"> (‘Youth’),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indicates that a person is physically full, healthy and strong. According to some traditional interpretaons the word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w:t>
      </w:r>
      <w:r w:rsidRPr="004C5955">
        <w:rPr>
          <w:rFonts w:ascii="Times New Roman" w:hAnsi="Times New Roman" w:cs="Times New Roman"/>
          <w:sz w:val="24"/>
          <w:szCs w:val="24"/>
        </w:rPr>
        <w:lastRenderedPageBreak/>
        <w:t>symbolizes a man of high power. Similarly, these four words appear frequently in the royal chronicles of Solomonic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3" w:name="_Toc87455729"/>
      <w:r w:rsidRPr="004C5955">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694CEE">
            <w:pPr>
              <w:spacing w:line="360" w:lineRule="auto"/>
              <w:jc w:val="both"/>
              <w:rPr>
                <w:rFonts w:ascii="Times New Roman" w:eastAsia="Ethiopic Unicode" w:hAnsi="Times New Roman" w:cs="Times New Roman"/>
                <w:strike/>
                <w:sz w:val="24"/>
                <w:szCs w:val="24"/>
              </w:rPr>
            </w:pP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ልዕለ፡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694CEE">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694CEE">
      <w:pPr>
        <w:spacing w:after="0" w:line="360" w:lineRule="auto"/>
        <w:jc w:val="both"/>
        <w:rPr>
          <w:rFonts w:ascii="Times New Roman" w:hAnsi="Times New Roman" w:cs="Times New Roman"/>
          <w:sz w:val="24"/>
          <w:szCs w:val="24"/>
        </w:rPr>
      </w:pPr>
    </w:p>
    <w:p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portrayed in connection with his strong pride. The author of the HI frequently refers to the King as </w:t>
      </w: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r w:rsidRPr="004C5955">
        <w:rPr>
          <w:rFonts w:ascii="Nyala" w:eastAsia="Ethiopic Unicode" w:hAnsi="Nyala" w:cs="Nyala"/>
          <w:sz w:val="24"/>
          <w:szCs w:val="24"/>
        </w:rPr>
        <w:t>ዕበየ፡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ግርማሁ፡</w:t>
      </w:r>
      <w:r w:rsidRPr="004C5955">
        <w:rPr>
          <w:rFonts w:ascii="Times New Roman" w:eastAsia="Ethiopic Unicode" w:hAnsi="Times New Roman" w:cs="Times New Roman"/>
          <w:sz w:val="24"/>
          <w:szCs w:val="24"/>
        </w:rPr>
        <w:t xml:space="preserve"> (‘Highest of the majesty’) and </w:t>
      </w: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4"/>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5" w:name="_Toc87455730"/>
      <w:r w:rsidRPr="004C5955">
        <w:rPr>
          <w:rFonts w:ascii="Times New Roman" w:hAnsi="Times New Roman" w:cs="Times New Roman"/>
          <w:b/>
          <w:bCs/>
          <w:sz w:val="24"/>
          <w:szCs w:val="24"/>
        </w:rPr>
        <w:lastRenderedPageBreak/>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ድብ</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ግስላ</w:t>
            </w:r>
          </w:p>
        </w:tc>
        <w:tc>
          <w:tcPr>
            <w:tcW w:w="170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መስተጋድል</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compares the King with </w:t>
      </w:r>
      <w:r w:rsidRPr="004C5955">
        <w:rPr>
          <w:rFonts w:ascii="Nyala" w:eastAsia="Ethiopic Unicode" w:hAnsi="Nyala" w:cs="Nyala"/>
          <w:sz w:val="24"/>
          <w:szCs w:val="24"/>
        </w:rPr>
        <w:t>ግስላ</w:t>
      </w:r>
      <w:r w:rsidRPr="004C5955">
        <w:rPr>
          <w:rFonts w:ascii="Times New Roman" w:eastAsia="Ethiopic Unicode" w:hAnsi="Times New Roman" w:cs="Times New Roman"/>
          <w:sz w:val="24"/>
          <w:szCs w:val="24"/>
        </w:rPr>
        <w:t xml:space="preserve"> (‘Panther’) and </w:t>
      </w:r>
      <w:r w:rsidRPr="004C5955">
        <w:rPr>
          <w:rFonts w:ascii="Nyala" w:eastAsia="Ethiopic Unicode" w:hAnsi="Nyala" w:cs="Nyala"/>
          <w:sz w:val="24"/>
          <w:szCs w:val="24"/>
        </w:rPr>
        <w:t>ድብ</w:t>
      </w:r>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as a brave King is further attested in words such as: </w:t>
      </w:r>
      <w:r w:rsidRPr="004C5955">
        <w:rPr>
          <w:rFonts w:ascii="Nyala" w:eastAsia="Ethiopic Unicode" w:hAnsi="Nyala" w:cs="Nyala"/>
          <w:sz w:val="24"/>
          <w:szCs w:val="24"/>
        </w:rPr>
        <w:t>መስተጋድል</w:t>
      </w:r>
      <w:r w:rsidRPr="004C5955">
        <w:rPr>
          <w:rFonts w:ascii="Times New Roman" w:eastAsia="Ethiopic Unicode" w:hAnsi="Times New Roman" w:cs="Times New Roman"/>
          <w:sz w:val="24"/>
          <w:szCs w:val="24"/>
        </w:rPr>
        <w:t xml:space="preserve"> (‘Patriotic’) and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694CEE">
      <w:pPr>
        <w:spacing w:after="120" w:line="360" w:lineRule="auto"/>
        <w:jc w:val="center"/>
        <w:rPr>
          <w:rFonts w:ascii="Times New Roman" w:hAnsi="Times New Roman" w:cs="Times New Roman"/>
          <w:b/>
          <w:bCs/>
          <w:sz w:val="24"/>
          <w:szCs w:val="24"/>
        </w:rPr>
      </w:pPr>
      <w:bookmarkStart w:id="16" w:name="_Toc87455731"/>
      <w:r w:rsidRPr="004C5955">
        <w:rPr>
          <w:rFonts w:ascii="Times New Roman" w:hAnsi="Times New Roman" w:cs="Times New Roman"/>
          <w:b/>
          <w:bCs/>
          <w:sz w:val="24"/>
          <w:szCs w:val="24"/>
        </w:rPr>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3</w:t>
            </w:r>
          </w:p>
        </w:tc>
        <w:tc>
          <w:tcPr>
            <w:tcW w:w="252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761B49" w:rsidRPr="004C5955">
        <w:rPr>
          <w:rFonts w:ascii="Times New Roman" w:eastAsia="Ethiopic Unicode" w:hAnsi="Times New Roman" w:cs="Times New Roman"/>
          <w:sz w:val="24"/>
          <w:szCs w:val="24"/>
        </w:rPr>
        <w:t>appear in</w:t>
      </w:r>
      <w:r w:rsidRPr="004C5955">
        <w:rPr>
          <w:rFonts w:ascii="Times New Roman" w:eastAsia="Ethiopic Unicode" w:hAnsi="Times New Roman" w:cs="Times New Roman"/>
          <w:sz w:val="24"/>
          <w:szCs w:val="24"/>
        </w:rPr>
        <w:t xml:space="preserve"> other Solomonic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7"/>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4C5955" w:rsidRDefault="00AF0F9D" w:rsidP="00694CEE">
      <w:pPr>
        <w:spacing w:line="360" w:lineRule="auto"/>
        <w:ind w:firstLine="720"/>
        <w:jc w:val="both"/>
        <w:rPr>
          <w:rFonts w:ascii="Times New Roman" w:hAnsi="Times New Roman" w:cs="Times New Roman"/>
          <w:bCs/>
          <w:sz w:val="24"/>
          <w:szCs w:val="24"/>
        </w:rPr>
      </w:pPr>
      <w:bookmarkStart w:id="20" w:name="_Hlk46876903"/>
      <w:bookmarkEnd w:id="19"/>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2"/>
      <w:bookmarkEnd w:id="20"/>
      <w:r w:rsidRPr="004C5955">
        <w:rPr>
          <w:rFonts w:ascii="Times New Roman" w:hAnsi="Times New Roman" w:cs="Times New Roman"/>
          <w:b/>
          <w:bCs/>
          <w:sz w:val="24"/>
          <w:szCs w:val="24"/>
        </w:rPr>
        <w:lastRenderedPageBreak/>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ቅዱስ፡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መሲህ፡</w:t>
            </w:r>
          </w:p>
        </w:tc>
        <w:tc>
          <w:tcPr>
            <w:tcW w:w="1651"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w:t>
      </w:r>
      <w:r w:rsidRPr="004C5955">
        <w:rPr>
          <w:rFonts w:ascii="Nyala" w:eastAsia="Ethiopic Unicode" w:hAnsi="Nyala" w:cs="Nyala"/>
          <w:sz w:val="24"/>
          <w:szCs w:val="24"/>
        </w:rPr>
        <w:t>ሰማዕት</w:t>
      </w:r>
      <w:r w:rsidRPr="004C5955">
        <w:rPr>
          <w:rFonts w:ascii="Times New Roman" w:hAnsi="Times New Roman" w:cs="Times New Roman"/>
          <w:sz w:val="24"/>
          <w:szCs w:val="24"/>
        </w:rPr>
        <w:t xml:space="preserve"> (‘Martyr’), </w:t>
      </w:r>
      <w:r w:rsidRPr="004C5955">
        <w:rPr>
          <w:rFonts w:ascii="Nyala" w:eastAsia="Ethiopic Unicode" w:hAnsi="Nyala" w:cs="Nyala"/>
          <w:sz w:val="24"/>
          <w:szCs w:val="24"/>
        </w:rPr>
        <w:t>መሲህ</w:t>
      </w:r>
      <w:r w:rsidRPr="004C5955">
        <w:rPr>
          <w:rFonts w:ascii="Times New Roman" w:hAnsi="Times New Roman" w:cs="Times New Roman"/>
          <w:sz w:val="24"/>
          <w:szCs w:val="24"/>
        </w:rPr>
        <w:t xml:space="preserve"> (‘Messiah’).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is given to holy persons who have consecrated </w:t>
      </w:r>
      <w:r w:rsidRPr="004C5955">
        <w:rPr>
          <w:rFonts w:ascii="Times New Roman" w:hAnsi="Times New Roman" w:cs="Times New Roman"/>
          <w:i/>
          <w:sz w:val="24"/>
          <w:szCs w:val="24"/>
        </w:rPr>
        <w:t>tabot</w:t>
      </w:r>
      <w:r w:rsidRPr="004C5955">
        <w:rPr>
          <w:rFonts w:ascii="Times New Roman" w:hAnsi="Times New Roman" w:cs="Times New Roman"/>
          <w:sz w:val="24"/>
          <w:szCs w:val="24"/>
        </w:rPr>
        <w:t xml:space="preserve"> in their names and composed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Lalibäla, Yəmrəhannä Krəstos, 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Gälawdewos.</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speaKing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C5955">
        <w:rPr>
          <w:rFonts w:ascii="Times New Roman" w:hAnsi="Times New Roman" w:cs="Times New Roman"/>
          <w:sz w:val="24"/>
          <w:szCs w:val="24"/>
        </w:rPr>
        <w:t>Ethiopian Orthodox Täwaḥǝdo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r w:rsidRPr="004C5955">
        <w:rPr>
          <w:rFonts w:ascii="Nyala" w:eastAsia="Ethiopic Unicode" w:hAnsi="Nyala" w:cs="Nyala"/>
          <w:sz w:val="24"/>
          <w:szCs w:val="24"/>
        </w:rPr>
        <w:t>ሰምዐ</w:t>
      </w:r>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Ethiopic </w:t>
      </w:r>
      <w:r w:rsidRPr="004C5955">
        <w:rPr>
          <w:rFonts w:ascii="Times New Roman" w:hAnsi="Times New Roman" w:cs="Times New Roman"/>
          <w:i/>
          <w:sz w:val="24"/>
          <w:szCs w:val="24"/>
        </w:rPr>
        <w:t>Sǝnkǝssar</w:t>
      </w:r>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Täwahədo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pro-qəbat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was a martyr.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sacred personality is illustrated in the HI can be found in the word: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‘one who anoints’ where he traces the origin to Greek ‘</w:t>
      </w:r>
      <w:r w:rsidRPr="004C5955">
        <w:rPr>
          <w:rFonts w:ascii="Times New Roman" w:hAnsi="Times New Roman" w:cs="Times New Roman"/>
          <w:i/>
          <w:sz w:val="24"/>
          <w:szCs w:val="24"/>
          <w:shd w:val="clear" w:color="auto" w:fill="FFFFFF"/>
        </w:rPr>
        <w:t>χριστός</w:t>
      </w:r>
      <w:r w:rsidRPr="004C5955">
        <w:rPr>
          <w:rFonts w:ascii="Times New Roman" w:eastAsia="Ethiopic Unicode" w:hAnsi="Times New Roman" w:cs="Times New Roman"/>
          <w:sz w:val="24"/>
          <w:szCs w:val="24"/>
        </w:rPr>
        <w:t xml:space="preserve">’, was taken over into Gǝʿǝz via Arabic. </w:t>
      </w:r>
      <w:r w:rsidRPr="004C5955">
        <w:rPr>
          <w:rFonts w:ascii="Times New Roman" w:hAnsi="Times New Roman" w:cs="Times New Roman"/>
          <w:sz w:val="24"/>
          <w:szCs w:val="24"/>
        </w:rPr>
        <w:t xml:space="preserve">It derived from the verb </w:t>
      </w:r>
      <w:r w:rsidRPr="004C5955">
        <w:rPr>
          <w:rFonts w:ascii="Nyala" w:eastAsia="Ethiopic Unicode" w:hAnsi="Nyala" w:cs="Nyala"/>
          <w:sz w:val="24"/>
          <w:szCs w:val="24"/>
        </w:rPr>
        <w:t>መስሐ</w:t>
      </w:r>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(Makədda),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the Solomonic King, the same is true for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freed the Christians from Gibe and settled them to their homeland. </w:t>
      </w:r>
      <w:r w:rsidRPr="004C5955">
        <w:rPr>
          <w:rFonts w:ascii="Times New Roman" w:hAnsi="Times New Roman" w:cs="Times New Roman"/>
          <w:sz w:val="24"/>
          <w:szCs w:val="24"/>
        </w:rPr>
        <w:t xml:space="preserve">More specifically,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rsidR="00AF0F9D" w:rsidRPr="004C5955" w:rsidRDefault="00AF0F9D" w:rsidP="00694CEE">
      <w:pPr>
        <w:spacing w:line="360" w:lineRule="auto"/>
        <w:ind w:firstLine="720"/>
        <w:jc w:val="both"/>
        <w:rPr>
          <w:rFonts w:ascii="Times New Roman" w:hAnsi="Times New Roman" w:cs="Times New Roman"/>
          <w:sz w:val="24"/>
          <w:szCs w:val="24"/>
        </w:rPr>
      </w:pP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2" w:name="_Toc87455733"/>
      <w:r w:rsidRPr="004C5955">
        <w:rPr>
          <w:rFonts w:ascii="Times New Roman" w:hAnsi="Times New Roman" w:cs="Times New Roman"/>
          <w:b/>
          <w:bCs/>
          <w:sz w:val="24"/>
          <w:szCs w:val="24"/>
        </w:rPr>
        <w:t>Table 7: Phrases referring to the King’s sacred personality in the HI</w:t>
      </w:r>
      <w:bookmarkEnd w:id="22"/>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ሠርጎ፡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ክሕነት፡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ማኅቶተ፡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ሥጋነ</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ዐቃቢነ፡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ትጉህ</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 is an emphatic title used in Gǝʿǝz to address the </w:t>
      </w:r>
      <w:r w:rsidRPr="004C5955">
        <w:rPr>
          <w:rFonts w:ascii="Times New Roman" w:eastAsia="Ethiopic Unicode" w:hAnsi="Times New Roman" w:cs="Times New Roman"/>
          <w:sz w:val="24"/>
          <w:szCs w:val="24"/>
        </w:rPr>
        <w:lastRenderedPageBreak/>
        <w:t xml:space="preserve">Ethiopian Kings. The term is made up of two Gǝʿǝz words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(‘Despise’) and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(‘Kingdom’). The first component, which was used independently as a title, is derived from the root word </w:t>
      </w:r>
      <w:r w:rsidRPr="004C5955">
        <w:rPr>
          <w:rFonts w:ascii="Nyala" w:eastAsia="Ethiopic Unicode" w:hAnsi="Nyala" w:cs="Nyala"/>
          <w:sz w:val="24"/>
          <w:szCs w:val="24"/>
        </w:rPr>
        <w:t>መነነ</w:t>
      </w:r>
      <w:r w:rsidRPr="004C5955">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The King’s rejection of his Kingship and lived as a hermit in Cäqla Mänzo is probably the main historical reason why the author of the HI refers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w:t>
      </w: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their </w:t>
      </w:r>
      <w:r w:rsidRPr="004C5955">
        <w:rPr>
          <w:rFonts w:ascii="Times New Roman" w:eastAsia="Ethiopic Unicode" w:hAnsi="Times New Roman" w:cs="Times New Roman"/>
          <w:i/>
          <w:sz w:val="24"/>
          <w:szCs w:val="24"/>
        </w:rPr>
        <w:t>Gädl</w:t>
      </w:r>
      <w:r w:rsidRPr="004C5955">
        <w:rPr>
          <w:rFonts w:ascii="Times New Roman" w:eastAsia="Ethiopic Unicode" w:hAnsi="Times New Roman" w:cs="Times New Roman"/>
          <w:sz w:val="24"/>
          <w:szCs w:val="24"/>
        </w:rPr>
        <w:t xml:space="preserve"> and Ethiopic </w:t>
      </w:r>
      <w:r w:rsidRPr="004C5955">
        <w:rPr>
          <w:rFonts w:ascii="Times New Roman" w:eastAsia="Ethiopic Unicode" w:hAnsi="Times New Roman" w:cs="Times New Roman"/>
          <w:i/>
          <w:sz w:val="24"/>
          <w:szCs w:val="24"/>
        </w:rPr>
        <w:t>Sǝnkǝssar</w:t>
      </w:r>
      <w:r w:rsidRPr="004C5955">
        <w:rPr>
          <w:rFonts w:ascii="Times New Roman" w:eastAsia="Ethiopic Unicode" w:hAnsi="Times New Roman" w:cs="Times New Roman"/>
          <w:sz w:val="24"/>
          <w:szCs w:val="24"/>
        </w:rPr>
        <w:t xml:space="preserve"> to venerate their martyrdom. A rare case among Solomnic Kings, as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appears associated with the title of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694CEE">
      <w:pPr>
        <w:spacing w:line="360" w:lineRule="auto"/>
        <w:ind w:firstLine="720"/>
        <w:jc w:val="both"/>
        <w:rPr>
          <w:rFonts w:ascii="Times New Roman" w:eastAsia="MingLiU" w:hAnsi="Times New Roman" w:cs="Times New Roman"/>
          <w:sz w:val="24"/>
          <w:szCs w:val="24"/>
        </w:rPr>
      </w:pPr>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 xml:space="preserve">ṣe </w:t>
      </w:r>
      <w:r w:rsidR="00AF0F9D" w:rsidRPr="004C5955">
        <w:rPr>
          <w:rFonts w:ascii="Times New Roman" w:eastAsia="Ethiopic Unicode" w:hAnsi="Times New Roman" w:cs="Times New Roman"/>
          <w:sz w:val="24"/>
          <w:szCs w:val="24"/>
        </w:rPr>
        <w:t xml:space="preserve">Iyasu I’s characterization as a faithfulness King is even further attested to in the phrase  such as: </w:t>
      </w:r>
      <w:r w:rsidR="00AF0F9D" w:rsidRPr="004C5955">
        <w:rPr>
          <w:rFonts w:ascii="Nyala" w:eastAsia="Ethiopic Unicode" w:hAnsi="Nyala" w:cs="Nyala"/>
          <w:sz w:val="24"/>
          <w:szCs w:val="24"/>
        </w:rPr>
        <w:t>ሠርጎ፡</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ክሕነት፡</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ማኅቶተ፡</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ሥጋነ፡</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r w:rsidR="00AF0F9D" w:rsidRPr="004C5955">
        <w:rPr>
          <w:rFonts w:ascii="Nyala" w:eastAsia="Ethiopic Unicode" w:hAnsi="Nyala" w:cs="Nyala"/>
          <w:sz w:val="24"/>
          <w:szCs w:val="24"/>
        </w:rPr>
        <w:t>ወዐቃቢነ፡</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ትጉህ፡</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r w:rsidRPr="004C5955">
        <w:rPr>
          <w:rFonts w:ascii="Times New Roman" w:eastAsia="MingLiU" w:hAnsi="Times New Roman" w:cs="Times New Roman"/>
          <w:i/>
          <w:sz w:val="24"/>
          <w:szCs w:val="24"/>
        </w:rPr>
        <w:t xml:space="preserve">aṣe </w:t>
      </w:r>
      <w:r w:rsidRPr="004C5955">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4" w:name="_Toc87455734"/>
      <w:r w:rsidRPr="004C5955">
        <w:rPr>
          <w:rFonts w:ascii="Times New Roman" w:hAnsi="Times New Roman" w:cs="Times New Roman"/>
          <w:b/>
          <w:bCs/>
          <w:sz w:val="24"/>
          <w:szCs w:val="24"/>
        </w:rPr>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መሲሕ፡</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መልአክ፡</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eastAsia="MingLiU"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4C5955">
        <w:rPr>
          <w:rFonts w:ascii="Nyala" w:eastAsia="Ethiopic Unicode" w:hAnsi="Nyala" w:cs="Nyala"/>
          <w:sz w:val="24"/>
          <w:szCs w:val="24"/>
        </w:rPr>
        <w:t>ወኀበ፡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ተለወ፡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ኪያሁ፡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ወመሢሐ፡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አድያም፡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And from those who followed their lord, the anointed one and the King of Kings Adyam Sägäd</w:t>
      </w:r>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defines as ‘messenger, attendant, deacon, minster, apostle’. It is derived from the Gǝʿǝz verb </w:t>
      </w:r>
      <w:r w:rsidRPr="004C5955">
        <w:rPr>
          <w:rFonts w:ascii="Nyala" w:eastAsia="Ethiopic Unicode" w:hAnsi="Nyala" w:cs="Nyala"/>
          <w:sz w:val="24"/>
          <w:szCs w:val="24"/>
        </w:rPr>
        <w:t>ለአከ</w:t>
      </w:r>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r w:rsidRPr="004C5955">
        <w:rPr>
          <w:rFonts w:ascii="Nyala" w:eastAsia="Ethiopic Unicode" w:hAnsi="Nyala" w:cs="Nyala"/>
          <w:sz w:val="24"/>
          <w:szCs w:val="24"/>
        </w:rPr>
        <w:t>ሐመ፡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ንስቲተ፡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ሕማመ፡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ጾም፡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ወክሉለ፡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ጌራ፡</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ዘኂሩት፡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ወትዕግሥት፡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lastRenderedPageBreak/>
        <w:t>ወሥርግወ፡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ንጽሕ፡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አምሳለ፡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መላእክት።</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5" w:name="_Toc87455735"/>
      <w:r w:rsidRPr="004C5955">
        <w:rPr>
          <w:rFonts w:ascii="Times New Roman" w:hAnsi="Times New Roman" w:cs="Times New Roman"/>
          <w:b/>
          <w:bCs/>
          <w:sz w:val="24"/>
          <w:szCs w:val="24"/>
        </w:rPr>
        <w:t>Table 9: Phrase referring to the King’s sacred personality in the CI</w:t>
      </w:r>
      <w:bookmarkEnd w:id="25"/>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መንኖ፡</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ጥሪት፡</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ምሕረቱ፡</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694CEE">
      <w:pPr>
        <w:spacing w:line="360" w:lineRule="auto"/>
        <w:jc w:val="both"/>
        <w:rPr>
          <w:rFonts w:ascii="Times New Roman" w:eastAsia="Ethiopic Unicode"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I’s personality. Those phrase  are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r w:rsidR="00AF0F9D" w:rsidRPr="004C5955">
        <w:rPr>
          <w:rFonts w:ascii="Nyala" w:eastAsia="Ethiopic Unicode" w:hAnsi="Nyala" w:cs="Nyala"/>
          <w:sz w:val="24"/>
          <w:szCs w:val="24"/>
        </w:rPr>
        <w:t>አንበሳ</w:t>
      </w:r>
      <w:r w:rsidR="00AF0F9D" w:rsidRPr="004C5955">
        <w:rPr>
          <w:rFonts w:ascii="Times New Roman" w:eastAsia="Ethiopic Unicode" w:hAnsi="Times New Roman" w:cs="Times New Roman"/>
          <w:sz w:val="24"/>
          <w:szCs w:val="24"/>
        </w:rPr>
        <w:t xml:space="preserve"> (‘Lion’) and </w:t>
      </w:r>
      <w:r w:rsidR="00AF0F9D" w:rsidRPr="004C5955">
        <w:rPr>
          <w:rFonts w:ascii="Nyala" w:eastAsia="Ethiopic Unicode" w:hAnsi="Nyala" w:cs="Nyala"/>
          <w:sz w:val="24"/>
          <w:szCs w:val="24"/>
        </w:rPr>
        <w:t>ንስር</w:t>
      </w:r>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00AF0F9D" w:rsidRPr="004C5955">
        <w:rPr>
          <w:rFonts w:ascii="Nyala" w:eastAsia="Ethiopic Unicode" w:hAnsi="Nyala" w:cs="Nyala"/>
          <w:sz w:val="24"/>
          <w:szCs w:val="24"/>
        </w:rPr>
        <w:t>መሲሕ</w:t>
      </w:r>
      <w:r w:rsidR="00AF0F9D" w:rsidRPr="004C5955">
        <w:rPr>
          <w:rFonts w:ascii="Times New Roman" w:eastAsia="Ethiopic Unicode" w:hAnsi="Times New Roman" w:cs="Times New Roman"/>
          <w:sz w:val="24"/>
          <w:szCs w:val="24"/>
        </w:rPr>
        <w:t xml:space="preserve"> (‘Messiah’) is identified. The remaining words that found in both texts are not parallel. Similarl to the phrase which describe the King’s bravery character trait, all the phrase that appeared in CI in describing the King’s sacred personality are not mentioned in the HI at all.</w:t>
      </w:r>
    </w:p>
    <w:p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r w:rsidRPr="004C5955">
        <w:rPr>
          <w:rFonts w:ascii="Times New Roman" w:eastAsia="Ethiopic Unicode" w:hAnsi="Times New Roman" w:cs="Times New Roman"/>
          <w:i/>
          <w:sz w:val="24"/>
          <w:szCs w:val="24"/>
        </w:rPr>
        <w:t>aṣe</w:t>
      </w:r>
      <w:r w:rsidRPr="004C5955">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r w:rsidR="00DB2B3C" w:rsidRPr="004C5955">
        <w:rPr>
          <w:rFonts w:ascii="Times New Roman" w:eastAsia="Ethiopic Unicode" w:hAnsi="Times New Roman" w:cs="Times New Roman"/>
          <w:sz w:val="24"/>
          <w:szCs w:val="24"/>
        </w:rPr>
        <w:t>Gǝʿǝz</w:t>
      </w:r>
      <w:r w:rsidRPr="004C5955">
        <w:rPr>
          <w:rFonts w:ascii="Times New Roman" w:eastAsia="Ethiopic Unicode" w:hAnsi="Times New Roman" w:cs="Times New Roman"/>
          <w:sz w:val="24"/>
          <w:szCs w:val="24"/>
        </w:rPr>
        <w:t xml:space="preserve"> literature.</w:t>
      </w:r>
    </w:p>
    <w:p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4C5955"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r w:rsidRPr="004C5955">
        <w:rPr>
          <w:rFonts w:ascii="Times New Roman" w:eastAsia="Ethiopic Unicode" w:hAnsi="Times New Roman" w:cs="Times New Roman"/>
          <w:sz w:val="24"/>
          <w:szCs w:val="24"/>
          <w:lang w:val="fr-FR"/>
        </w:rPr>
        <w:t xml:space="preserve">d’Abbadie, A. 1859. </w:t>
      </w:r>
      <w:r w:rsidRPr="004C5955">
        <w:rPr>
          <w:rFonts w:ascii="Times New Roman" w:eastAsia="Ethiopic Unicode" w:hAnsi="Times New Roman" w:cs="Times New Roman"/>
          <w:i/>
          <w:iCs/>
          <w:sz w:val="24"/>
          <w:szCs w:val="24"/>
          <w:lang w:val="fr-FR"/>
        </w:rPr>
        <w:t xml:space="preserve">Catalogue raisonné des manuscrits éthiopiens appartenant à Antoine d’Abbadie </w:t>
      </w:r>
      <w:r w:rsidRPr="004C5955">
        <w:rPr>
          <w:rFonts w:ascii="Times New Roman" w:eastAsia="Ethiopic Unicode" w:hAnsi="Times New Roman" w:cs="Times New Roman"/>
          <w:sz w:val="24"/>
          <w:szCs w:val="24"/>
          <w:lang w:val="fr-FR"/>
        </w:rPr>
        <w:t xml:space="preserve">(Paris: </w:t>
      </w:r>
      <w:r w:rsidRPr="004C5955">
        <w:rPr>
          <w:rFonts w:ascii="Times New Roman" w:eastAsia="Ethiopic Unicode" w:hAnsi="Times New Roman" w:cs="Times New Roman"/>
          <w:sz w:val="24"/>
          <w:szCs w:val="24"/>
          <w:shd w:val="clear" w:color="auto" w:fill="FFFFFF"/>
          <w:lang w:val="fr-FR"/>
        </w:rPr>
        <w:t>Imprimerie Impériale,</w:t>
      </w:r>
      <w:r w:rsidRPr="004C5955">
        <w:rPr>
          <w:rFonts w:ascii="Times New Roman" w:eastAsia="Ethiopic Unicode" w:hAnsi="Times New Roman" w:cs="Times New Roman"/>
          <w:sz w:val="24"/>
          <w:szCs w:val="24"/>
          <w:lang w:val="fr-FR"/>
        </w:rPr>
        <w:t xml:space="preserve"> 1859).</w:t>
      </w:r>
    </w:p>
    <w:p w:rsidR="00AF0F9D" w:rsidRPr="004C5955"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r w:rsidRPr="004C5955">
        <w:rPr>
          <w:rFonts w:ascii="Times New Roman" w:hAnsi="Times New Roman" w:cs="Times New Roman"/>
          <w:sz w:val="24"/>
          <w:szCs w:val="24"/>
        </w:rPr>
        <w:t xml:space="preserve">Budge, E </w:t>
      </w:r>
      <w:r w:rsidRPr="004C5955">
        <w:rPr>
          <w:rFonts w:ascii="Times New Roman" w:eastAsia="Ethiopic Unicode" w:hAnsi="Times New Roman" w:cs="Times New Roman"/>
          <w:sz w:val="24"/>
          <w:szCs w:val="24"/>
          <w:shd w:val="clear" w:color="auto" w:fill="FFFFFF"/>
          <w:lang w:eastAsia="de-DE"/>
        </w:rPr>
        <w:t xml:space="preserve"> </w:t>
      </w:r>
      <w:r w:rsidRPr="004C5955">
        <w:rPr>
          <w:rFonts w:ascii="Times New Roman" w:eastAsia="Ethiopic Unicode" w:hAnsi="Times New Roman" w:cs="Times New Roman"/>
          <w:sz w:val="24"/>
          <w:szCs w:val="24"/>
        </w:rPr>
        <w:t xml:space="preserve">1932. </w:t>
      </w:r>
      <w:r w:rsidRPr="004C5955">
        <w:rPr>
          <w:rFonts w:ascii="Times New Roman" w:eastAsia="Ethiopic Unicode" w:hAnsi="Times New Roman" w:cs="Times New Roman"/>
          <w:i/>
          <w:sz w:val="24"/>
          <w:szCs w:val="24"/>
        </w:rPr>
        <w:t>The queen of Sheba and her only son Menyelek</w:t>
      </w:r>
      <w:r w:rsidRPr="004C5955">
        <w:rPr>
          <w:rFonts w:ascii="Times New Roman" w:eastAsia="Ethiopic Unicode" w:hAnsi="Times New Roman" w:cs="Times New Roman"/>
          <w:sz w:val="24"/>
          <w:szCs w:val="24"/>
        </w:rPr>
        <w:t xml:space="preserve"> (London; Oxford University press, 1932).</w:t>
      </w:r>
    </w:p>
    <w:p w:rsidR="00AF0F9D" w:rsidRPr="004C5955"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Berg, B. 2001. </w:t>
      </w:r>
      <w:r w:rsidR="00AF0F9D" w:rsidRPr="004C5955">
        <w:rPr>
          <w:rFonts w:ascii="Times New Roman" w:hAnsi="Times New Roman" w:cs="Times New Roman"/>
          <w:i/>
          <w:sz w:val="24"/>
          <w:szCs w:val="24"/>
        </w:rPr>
        <w:t>Qualitative Research Methods for the Social Sciences</w:t>
      </w:r>
      <w:r w:rsidR="00AF0F9D" w:rsidRPr="004C5955">
        <w:rPr>
          <w:rFonts w:ascii="Times New Roman" w:hAnsi="Times New Roman" w:cs="Times New Roman"/>
          <w:sz w:val="24"/>
          <w:szCs w:val="24"/>
        </w:rPr>
        <w:t xml:space="preserve"> (Boston: Allyn and Bacon, 2001).</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Berry, L.B. 1976. </w:t>
      </w:r>
      <w:r w:rsidRPr="004C5955">
        <w:rPr>
          <w:rFonts w:ascii="Times New Roman" w:hAnsi="Times New Roman" w:cs="Times New Roman"/>
          <w:i/>
          <w:sz w:val="24"/>
          <w:szCs w:val="24"/>
        </w:rPr>
        <w:t xml:space="preserve">The </w:t>
      </w:r>
      <w:r w:rsidR="005C2F5B" w:rsidRPr="004C5955">
        <w:rPr>
          <w:rFonts w:ascii="Times New Roman" w:hAnsi="Times New Roman" w:cs="Times New Roman"/>
          <w:i/>
          <w:sz w:val="24"/>
          <w:szCs w:val="24"/>
        </w:rPr>
        <w:t>So</w:t>
      </w:r>
      <w:r w:rsidRPr="004C5955">
        <w:rPr>
          <w:rFonts w:ascii="Times New Roman" w:hAnsi="Times New Roman" w:cs="Times New Roman"/>
          <w:i/>
          <w:sz w:val="24"/>
          <w:szCs w:val="24"/>
        </w:rPr>
        <w:t>lomonic Monarchy at Gondär, 1630-1755: An Institutional Analysis    of Kingship in the Christian Kingdom of Ethiopia</w:t>
      </w:r>
      <w:r w:rsidRPr="004C5955">
        <w:rPr>
          <w:rFonts w:ascii="Times New Roman" w:hAnsi="Times New Roman" w:cs="Times New Roman"/>
          <w:sz w:val="24"/>
          <w:szCs w:val="24"/>
        </w:rPr>
        <w:t xml:space="preserve">, Ph.D. thesis, Boston University, African Studies center. </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Boll, Verena. 2009. ‘Aṣe Iyasu I (1682-1706) and the Synod of Yebaba’, in E. Svein, A. Harald, Birhanu Teferra and Shiferaw Bekele, eds, </w:t>
      </w:r>
      <w:r w:rsidRPr="004C5955">
        <w:rPr>
          <w:rFonts w:ascii="Times New Roman" w:hAnsi="Times New Roman" w:cs="Times New Roman"/>
          <w:i/>
          <w:sz w:val="24"/>
          <w:szCs w:val="24"/>
        </w:rPr>
        <w:t xml:space="preserve">Proceedings of the 16th International Conference of Ethiopian Studies </w:t>
      </w:r>
      <w:r w:rsidRPr="004C5955">
        <w:rPr>
          <w:rFonts w:ascii="Times New Roman" w:hAnsi="Times New Roman" w:cs="Times New Roman"/>
          <w:sz w:val="24"/>
          <w:szCs w:val="24"/>
        </w:rPr>
        <w:t>(Trondheim, 2009), 65-73.</w:t>
      </w:r>
    </w:p>
    <w:p w:rsidR="005C2F5B"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Conti Rossini, C. 1942, ‘Iyasu I Re d’Etiopia e Martire’, </w:t>
      </w:r>
      <w:r w:rsidRPr="004C5955">
        <w:rPr>
          <w:rFonts w:ascii="Times New Roman" w:hAnsi="Times New Roman" w:cs="Times New Roman"/>
          <w:i/>
          <w:iCs/>
          <w:sz w:val="24"/>
          <w:szCs w:val="24"/>
        </w:rPr>
        <w:t xml:space="preserve">Rivista degli studi orientali </w:t>
      </w:r>
      <w:r w:rsidRPr="004C5955">
        <w:rPr>
          <w:rFonts w:ascii="Times New Roman" w:hAnsi="Times New Roman" w:cs="Times New Roman"/>
          <w:sz w:val="24"/>
          <w:szCs w:val="24"/>
        </w:rPr>
        <w:t>20 (1942), 65-127.</w:t>
      </w:r>
    </w:p>
    <w:p w:rsidR="005C2F5B" w:rsidRPr="004C5955"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 1961. </w:t>
      </w:r>
      <w:r w:rsidRPr="004C5955">
        <w:rPr>
          <w:rFonts w:ascii="Times New Roman" w:hAnsi="Times New Roman" w:cs="Times New Roman"/>
          <w:i/>
          <w:iCs/>
          <w:sz w:val="24"/>
          <w:szCs w:val="24"/>
        </w:rPr>
        <w:t xml:space="preserve">Historia regis Sarṣa Dengel </w:t>
      </w:r>
      <w:r w:rsidRPr="004C5955">
        <w:rPr>
          <w:rFonts w:ascii="Times New Roman" w:eastAsia="Ethiopic Unicode" w:hAnsi="Times New Roman" w:cs="Times New Roman"/>
          <w:sz w:val="24"/>
          <w:szCs w:val="24"/>
        </w:rPr>
        <w:t>(</w:t>
      </w:r>
      <w:r w:rsidRPr="004C5955">
        <w:rPr>
          <w:rFonts w:ascii="Times New Roman" w:hAnsi="Times New Roman" w:cs="Times New Roman"/>
          <w:i/>
          <w:iCs/>
          <w:sz w:val="24"/>
          <w:szCs w:val="24"/>
        </w:rPr>
        <w:t>Malak Sagad</w:t>
      </w:r>
      <w:r w:rsidRPr="004C5955">
        <w:rPr>
          <w:rFonts w:ascii="Times New Roman" w:eastAsia="Ethiopic Unicode" w:hAnsi="Times New Roman" w:cs="Times New Roman"/>
          <w:sz w:val="24"/>
          <w:szCs w:val="24"/>
        </w:rPr>
        <w:t>),</w:t>
      </w:r>
      <w:r w:rsidRPr="004C5955">
        <w:rPr>
          <w:rFonts w:ascii="Times New Roman" w:hAnsi="Times New Roman" w:cs="Times New Roman"/>
          <w:i/>
          <w:iCs/>
          <w:sz w:val="24"/>
          <w:szCs w:val="24"/>
        </w:rPr>
        <w:t xml:space="preserve"> </w:t>
      </w:r>
      <w:r w:rsidRPr="004C5955">
        <w:rPr>
          <w:rFonts w:ascii="Times New Roman" w:eastAsia="Ethiopic Unicode" w:hAnsi="Times New Roman" w:cs="Times New Roman"/>
          <w:sz w:val="24"/>
          <w:szCs w:val="24"/>
        </w:rPr>
        <w:t>Corpus Scriptorum Christianorum Orientalium, 20, 21, Scriptores Aethiopici, 3, 4 (Louvain: Imprimerie Orientaliste L. Durbecq, 1961).</w:t>
      </w:r>
    </w:p>
    <w:p w:rsidR="00AF0F9D" w:rsidRPr="004C5955"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r w:rsidRPr="004C5955">
        <w:rPr>
          <w:rFonts w:ascii="Times New Roman" w:eastAsia="Ethiopic Unicode" w:hAnsi="Times New Roman" w:cs="Times New Roman"/>
          <w:spacing w:val="-2"/>
          <w:sz w:val="24"/>
          <w:szCs w:val="24"/>
          <w:lang w:val="fr-FR"/>
        </w:rPr>
        <w:t xml:space="preserve">Dillmann, A. 1848. </w:t>
      </w:r>
      <w:r w:rsidRPr="004C5955">
        <w:rPr>
          <w:rFonts w:ascii="Times New Roman" w:eastAsia="Ethiopic Unicode" w:hAnsi="Times New Roman" w:cs="Times New Roman"/>
          <w:i/>
          <w:iCs/>
          <w:spacing w:val="-2"/>
          <w:sz w:val="24"/>
          <w:szCs w:val="24"/>
          <w:lang w:val="fr-FR"/>
        </w:rPr>
        <w:t>Catalogus Codicum manuscriptorum bibliothecae Bodleianae Oxoniensis</w:t>
      </w:r>
      <w:r w:rsidRPr="004C5955">
        <w:rPr>
          <w:rFonts w:ascii="Times New Roman" w:eastAsia="Ethiopic Unicode" w:hAnsi="Times New Roman" w:cs="Times New Roman"/>
          <w:spacing w:val="-2"/>
          <w:sz w:val="24"/>
          <w:szCs w:val="24"/>
          <w:lang w:val="fr-FR"/>
        </w:rPr>
        <w:t xml:space="preserve">, Pars VII: </w:t>
      </w:r>
      <w:r w:rsidRPr="004C5955">
        <w:rPr>
          <w:rFonts w:ascii="Times New Roman" w:eastAsia="Ethiopic Unicode" w:hAnsi="Times New Roman" w:cs="Times New Roman"/>
          <w:i/>
          <w:iCs/>
          <w:spacing w:val="-2"/>
          <w:sz w:val="24"/>
          <w:szCs w:val="24"/>
          <w:lang w:val="fr-FR"/>
        </w:rPr>
        <w:t>Codices A</w:t>
      </w:r>
      <w:r w:rsidRPr="004C5955">
        <w:rPr>
          <w:rFonts w:ascii="Times New Roman" w:eastAsia="Ethiopic Unicode" w:hAnsi="Times New Roman" w:cs="Times New Roman"/>
          <w:i/>
          <w:iCs/>
          <w:sz w:val="24"/>
          <w:szCs w:val="24"/>
          <w:lang w:val="fr-FR"/>
        </w:rPr>
        <w:t xml:space="preserve">ethiopici </w:t>
      </w:r>
      <w:r w:rsidRPr="004C5955">
        <w:rPr>
          <w:rFonts w:ascii="Times New Roman" w:eastAsia="Ethiopic Unicode" w:hAnsi="Times New Roman" w:cs="Times New Roman"/>
          <w:sz w:val="24"/>
          <w:szCs w:val="24"/>
          <w:lang w:val="fr-FR"/>
        </w:rPr>
        <w:t xml:space="preserve">(Oxonii: </w:t>
      </w:r>
      <w:r w:rsidRPr="004C5955">
        <w:rPr>
          <w:rFonts w:ascii="Times New Roman" w:eastAsia="Ethiopic Unicode" w:hAnsi="Times New Roman" w:cs="Times New Roman"/>
          <w:sz w:val="24"/>
          <w:szCs w:val="24"/>
          <w:lang w:val="fr-FR" w:eastAsia="en-GB"/>
        </w:rPr>
        <w:t>E Typographeo Academico, 1848).</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lastRenderedPageBreak/>
        <w:t>Elliot, R.H, 1956.</w:t>
      </w:r>
      <w:r w:rsidRPr="004C5955">
        <w:rPr>
          <w:rFonts w:ascii="Times New Roman" w:hAnsi="Times New Roman" w:cs="Times New Roman"/>
          <w:i/>
          <w:sz w:val="24"/>
          <w:szCs w:val="24"/>
        </w:rPr>
        <w:t xml:space="preserve"> A Comparative Study of Deutero Isaiah and Job</w:t>
      </w:r>
      <w:r w:rsidRPr="004C5955">
        <w:rPr>
          <w:rFonts w:ascii="Times New Roman" w:hAnsi="Times New Roman" w:cs="Times New Roman"/>
          <w:sz w:val="24"/>
          <w:szCs w:val="24"/>
        </w:rPr>
        <w:t>. PhD thesis, Southern Baptism Theological Seminary Louisville, Kentucky.</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Getie Gelaye 2009. ‘Amharic Praise Poems Related to Emperors Tewodros II and Yohannes IV’, in Sveln Ege et. Al., eds, </w:t>
      </w:r>
      <w:r w:rsidRPr="004C5955">
        <w:rPr>
          <w:rFonts w:ascii="Times New Roman" w:hAnsi="Times New Roman" w:cs="Times New Roman"/>
          <w:i/>
          <w:sz w:val="24"/>
          <w:szCs w:val="24"/>
        </w:rPr>
        <w:t>Proceedings of the 16th International Conference of Ethiopian Studies</w:t>
      </w:r>
      <w:r w:rsidRPr="004C5955">
        <w:rPr>
          <w:rFonts w:ascii="Times New Roman" w:hAnsi="Times New Roman" w:cs="Times New Roman"/>
          <w:sz w:val="24"/>
          <w:szCs w:val="24"/>
        </w:rPr>
        <w:t xml:space="preserve"> (Trondheim, 2009), 1349-1363.</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Guidi, I. 1903-1905. </w:t>
      </w:r>
      <w:r w:rsidRPr="004C5955">
        <w:rPr>
          <w:rFonts w:ascii="Times New Roman" w:hAnsi="Times New Roman" w:cs="Times New Roman"/>
          <w:i/>
          <w:sz w:val="24"/>
          <w:szCs w:val="24"/>
        </w:rPr>
        <w:t>Annales Yohannis I, Iyasu I et Bakaffa, Corpus Scriptorum Christianorum Orientalium</w:t>
      </w:r>
      <w:r w:rsidRPr="004C5955">
        <w:rPr>
          <w:rFonts w:ascii="Times New Roman" w:hAnsi="Times New Roman" w:cs="Times New Roman"/>
          <w:sz w:val="24"/>
          <w:szCs w:val="24"/>
        </w:rPr>
        <w:t>, 22, 23, Scriptores Aethiopici, 5, 6 (Paris: Lipsiae, 1903-1905).</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Gumbrecht, U. 2003. </w:t>
      </w:r>
      <w:r w:rsidRPr="004C5955">
        <w:rPr>
          <w:rFonts w:ascii="Times New Roman" w:hAnsi="Times New Roman" w:cs="Times New Roman"/>
          <w:i/>
          <w:sz w:val="24"/>
          <w:szCs w:val="24"/>
        </w:rPr>
        <w:t>The Power of Philology: Dynamics of Textual Scholarships</w:t>
      </w:r>
      <w:r w:rsidRPr="004C5955">
        <w:rPr>
          <w:rFonts w:ascii="Times New Roman" w:hAnsi="Times New Roman" w:cs="Times New Roman"/>
          <w:sz w:val="24"/>
          <w:szCs w:val="24"/>
        </w:rPr>
        <w:t xml:space="preserve"> (Urbaba: Chicago, University of Illinois Press, 2003).</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Hatch, E and H. Farhady 1982. </w:t>
      </w:r>
      <w:r w:rsidRPr="004C5955">
        <w:rPr>
          <w:rFonts w:ascii="Times New Roman" w:hAnsi="Times New Roman" w:cs="Times New Roman"/>
          <w:i/>
          <w:sz w:val="24"/>
          <w:szCs w:val="24"/>
        </w:rPr>
        <w:t>Research Design and statistics for Applied Linguistics</w:t>
      </w:r>
      <w:r w:rsidRPr="004C5955">
        <w:rPr>
          <w:rFonts w:ascii="Times New Roman" w:hAnsi="Times New Roman" w:cs="Times New Roman"/>
          <w:sz w:val="24"/>
          <w:szCs w:val="24"/>
        </w:rPr>
        <w:t xml:space="preserve"> (Rowley MA: Newbury House Publishers, 1982).</w:t>
      </w:r>
    </w:p>
    <w:p w:rsidR="00115D1D" w:rsidRPr="004C5955"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Krippendorff, K. 1980. </w:t>
      </w:r>
      <w:r w:rsidRPr="004C5955">
        <w:rPr>
          <w:rFonts w:ascii="Times New Roman" w:hAnsi="Times New Roman" w:cs="Times New Roman"/>
          <w:i/>
          <w:sz w:val="24"/>
          <w:szCs w:val="24"/>
        </w:rPr>
        <w:t>Content Analysis: An Introduction to Its Methodology</w:t>
      </w:r>
      <w:r w:rsidRPr="004C5955">
        <w:rPr>
          <w:rFonts w:ascii="Times New Roman" w:hAnsi="Times New Roman" w:cs="Times New Roman"/>
          <w:sz w:val="24"/>
          <w:szCs w:val="24"/>
        </w:rPr>
        <w:t xml:space="preserve"> (Beverly Hills, CA: Sage Publications, 1980).</w:t>
      </w:r>
    </w:p>
    <w:p w:rsidR="00115D1D" w:rsidRPr="004C5955" w:rsidRDefault="00115D1D" w:rsidP="006E6079">
      <w:pPr>
        <w:autoSpaceDE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Kropp, M. 1994a. </w:t>
      </w:r>
      <w:r w:rsidRPr="004C5955">
        <w:rPr>
          <w:rFonts w:ascii="Times New Roman" w:hAnsi="Times New Roman" w:cs="Times New Roman"/>
          <w:i/>
          <w:iCs/>
          <w:sz w:val="24"/>
          <w:szCs w:val="24"/>
        </w:rPr>
        <w:t xml:space="preserve">Der siegreiche Feldzug des Königs </w:t>
      </w:r>
      <w:r w:rsidRPr="004C5955">
        <w:rPr>
          <w:rFonts w:ascii="Times New Roman" w:eastAsia="Ethiopic Unicode" w:hAnsi="Times New Roman" w:cs="Times New Roman"/>
          <w:sz w:val="24"/>
          <w:szCs w:val="24"/>
        </w:rPr>
        <w:t>ʿ</w:t>
      </w:r>
      <w:r w:rsidRPr="004C5955">
        <w:rPr>
          <w:rFonts w:ascii="Times New Roman" w:hAnsi="Times New Roman" w:cs="Times New Roman"/>
          <w:i/>
          <w:iCs/>
          <w:sz w:val="24"/>
          <w:szCs w:val="24"/>
        </w:rPr>
        <w:t>Amda-Ṣeyon gegen die Muslime in Adal im</w:t>
      </w:r>
      <w:r w:rsidRPr="004C5955">
        <w:rPr>
          <w:rFonts w:ascii="Times New Roman" w:hAnsi="Times New Roman" w:cs="Times New Roman"/>
          <w:sz w:val="24"/>
          <w:szCs w:val="24"/>
        </w:rPr>
        <w:t xml:space="preserve"> </w:t>
      </w:r>
      <w:r w:rsidRPr="004C5955">
        <w:rPr>
          <w:rFonts w:ascii="Times New Roman" w:hAnsi="Times New Roman" w:cs="Times New Roman"/>
          <w:i/>
          <w:iCs/>
          <w:sz w:val="24"/>
          <w:szCs w:val="24"/>
        </w:rPr>
        <w:t>Jahre 1332 n. Chr</w:t>
      </w:r>
      <w:r w:rsidRPr="004C5955">
        <w:rPr>
          <w:rFonts w:ascii="Times New Roman" w:eastAsia="Ethiopic Unicode" w:hAnsi="Times New Roman" w:cs="Times New Roman"/>
          <w:sz w:val="24"/>
          <w:szCs w:val="24"/>
        </w:rPr>
        <w:t>., Corpus Scriptorum Christianorum Orientalium,</w:t>
      </w:r>
      <w:r w:rsidRPr="004C5955">
        <w:rPr>
          <w:rFonts w:ascii="Times New Roman" w:hAnsi="Times New Roman" w:cs="Times New Roman"/>
          <w:i/>
          <w:iCs/>
          <w:sz w:val="24"/>
          <w:szCs w:val="24"/>
        </w:rPr>
        <w:t xml:space="preserve"> </w:t>
      </w:r>
      <w:r w:rsidRPr="004C5955">
        <w:rPr>
          <w:rFonts w:ascii="Times New Roman" w:eastAsia="Ethiopic Unicode" w:hAnsi="Times New Roman" w:cs="Times New Roman"/>
          <w:sz w:val="24"/>
          <w:szCs w:val="24"/>
        </w:rPr>
        <w:t>537, 538, Scriptores</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Aethiopici, 99, 100 (Louvain: Peeters, 1994).</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Kwon, J.J 2016. Scribal Culture and Intertextuality: Literary and Historical relationships between job and Deutero-Isaiah (Tubingen: Mohr Siebeck, 2016).</w:t>
      </w:r>
    </w:p>
    <w:p w:rsidR="00115D1D" w:rsidRPr="004C5955"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Leslau W. 1991.</w:t>
      </w:r>
      <w:r w:rsidR="00AF0F9D" w:rsidRPr="004C5955">
        <w:rPr>
          <w:rFonts w:ascii="Times New Roman" w:hAnsi="Times New Roman" w:cs="Times New Roman"/>
          <w:sz w:val="24"/>
          <w:szCs w:val="24"/>
        </w:rPr>
        <w:t xml:space="preserve"> Comparative dictionary of Ge’ez (Classical Ethiopic): Ge’ez-English/ English-Ge’ez; with an index of the Semitic roots (2nd edn:Wiesbaden: Harrassowitz, 1991; 1st edn: 1987).</w:t>
      </w:r>
    </w:p>
    <w:p w:rsidR="00EB2F80" w:rsidRPr="004C5955"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rPr>
      </w:pPr>
      <w:r w:rsidRPr="004C5955">
        <w:rPr>
          <w:rFonts w:ascii="Times New Roman" w:hAnsi="Times New Roman" w:cs="Times New Roman"/>
          <w:sz w:val="24"/>
          <w:szCs w:val="24"/>
        </w:rPr>
        <w:t xml:space="preserve">Lewis, M. </w:t>
      </w:r>
      <w:r w:rsidRPr="004C5955">
        <w:rPr>
          <w:rFonts w:ascii="Times New Roman" w:hAnsi="Times New Roman" w:cs="Times New Roman"/>
          <w:sz w:val="24"/>
          <w:szCs w:val="24"/>
        </w:rPr>
        <w:t>1997</w:t>
      </w:r>
      <w:r w:rsidRPr="004C5955">
        <w:rPr>
          <w:rFonts w:ascii="Times New Roman" w:hAnsi="Times New Roman" w:cs="Times New Roman"/>
          <w:sz w:val="24"/>
          <w:szCs w:val="24"/>
        </w:rPr>
        <w:t>.</w:t>
      </w:r>
      <w:r w:rsidRPr="004C5955">
        <w:rPr>
          <w:rFonts w:ascii="Times New Roman" w:hAnsi="Times New Roman" w:cs="Times New Roman"/>
          <w:sz w:val="24"/>
          <w:szCs w:val="24"/>
        </w:rPr>
        <w:t xml:space="preserve"> </w:t>
      </w:r>
      <w:r w:rsidRPr="004C5955">
        <w:rPr>
          <w:rFonts w:ascii="Times New Roman" w:hAnsi="Times New Roman" w:cs="Times New Roman"/>
          <w:i/>
          <w:sz w:val="24"/>
          <w:szCs w:val="24"/>
        </w:rPr>
        <w:t>Implementing the lexical approach</w:t>
      </w:r>
      <w:r w:rsidRPr="004C5955">
        <w:rPr>
          <w:rFonts w:ascii="Times New Roman" w:hAnsi="Times New Roman" w:cs="Times New Roman"/>
          <w:i/>
          <w:sz w:val="24"/>
          <w:szCs w:val="24"/>
        </w:rPr>
        <w:t>: Putting theory-into practice</w:t>
      </w:r>
      <w:r w:rsidRPr="004C5955">
        <w:rPr>
          <w:rFonts w:ascii="Times New Roman" w:hAnsi="Times New Roman" w:cs="Times New Roman"/>
          <w:sz w:val="24"/>
          <w:szCs w:val="24"/>
        </w:rPr>
        <w:t>. (</w:t>
      </w:r>
      <w:r w:rsidRPr="004C5955">
        <w:rPr>
          <w:rFonts w:ascii="Times New Roman" w:hAnsi="Times New Roman" w:cs="Times New Roman"/>
          <w:sz w:val="24"/>
          <w:szCs w:val="24"/>
        </w:rPr>
        <w:t xml:space="preserve">London: </w:t>
      </w:r>
      <w:r w:rsidRPr="004C5955">
        <w:rPr>
          <w:rFonts w:ascii="Times New Roman" w:hAnsi="Times New Roman" w:cs="Times New Roman"/>
        </w:rPr>
        <w:t>Language Teaching Publications</w:t>
      </w:r>
      <w:r w:rsidRPr="004C5955">
        <w:rPr>
          <w:rFonts w:ascii="Times New Roman" w:hAnsi="Times New Roman" w:cs="Times New Roman"/>
        </w:rPr>
        <w:t>, 1997)</w:t>
      </w:r>
      <w:r w:rsidRPr="004C5955">
        <w:rPr>
          <w:rFonts w:ascii="Times New Roman" w:hAnsi="Times New Roman" w:cs="Times New Roman"/>
        </w:rPr>
        <w:t>.</w:t>
      </w:r>
    </w:p>
    <w:p w:rsidR="00115D1D" w:rsidRPr="004C5955"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Littmann, E. 1902. </w:t>
      </w:r>
      <w:r w:rsidRPr="004C5955">
        <w:rPr>
          <w:rFonts w:ascii="Times New Roman" w:hAnsi="Times New Roman" w:cs="Times New Roman"/>
          <w:i/>
          <w:iCs/>
          <w:sz w:val="24"/>
          <w:szCs w:val="24"/>
        </w:rPr>
        <w:t>The chronicle of king Theodore of Abyssinia, edited from the Berlin manuscript with translation and notes by Enno Littmann</w:t>
      </w:r>
      <w:r w:rsidRPr="004C5955">
        <w:rPr>
          <w:rFonts w:ascii="Times New Roman" w:eastAsia="Ethiopic Unicode" w:hAnsi="Times New Roman" w:cs="Times New Roman"/>
          <w:sz w:val="24"/>
          <w:szCs w:val="24"/>
        </w:rPr>
        <w:t xml:space="preserve"> (Princeton, NJ: University Library,</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1902).</w:t>
      </w:r>
    </w:p>
    <w:p w:rsidR="00115D1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4C5955">
        <w:rPr>
          <w:rFonts w:ascii="Times New Roman" w:hAnsi="Times New Roman" w:cs="Times New Roman"/>
          <w:sz w:val="24"/>
          <w:szCs w:val="24"/>
        </w:rPr>
        <w:lastRenderedPageBreak/>
        <w:t xml:space="preserve">Lusini, G. 2005. ‘Philology and the Reconstruction of the Ethiopian Past’, in W. Rauning and St. Wenig, eds, Afrikas Horn: Akten der Ersten Internationalen Littmann-Konferenz 2. </w:t>
      </w:r>
      <w:r w:rsidRPr="004C5955">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4C5955"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4C5955">
        <w:rPr>
          <w:rFonts w:ascii="Times New Roman" w:hAnsi="Times New Roman" w:cs="Times New Roman"/>
          <w:sz w:val="24"/>
          <w:szCs w:val="24"/>
        </w:rPr>
        <w:t xml:space="preserve">Marrassini, P. </w:t>
      </w:r>
      <w:r w:rsidRPr="004C5955">
        <w:rPr>
          <w:rFonts w:ascii="Times New Roman" w:eastAsia="Ethiopic Unicode" w:hAnsi="Times New Roman" w:cs="Times New Roman"/>
          <w:sz w:val="24"/>
          <w:szCs w:val="24"/>
        </w:rPr>
        <w:t xml:space="preserve">1993. </w:t>
      </w:r>
      <w:r w:rsidRPr="004C5955">
        <w:rPr>
          <w:rFonts w:ascii="Times New Roman" w:hAnsi="Times New Roman" w:cs="Times New Roman"/>
          <w:i/>
          <w:iCs/>
          <w:sz w:val="24"/>
          <w:szCs w:val="24"/>
        </w:rPr>
        <w:t xml:space="preserve">Lo scettro e la croce. La campagna di ʿAmda Ṣeyon I contro l’Ifat </w:t>
      </w:r>
      <w:r w:rsidRPr="004C5955">
        <w:rPr>
          <w:rFonts w:ascii="Times New Roman" w:eastAsia="Ethiopic Unicode" w:hAnsi="Times New Roman" w:cs="Times New Roman"/>
          <w:sz w:val="24"/>
          <w:szCs w:val="24"/>
        </w:rPr>
        <w:t>(</w:t>
      </w:r>
      <w:r w:rsidRPr="004C5955">
        <w:rPr>
          <w:rFonts w:ascii="Times New Roman" w:hAnsi="Times New Roman" w:cs="Times New Roman"/>
          <w:i/>
          <w:iCs/>
          <w:sz w:val="24"/>
          <w:szCs w:val="24"/>
        </w:rPr>
        <w:t>1332</w:t>
      </w:r>
      <w:r w:rsidRPr="004C5955">
        <w:rPr>
          <w:rFonts w:ascii="Times New Roman" w:eastAsia="Ethiopic Unicode" w:hAnsi="Times New Roman" w:cs="Times New Roman"/>
          <w:sz w:val="24"/>
          <w:szCs w:val="24"/>
        </w:rPr>
        <w:t>), Studi Africanistici, Serie Etiopica, 4 (Napoli: Istituto Universitario Orientale, 1993).</w:t>
      </w:r>
    </w:p>
    <w:p w:rsidR="00AF0F9D" w:rsidRPr="004C5955"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2009. ‘Problems in Critical Edition: The State of Ethiopian Philology’, </w:t>
      </w:r>
      <w:r w:rsidR="00AF0F9D" w:rsidRPr="004C5955">
        <w:rPr>
          <w:rFonts w:ascii="Times New Roman" w:hAnsi="Times New Roman" w:cs="Times New Roman"/>
          <w:i/>
          <w:iCs/>
          <w:sz w:val="24"/>
          <w:szCs w:val="24"/>
        </w:rPr>
        <w:t xml:space="preserve">Journal of Ethiopian Studies, </w:t>
      </w:r>
      <w:r w:rsidR="00AF0F9D" w:rsidRPr="004C5955">
        <w:rPr>
          <w:rFonts w:ascii="Times New Roman" w:hAnsi="Times New Roman" w:cs="Times New Roman"/>
          <w:sz w:val="24"/>
          <w:szCs w:val="24"/>
        </w:rPr>
        <w:t>42/1, (2009), 26-68.</w:t>
      </w:r>
    </w:p>
    <w:p w:rsidR="00AF0F9D" w:rsidRPr="004C5955" w:rsidRDefault="00AF0F9D" w:rsidP="006E6079">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4C5955">
        <w:rPr>
          <w:rFonts w:ascii="Times New Roman" w:eastAsia="Ethiopic Unicode" w:hAnsi="Times New Roman" w:cs="Times New Roman"/>
          <w:spacing w:val="-2"/>
          <w:sz w:val="24"/>
          <w:szCs w:val="24"/>
          <w:lang w:val="it-IT"/>
        </w:rPr>
        <w:t>Marrassini, P</w:t>
      </w:r>
      <w:r w:rsidRPr="004C5955">
        <w:rPr>
          <w:rFonts w:ascii="Times New Roman" w:eastAsia="Ethiopic Unicode" w:hAnsi="Times New Roman" w:cs="Times New Roman"/>
          <w:spacing w:val="-2"/>
          <w:sz w:val="24"/>
          <w:szCs w:val="24"/>
          <w:lang w:eastAsia="en-GB"/>
        </w:rPr>
        <w:t xml:space="preserve"> </w:t>
      </w:r>
      <w:r w:rsidRPr="004C5955">
        <w:rPr>
          <w:rFonts w:ascii="Times New Roman" w:eastAsia="Ethiopic Unicode" w:hAnsi="Times New Roman" w:cs="Times New Roman"/>
          <w:spacing w:val="-2"/>
          <w:sz w:val="24"/>
          <w:szCs w:val="24"/>
        </w:rPr>
        <w:t>2012. ‘A Hagiographic Text: The Royal Chronicle’,</w:t>
      </w:r>
      <w:r w:rsidRPr="004C5955">
        <w:rPr>
          <w:rFonts w:ascii="Times New Roman" w:eastAsia="Ethiopic Unicode" w:hAnsi="Times New Roman" w:cs="Times New Roman"/>
          <w:spacing w:val="-2"/>
          <w:sz w:val="24"/>
          <w:szCs w:val="24"/>
          <w:lang w:eastAsia="de-DE"/>
        </w:rPr>
        <w:t xml:space="preserve"> in A. Bausi, ed.</w:t>
      </w:r>
      <w:r w:rsidRPr="004C5955">
        <w:rPr>
          <w:rFonts w:ascii="Times New Roman" w:eastAsia="Ethiopic Unicode" w:hAnsi="Times New Roman" w:cs="Times New Roman"/>
          <w:spacing w:val="-2"/>
          <w:sz w:val="24"/>
          <w:szCs w:val="24"/>
        </w:rPr>
        <w:t>,</w:t>
      </w:r>
      <w:r w:rsidRPr="004C5955">
        <w:rPr>
          <w:rFonts w:ascii="Times New Roman" w:eastAsia="Ethiopic Unicode" w:hAnsi="Times New Roman" w:cs="Times New Roman"/>
          <w:i/>
          <w:spacing w:val="-2"/>
          <w:sz w:val="24"/>
          <w:szCs w:val="24"/>
        </w:rPr>
        <w:t xml:space="preserve"> Languages and Cultures of </w:t>
      </w:r>
      <w:hyperlink r:id="rId11" w:history="1">
        <w:r w:rsidRPr="004C5955">
          <w:rPr>
            <w:rFonts w:ascii="Times New Roman" w:eastAsia="Ethiopic Unicode" w:hAnsi="Times New Roman" w:cs="Times New Roman"/>
            <w:i/>
            <w:spacing w:val="-2"/>
            <w:sz w:val="24"/>
            <w:szCs w:val="24"/>
          </w:rPr>
          <w:t>Eastern</w:t>
        </w:r>
      </w:hyperlink>
      <w:r w:rsidRPr="004C5955">
        <w:rPr>
          <w:rFonts w:ascii="Times New Roman" w:eastAsia="Ethiopic Unicode" w:hAnsi="Times New Roman" w:cs="Times New Roman"/>
          <w:i/>
          <w:sz w:val="24"/>
          <w:szCs w:val="24"/>
        </w:rPr>
        <w:t xml:space="preserve"> Christianity</w:t>
      </w:r>
      <w:r w:rsidRPr="004C5955">
        <w:rPr>
          <w:rFonts w:ascii="Times New Roman" w:eastAsia="Ethiopic Unicode" w:hAnsi="Times New Roman" w:cs="Times New Roman"/>
          <w:iCs/>
          <w:sz w:val="24"/>
          <w:szCs w:val="24"/>
        </w:rPr>
        <w:t xml:space="preserve">: </w:t>
      </w:r>
      <w:r w:rsidRPr="004C5955">
        <w:rPr>
          <w:rFonts w:ascii="Times New Roman" w:eastAsia="Ethiopic Unicode" w:hAnsi="Times New Roman" w:cs="Times New Roman"/>
          <w:i/>
          <w:sz w:val="24"/>
          <w:szCs w:val="24"/>
        </w:rPr>
        <w:t>Ethiopian</w:t>
      </w:r>
      <w:r w:rsidRPr="004C5955">
        <w:rPr>
          <w:rFonts w:ascii="Times New Roman" w:eastAsia="Ethiopic Unicode" w:hAnsi="Times New Roman" w:cs="Times New Roman"/>
          <w:sz w:val="24"/>
          <w:szCs w:val="24"/>
        </w:rPr>
        <w:t>, The Worlds of Eastern Christianity, 300–1500</w:t>
      </w:r>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shd w:val="clear" w:color="auto" w:fill="FFFFFF"/>
        </w:rPr>
        <w:t xml:space="preserve">Farnham: </w:t>
      </w:r>
      <w:hyperlink r:id="rId12" w:history="1">
        <w:r w:rsidRPr="004C5955">
          <w:rPr>
            <w:rFonts w:ascii="Times New Roman" w:eastAsia="Ethiopic Unicode" w:hAnsi="Times New Roman" w:cs="Times New Roman"/>
            <w:sz w:val="24"/>
            <w:szCs w:val="24"/>
            <w:shd w:val="clear" w:color="auto" w:fill="FFFFFF"/>
          </w:rPr>
          <w:t>Ashgate</w:t>
        </w:r>
      </w:hyperlink>
      <w:r w:rsidR="0073522E" w:rsidRPr="004C5955">
        <w:rPr>
          <w:rFonts w:ascii="Times New Roman" w:eastAsia="Ethiopic Unicode" w:hAnsi="Times New Roman" w:cs="Times New Roman"/>
          <w:sz w:val="24"/>
          <w:szCs w:val="24"/>
          <w:shd w:val="clear" w:color="auto" w:fill="FFFFFF"/>
        </w:rPr>
        <w:t xml:space="preserve">, 2012), 389–398. </w:t>
      </w:r>
    </w:p>
    <w:p w:rsidR="005C2F5B" w:rsidRPr="004C5955"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Mersh Aleghgn 2015. ‘Regularity and Uniformity in the Ethiopan Hagigraphcal Tradtion: A particlual focues on Narrating the Childhood of Saints’</w:t>
      </w:r>
      <w:r w:rsidRPr="004C5955">
        <w:rPr>
          <w:rFonts w:ascii="Times New Roman" w:hAnsi="Times New Roman" w:cs="Times New Roman"/>
          <w:i/>
          <w:sz w:val="24"/>
          <w:szCs w:val="24"/>
        </w:rPr>
        <w:t>, Aethiopica: International Journal of Ethiopian and Eriteria Studies</w:t>
      </w:r>
      <w:r w:rsidRPr="004C5955">
        <w:rPr>
          <w:rFonts w:ascii="Times New Roman" w:hAnsi="Times New Roman" w:cs="Times New Roman"/>
          <w:sz w:val="24"/>
          <w:szCs w:val="24"/>
        </w:rPr>
        <w:t xml:space="preserve">, 18(2015), 145-162. </w:t>
      </w:r>
    </w:p>
    <w:p w:rsidR="00CB4707" w:rsidRPr="004C5955"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Pankhurst, R. </w:t>
      </w:r>
      <w:r w:rsidR="00AF0F9D" w:rsidRPr="004C5955">
        <w:rPr>
          <w:rFonts w:ascii="Times New Roman" w:eastAsia="Ethiopic Unicode" w:hAnsi="Times New Roman" w:cs="Times New Roman"/>
          <w:sz w:val="24"/>
          <w:szCs w:val="24"/>
        </w:rPr>
        <w:t>1987. ‘Fear God, Honor the King: The use of Biblical Allusion in Ethiopian Histo</w:t>
      </w:r>
      <w:r w:rsidR="005C2F5B" w:rsidRPr="004C5955">
        <w:rPr>
          <w:rFonts w:ascii="Times New Roman" w:hAnsi="Times New Roman" w:cs="Times New Roman"/>
          <w:sz w:val="24"/>
          <w:szCs w:val="24"/>
        </w:rPr>
        <w:t xml:space="preserve"> </w:t>
      </w:r>
      <w:r w:rsidR="005C2F5B" w:rsidRPr="004C5955">
        <w:rPr>
          <w:rFonts w:ascii="Times New Roman" w:eastAsia="Ethiopic Unicode" w:hAnsi="Times New Roman" w:cs="Times New Roman"/>
          <w:sz w:val="24"/>
          <w:szCs w:val="24"/>
        </w:rPr>
        <w:t>Samuel W. Yohannes 1997, ‘The Gadl as basis for constructing the notion of the human person in Ethiopia philosophy’, in Bahru Zewde, R. Pankhurst, and Taddese Beyene,eds, Proceedings of the Eleventh International Conference of Ethiopian Studies (Koyoto, 1991), 211-218.</w:t>
      </w:r>
      <w:r w:rsidR="00AF0F9D" w:rsidRPr="004C5955">
        <w:rPr>
          <w:rFonts w:ascii="Times New Roman" w:eastAsia="Ethiopic Unicode" w:hAnsi="Times New Roman" w:cs="Times New Roman"/>
          <w:sz w:val="24"/>
          <w:szCs w:val="24"/>
        </w:rPr>
        <w:t xml:space="preserve">rical Literature, Part II’, </w:t>
      </w:r>
      <w:r w:rsidR="00AF0F9D" w:rsidRPr="004C5955">
        <w:rPr>
          <w:rFonts w:ascii="Times New Roman" w:hAnsi="Times New Roman" w:cs="Times New Roman"/>
          <w:i/>
          <w:iCs/>
          <w:sz w:val="24"/>
          <w:szCs w:val="24"/>
        </w:rPr>
        <w:t>Northeast African Studies</w:t>
      </w:r>
      <w:r w:rsidR="00AF0F9D" w:rsidRPr="004C5955">
        <w:rPr>
          <w:rFonts w:ascii="Times New Roman" w:eastAsia="Ethiopic Unicode" w:hAnsi="Times New Roman" w:cs="Times New Roman"/>
          <w:sz w:val="24"/>
          <w:szCs w:val="24"/>
        </w:rPr>
        <w:t>, 9 (1987), 25–88.</w:t>
      </w:r>
    </w:p>
    <w:p w:rsidR="00CB4707" w:rsidRPr="004C5955" w:rsidRDefault="00CB4707"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Pereira, F.M.E. 1888. </w:t>
      </w:r>
      <w:r w:rsidRPr="004C5955">
        <w:rPr>
          <w:rFonts w:ascii="Times New Roman" w:hAnsi="Times New Roman" w:cs="Times New Roman"/>
          <w:i/>
          <w:iCs/>
          <w:sz w:val="24"/>
          <w:szCs w:val="24"/>
        </w:rPr>
        <w:t>Historia de Minas, Reid’ethiopia</w:t>
      </w:r>
      <w:r w:rsidRPr="004C5955">
        <w:rPr>
          <w:rFonts w:ascii="Times New Roman" w:eastAsia="Ethiopic Unicode" w:hAnsi="Times New Roman" w:cs="Times New Roman"/>
          <w:sz w:val="24"/>
          <w:szCs w:val="24"/>
        </w:rPr>
        <w:t xml:space="preserve"> (Lisboa: Imprensa Nacional, 1888).  </w:t>
      </w:r>
    </w:p>
    <w:p w:rsidR="00CB4707" w:rsidRPr="004C5955" w:rsidRDefault="00CB4707"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 1892. </w:t>
      </w:r>
      <w:r w:rsidRPr="004C5955">
        <w:rPr>
          <w:rFonts w:ascii="Times New Roman" w:hAnsi="Times New Roman" w:cs="Times New Roman"/>
          <w:i/>
          <w:iCs/>
          <w:sz w:val="24"/>
          <w:szCs w:val="24"/>
        </w:rPr>
        <w:t>Chronica de Susenyos rei de Ethiopia</w:t>
      </w:r>
      <w:r w:rsidRPr="004C5955">
        <w:rPr>
          <w:rFonts w:ascii="Times New Roman" w:eastAsia="Ethiopic Unicode" w:hAnsi="Times New Roman" w:cs="Times New Roman"/>
          <w:sz w:val="24"/>
          <w:szCs w:val="24"/>
        </w:rPr>
        <w:t>, I–II, Sociedade de Geographia de Lisboa (Lisboa: Imprensa Nacional, 1892).</w:t>
      </w:r>
    </w:p>
    <w:p w:rsidR="00CB4707" w:rsidRPr="004C5955" w:rsidRDefault="00CB4707"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Perruchon, J. 1889. ‘Histoire des guerres d’Amda Seyon, roi d’Ethiopie’, </w:t>
      </w:r>
      <w:r w:rsidRPr="004C5955">
        <w:rPr>
          <w:rFonts w:ascii="Times New Roman" w:hAnsi="Times New Roman" w:cs="Times New Roman"/>
          <w:i/>
          <w:iCs/>
          <w:sz w:val="24"/>
          <w:szCs w:val="24"/>
        </w:rPr>
        <w:t>Journal Asiatique</w:t>
      </w:r>
      <w:r w:rsidRPr="004C5955">
        <w:rPr>
          <w:rFonts w:ascii="Times New Roman" w:eastAsia="Ethiopic Unicode" w:hAnsi="Times New Roman" w:cs="Times New Roman"/>
          <w:sz w:val="24"/>
          <w:szCs w:val="24"/>
        </w:rPr>
        <w:t xml:space="preserve">, 14 (1889), 271–363, 381–493. </w:t>
      </w:r>
    </w:p>
    <w:p w:rsidR="00CB4707" w:rsidRPr="004C5955" w:rsidRDefault="00CB4707"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1893.</w:t>
      </w:r>
      <w:r w:rsidRPr="004C5955">
        <w:rPr>
          <w:rFonts w:ascii="Times New Roman" w:hAnsi="Times New Roman" w:cs="Times New Roman"/>
          <w:i/>
          <w:iCs/>
          <w:sz w:val="24"/>
          <w:szCs w:val="24"/>
        </w:rPr>
        <w:t xml:space="preserve"> Les chroniques de Za˒ra Yaʿeqôb et de Baʾeda Mâryâm Rois d’Éthiopie de 1434 à 1478 </w:t>
      </w:r>
      <w:r w:rsidRPr="004C5955">
        <w:rPr>
          <w:rFonts w:ascii="Times New Roman" w:eastAsia="Ethiopic Unicode" w:hAnsi="Times New Roman" w:cs="Times New Roman"/>
          <w:sz w:val="24"/>
          <w:szCs w:val="24"/>
        </w:rPr>
        <w:t>(Paris: Bouillon, 1893)</w:t>
      </w:r>
    </w:p>
    <w:p w:rsidR="000B3E64" w:rsidRPr="004C5955"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rPr>
      </w:pPr>
      <w:r w:rsidRPr="004C5955">
        <w:rPr>
          <w:rFonts w:ascii="Times New Roman" w:hAnsi="Times New Roman" w:cs="Times New Roman"/>
          <w:sz w:val="24"/>
          <w:szCs w:val="24"/>
        </w:rPr>
        <w:t xml:space="preserve">Samuel W. Yohannes 1997, ‘The Gadl as basis for constructing the notion of the human person in Ethiopia philosophy’, in Bahru Zewde, R. Pankhurst, and Taddese Beyene,eds, </w:t>
      </w:r>
      <w:r w:rsidRPr="004C5955">
        <w:rPr>
          <w:rFonts w:ascii="Times New Roman" w:hAnsi="Times New Roman" w:cs="Times New Roman"/>
          <w:i/>
          <w:iCs/>
          <w:sz w:val="24"/>
          <w:szCs w:val="24"/>
        </w:rPr>
        <w:t xml:space="preserve">Proceedings of the Eleventh International Conference of Ethiopian Studies </w:t>
      </w:r>
      <w:r w:rsidRPr="004C5955">
        <w:rPr>
          <w:rFonts w:ascii="Times New Roman" w:hAnsi="Times New Roman" w:cs="Times New Roman"/>
          <w:sz w:val="24"/>
          <w:szCs w:val="24"/>
        </w:rPr>
        <w:t xml:space="preserve">(Koyoto, </w:t>
      </w:r>
      <w:r w:rsidRPr="004C5955">
        <w:rPr>
          <w:rFonts w:ascii="Times New Roman" w:hAnsi="Times New Roman" w:cs="Times New Roman"/>
        </w:rPr>
        <w:t>1991), 211-218.</w:t>
      </w:r>
      <w:r w:rsidR="000B3E64" w:rsidRPr="004C5955">
        <w:rPr>
          <w:rFonts w:ascii="Times New Roman" w:hAnsi="Times New Roman" w:cs="Times New Roman"/>
        </w:rPr>
        <w:t xml:space="preserve"> </w:t>
      </w:r>
    </w:p>
    <w:p w:rsidR="000B3E64" w:rsidRPr="004C5955" w:rsidRDefault="000B3E64"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rPr>
      </w:pPr>
      <w:r w:rsidRPr="004C5955">
        <w:rPr>
          <w:rFonts w:ascii="Times New Roman" w:hAnsi="Times New Roman" w:cs="Times New Roman"/>
        </w:rPr>
        <w:lastRenderedPageBreak/>
        <w:t xml:space="preserve">Sarfraz, M. </w:t>
      </w:r>
      <w:r w:rsidRPr="004C5955">
        <w:rPr>
          <w:rFonts w:ascii="Times New Roman" w:hAnsi="Times New Roman" w:cs="Times New Roman"/>
        </w:rPr>
        <w:t xml:space="preserve">2021. </w:t>
      </w:r>
      <w:r w:rsidRPr="004C5955">
        <w:rPr>
          <w:rFonts w:ascii="Times New Roman" w:hAnsi="Times New Roman" w:cs="Times New Roman"/>
        </w:rPr>
        <w:t>‘</w:t>
      </w:r>
      <w:r w:rsidRPr="004C5955">
        <w:rPr>
          <w:rFonts w:ascii="Times New Roman" w:hAnsi="Times New Roman" w:cs="Times New Roman"/>
        </w:rPr>
        <w:t>Lexical Variations in Pakistani English: A Case Study of the Novel Twilight in Delhi</w:t>
      </w:r>
      <w:r w:rsidRPr="004C5955">
        <w:rPr>
          <w:rFonts w:ascii="Times New Roman" w:hAnsi="Times New Roman" w:cs="Times New Roman"/>
        </w:rPr>
        <w:t>’</w:t>
      </w:r>
      <w:r w:rsidRPr="004C5955">
        <w:rPr>
          <w:rFonts w:ascii="Times New Roman" w:hAnsi="Times New Roman" w:cs="Times New Roman"/>
        </w:rPr>
        <w:t xml:space="preserve">. </w:t>
      </w:r>
      <w:r w:rsidRPr="004C5955">
        <w:rPr>
          <w:rFonts w:ascii="Times New Roman" w:hAnsi="Times New Roman" w:cs="Times New Roman"/>
          <w:i/>
        </w:rPr>
        <w:t>International Journal of Linguistics, Literature, and Translation</w:t>
      </w:r>
      <w:r w:rsidRPr="004C5955">
        <w:rPr>
          <w:rFonts w:ascii="Times New Roman" w:hAnsi="Times New Roman" w:cs="Times New Roman"/>
        </w:rPr>
        <w:t>, 4(2021</w:t>
      </w:r>
      <w:r w:rsidRPr="004C5955">
        <w:rPr>
          <w:rFonts w:ascii="Times New Roman" w:hAnsi="Times New Roman" w:cs="Times New Roman"/>
        </w:rPr>
        <w:t>), 252–260. https://doi.org/10.32996/ijllt.2021.4.6.30</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Solomon Gebreyes 2016. The Chronicle of King Gälawdewos (1540-1559): A Critical Edition with Annotated Translation, PhD thesis, University of Hamburg.</w:t>
      </w:r>
    </w:p>
    <w:p w:rsidR="005C2F5B" w:rsidRPr="004C5955" w:rsidRDefault="005C2F5B" w:rsidP="00172940">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Taddesse Tamrat 1972. Church and State in Ethiopia 1270–1527 (Oxford: Clarendon Press, 1972).</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Täklä Ṣadǝq Mäkuriya 1960. Yäʾǝtyoṗya tarik käʾaḍe Lǝbnä Dǝngǝl ǝskä Tewodros (‘A History of Ethiopia from the reign of Lǝbnä Dǝngǝl to Tewodros II’) (Addis Ababa, 1952).</w:t>
      </w:r>
    </w:p>
    <w:p w:rsidR="00CB4707"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4C5955">
        <w:rPr>
          <w:rFonts w:ascii="Times New Roman" w:hAnsi="Times New Roman" w:cs="Times New Roman"/>
          <w:sz w:val="24"/>
          <w:szCs w:val="24"/>
          <w:lang w:val="de-DE"/>
        </w:rPr>
        <w:t xml:space="preserve">Uhlig, S. 1990. </w:t>
      </w:r>
      <w:r w:rsidRPr="004C5955">
        <w:rPr>
          <w:rFonts w:ascii="Times New Roman" w:hAnsi="Times New Roman" w:cs="Times New Roman"/>
          <w:i/>
          <w:iCs/>
          <w:sz w:val="24"/>
          <w:szCs w:val="24"/>
          <w:lang w:val="de-DE"/>
        </w:rPr>
        <w:t>Introduction to Ethiopian Palaeography</w:t>
      </w:r>
      <w:r w:rsidRPr="004C5955">
        <w:rPr>
          <w:rFonts w:ascii="Times New Roman" w:hAnsi="Times New Roman" w:cs="Times New Roman"/>
          <w:sz w:val="24"/>
          <w:szCs w:val="24"/>
          <w:lang w:val="de-DE"/>
        </w:rPr>
        <w:t>, Äthiopistische Forschungen, 28 (Stuttgart: Franz Steiner Verlag, 1990).</w:t>
      </w:r>
    </w:p>
    <w:p w:rsidR="00CB4707" w:rsidRPr="004C5955" w:rsidRDefault="00CB4707"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4C5955">
        <w:rPr>
          <w:rFonts w:ascii="Times New Roman" w:eastAsia="Ethiopic Unicode" w:hAnsi="Times New Roman" w:cs="Times New Roman"/>
          <w:sz w:val="24"/>
          <w:szCs w:val="24"/>
        </w:rPr>
        <w:t>Weld-Blundell, H. 1922.</w:t>
      </w:r>
      <w:r w:rsidRPr="004C5955">
        <w:rPr>
          <w:rFonts w:ascii="Times New Roman" w:hAnsi="Times New Roman" w:cs="Times New Roman"/>
          <w:i/>
          <w:iCs/>
          <w:sz w:val="24"/>
          <w:szCs w:val="24"/>
        </w:rPr>
        <w:t xml:space="preserve"> The Royal Chronicle of Abyssinia 1769–1840</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i/>
          <w:iCs/>
          <w:sz w:val="24"/>
          <w:szCs w:val="24"/>
        </w:rPr>
        <w:t>with translation and notes by H. Weld-Blundell</w:t>
      </w:r>
      <w:r w:rsidRPr="004C5955">
        <w:rPr>
          <w:rFonts w:ascii="Times New Roman" w:eastAsia="Ethiopic Unicode" w:hAnsi="Times New Roman" w:cs="Times New Roman"/>
          <w:sz w:val="24"/>
          <w:szCs w:val="24"/>
        </w:rPr>
        <w:t xml:space="preserve"> (Cambridge: Cambridge University Press, 1922).</w:t>
      </w:r>
    </w:p>
    <w:p w:rsidR="00AF0F9D" w:rsidRPr="004C5955"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4C5955">
        <w:rPr>
          <w:rFonts w:ascii="Times New Roman" w:hAnsi="Times New Roman" w:cs="Times New Roman"/>
          <w:sz w:val="24"/>
          <w:szCs w:val="24"/>
        </w:rPr>
        <w:t xml:space="preserve">Wright, W.1877. </w:t>
      </w:r>
      <w:r w:rsidRPr="004C5955">
        <w:rPr>
          <w:rFonts w:ascii="Times New Roman" w:hAnsi="Times New Roman" w:cs="Times New Roman"/>
          <w:i/>
          <w:iCs/>
          <w:sz w:val="24"/>
          <w:szCs w:val="24"/>
        </w:rPr>
        <w:t xml:space="preserve">Catalogue of Ethiopian Manuscripts in the British Museum acquired since the Year 1847 </w:t>
      </w:r>
      <w:r w:rsidRPr="004C5955">
        <w:rPr>
          <w:rFonts w:ascii="Times New Roman" w:hAnsi="Times New Roman" w:cs="Times New Roman"/>
          <w:sz w:val="24"/>
          <w:szCs w:val="24"/>
        </w:rPr>
        <w:t>(London: The British Museum, 1877).</w:t>
      </w:r>
    </w:p>
    <w:sectPr w:rsidR="00AF0F9D" w:rsidRPr="004C5955"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FF5" w:rsidRDefault="00DF5FF5" w:rsidP="00AF0F9D">
      <w:pPr>
        <w:spacing w:after="0" w:line="240" w:lineRule="auto"/>
      </w:pPr>
      <w:r>
        <w:separator/>
      </w:r>
    </w:p>
  </w:endnote>
  <w:endnote w:type="continuationSeparator" w:id="0">
    <w:p w:rsidR="00DF5FF5" w:rsidRDefault="00DF5FF5"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Yu Gothic UI"/>
    <w:panose1 w:val="00000000000000000000"/>
    <w:charset w:val="80"/>
    <w:family w:val="auto"/>
    <w:notTrueType/>
    <w:pitch w:val="default"/>
    <w:sig w:usb0="00000000"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48164E" w:rsidRDefault="0048164E">
        <w:pPr>
          <w:pStyle w:val="Footer"/>
          <w:jc w:val="center"/>
        </w:pPr>
        <w:r>
          <w:fldChar w:fldCharType="begin"/>
        </w:r>
        <w:r>
          <w:instrText xml:space="preserve"> PAGE   \* MERGEFORMAT </w:instrText>
        </w:r>
        <w:r>
          <w:fldChar w:fldCharType="separate"/>
        </w:r>
        <w:r w:rsidR="00F51B5F">
          <w:rPr>
            <w:noProof/>
          </w:rPr>
          <w:t>3</w:t>
        </w:r>
        <w:r>
          <w:rPr>
            <w:noProof/>
          </w:rPr>
          <w:fldChar w:fldCharType="end"/>
        </w:r>
      </w:p>
    </w:sdtContent>
  </w:sdt>
  <w:p w:rsidR="0048164E" w:rsidRDefault="00481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FF5" w:rsidRDefault="00DF5FF5" w:rsidP="00AF0F9D">
      <w:pPr>
        <w:spacing w:after="0" w:line="240" w:lineRule="auto"/>
      </w:pPr>
      <w:r>
        <w:separator/>
      </w:r>
    </w:p>
  </w:footnote>
  <w:footnote w:type="continuationSeparator" w:id="0">
    <w:p w:rsidR="00DF5FF5" w:rsidRDefault="00DF5FF5" w:rsidP="00AF0F9D">
      <w:pPr>
        <w:spacing w:after="0" w:line="240" w:lineRule="auto"/>
      </w:pPr>
      <w:r>
        <w:continuationSeparator/>
      </w:r>
    </w:p>
  </w:footnote>
  <w:footnote w:id="1">
    <w:p w:rsidR="0048164E" w:rsidRPr="004C5955" w:rsidRDefault="0048164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48164E" w:rsidRPr="004C5955" w:rsidRDefault="0048164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Tadesse Tamrat 1972, 18, (it is not listed  in the bibliography!); ‘Mnauscript’, </w:t>
      </w:r>
      <w:r w:rsidRPr="004C5955">
        <w:rPr>
          <w:rFonts w:ascii="Times New Roman" w:hAnsi="Times New Roman" w:cs="Times New Roman"/>
          <w:i/>
          <w:iCs/>
        </w:rPr>
        <w:t>EAe</w:t>
      </w:r>
      <w:r w:rsidRPr="004C5955">
        <w:rPr>
          <w:rFonts w:ascii="Times New Roman" w:hAnsi="Times New Roman" w:cs="Times New Roman"/>
        </w:rPr>
        <w:t>, III (2005), 738 (</w:t>
      </w:r>
      <w:r w:rsidRPr="004C5955">
        <w:rPr>
          <w:rFonts w:ascii="Times New Roman" w:eastAsia="StempelGaramond-Roman" w:hAnsi="Times New Roman" w:cs="Times New Roman"/>
        </w:rPr>
        <w:t>Alessandro Bausi</w:t>
      </w:r>
      <w:r w:rsidRPr="004C5955">
        <w:rPr>
          <w:rFonts w:ascii="Times New Roman" w:hAnsi="Times New Roman" w:cs="Times New Roman"/>
        </w:rPr>
        <w:t>).</w:t>
      </w:r>
    </w:p>
  </w:footnote>
  <w:footnote w:id="3">
    <w:p w:rsidR="0048164E" w:rsidRPr="004C5955" w:rsidRDefault="0048164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48164E" w:rsidRPr="004C5955" w:rsidRDefault="0048164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‘Chernetsov Sevir’, </w:t>
      </w:r>
      <w:r w:rsidRPr="004C5955">
        <w:rPr>
          <w:rFonts w:ascii="Times New Roman" w:hAnsi="Times New Roman" w:cs="Times New Roman"/>
          <w:i/>
          <w:iCs/>
        </w:rPr>
        <w:t>EAe</w:t>
      </w:r>
      <w:r w:rsidRPr="004C5955">
        <w:rPr>
          <w:rFonts w:ascii="Times New Roman" w:hAnsi="Times New Roman" w:cs="Times New Roman"/>
        </w:rPr>
        <w:t>, V (2015), 292 (Serguei Frantsouzoff). I am not sure this is correct! Since the last publication of</w:t>
      </w:r>
      <w:r w:rsidRPr="004C5955">
        <w:rPr>
          <w:rFonts w:ascii="Times New Roman" w:hAnsi="Times New Roman" w:cs="Times New Roman"/>
          <w:i/>
        </w:rPr>
        <w:t xml:space="preserve"> EAe </w:t>
      </w:r>
      <w:r w:rsidRPr="004C5955">
        <w:rPr>
          <w:rFonts w:ascii="Times New Roman" w:hAnsi="Times New Roman" w:cs="Times New Roman"/>
        </w:rPr>
        <w:t>was 2014</w:t>
      </w:r>
    </w:p>
  </w:footnote>
  <w:footnote w:id="5">
    <w:p w:rsidR="0048164E" w:rsidRPr="004C5955" w:rsidRDefault="0048164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48164E" w:rsidRPr="00CB4707" w:rsidRDefault="0048164E" w:rsidP="00AF0F9D">
      <w:pPr>
        <w:pStyle w:val="FootnoteText"/>
        <w:jc w:val="both"/>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For further details see: Mersha Aleghege 2015, 156. </w:t>
      </w:r>
    </w:p>
  </w:footnote>
  <w:footnote w:id="7">
    <w:p w:rsidR="0048164E" w:rsidRPr="004C5955"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C5955">
        <w:rPr>
          <w:rFonts w:ascii="Times New Roman" w:hAnsi="Times New Roman" w:cs="Times New Roman"/>
        </w:rPr>
        <w:t xml:space="preserve">Sergew Hable Sellassie 1972, 3. </w:t>
      </w:r>
    </w:p>
  </w:footnote>
  <w:footnote w:id="8">
    <w:p w:rsidR="0048164E" w:rsidRPr="004C5955" w:rsidRDefault="0048164E">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48164E" w:rsidRPr="004C5955" w:rsidRDefault="0048164E">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48164E" w:rsidRPr="004C5955" w:rsidRDefault="0048164E">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Brita 2010. </w:t>
      </w:r>
    </w:p>
  </w:footnote>
  <w:footnote w:id="11">
    <w:p w:rsidR="0048164E" w:rsidRPr="004C5955" w:rsidRDefault="0048164E" w:rsidP="00AF0F9D">
      <w:pPr>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Marrassini 2012. Is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 xml:space="preserve">cent. </w:t>
      </w:r>
    </w:p>
  </w:footnote>
  <w:footnote w:id="12">
    <w:p w:rsidR="0048164E" w:rsidRPr="004C5955" w:rsidRDefault="0048164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Samuel Wäldä Yoḥannǝs 1997, 2011. </w:t>
      </w:r>
    </w:p>
  </w:footnote>
  <w:footnote w:id="13">
    <w:p w:rsidR="0048164E" w:rsidRPr="00E274AE" w:rsidRDefault="0048164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Solomon Gebreyes 2016, 5.</w:t>
      </w:r>
    </w:p>
  </w:footnote>
  <w:footnote w:id="15">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Solomon Gebreyes 2016, 5.</w:t>
      </w:r>
    </w:p>
  </w:footnote>
  <w:footnote w:id="16">
    <w:p w:rsidR="0048164E" w:rsidRPr="0048164E" w:rsidRDefault="0048164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Sheba. See: ‘Zag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r w:rsidRPr="0048164E">
        <w:rPr>
          <w:rFonts w:ascii="Times New Roman" w:hAnsi="Times New Roman" w:cs="Times New Roman"/>
          <w:i/>
          <w:iCs/>
          <w:color w:val="000000"/>
          <w:sz w:val="20"/>
          <w:szCs w:val="20"/>
        </w:rPr>
        <w:t xml:space="preserve"> EAe, </w:t>
      </w:r>
      <w:r w:rsidRPr="0048164E">
        <w:rPr>
          <w:rFonts w:ascii="Times New Roman" w:hAnsi="Times New Roman" w:cs="Times New Roman"/>
          <w:iCs/>
          <w:color w:val="000000"/>
          <w:sz w:val="20"/>
          <w:szCs w:val="20"/>
        </w:rPr>
        <w:t>IV (2010), 107a-114a (Gianfranco Fiaccadori).</w:t>
      </w:r>
      <w:r w:rsidRPr="0048164E">
        <w:rPr>
          <w:rFonts w:ascii="Times New Roman" w:eastAsia="StempelGaramond-Roman" w:hAnsi="Times New Roman" w:cs="Times New Roman"/>
          <w:sz w:val="20"/>
          <w:szCs w:val="20"/>
        </w:rPr>
        <w:t xml:space="preserve"> </w:t>
      </w:r>
    </w:p>
  </w:footnote>
  <w:footnote w:id="17">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Taddesse Tamrat 1970; Marrassini 2012.</w:t>
      </w:r>
    </w:p>
  </w:footnote>
  <w:footnote w:id="18">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Samuel Wäldä Yoḥannǝs 1997, 212. </w:t>
      </w:r>
    </w:p>
  </w:footnote>
  <w:footnote w:id="19">
    <w:p w:rsidR="0048164E" w:rsidRPr="0048164E" w:rsidRDefault="0048164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20">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21">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Gonderian King s literally rendered as ŸAläm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(‘thousands submitted’), Adyam Sägäd  (‘the confines of the earth submitted’), LǝŸul Sägäd  (‘the exalted submitted’), Aìrar Sägäd  (‘the enemies submitted’), Ìähay Sägäd  (‘the sun bowed’), Adbar Sägäd (‘the mountains bowed’), Mesihe Sägäd  (‘the anointed submitted’). Berry, 1976, 155.</w:t>
      </w:r>
    </w:p>
  </w:footnote>
  <w:footnote w:id="22">
    <w:p w:rsidR="0048164E" w:rsidRPr="00CF1099"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Täklä Sadǝq Mäkuriya 1960, 281.</w:t>
      </w:r>
    </w:p>
  </w:footnote>
  <w:footnote w:id="23">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Boll 2009, 65.</w:t>
      </w:r>
    </w:p>
  </w:footnote>
  <w:footnote w:id="24">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Berry 1976, 149.</w:t>
      </w:r>
    </w:p>
  </w:footnote>
  <w:footnote w:id="25">
    <w:p w:rsidR="0048164E" w:rsidRPr="0048164E" w:rsidRDefault="0048164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48164E">
        <w:rPr>
          <w:rFonts w:ascii="Times New Roman" w:hAnsi="Times New Roman" w:cs="Times New Roman"/>
          <w:sz w:val="20"/>
          <w:szCs w:val="20"/>
        </w:rPr>
        <w:t xml:space="preserve">Zärʾa Yaʿǝqob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7">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he monastic congregation of Dabra Libanos of Šawa</w:t>
      </w:r>
    </w:p>
  </w:footnote>
  <w:footnote w:id="28">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‘Iyasu I’,</w:t>
      </w:r>
      <w:r w:rsidRPr="0048164E">
        <w:rPr>
          <w:rFonts w:ascii="Times New Roman" w:hAnsi="Times New Roman" w:cs="Times New Roman"/>
          <w:i/>
        </w:rPr>
        <w:t xml:space="preserve"> EAe</w:t>
      </w:r>
      <w:r w:rsidRPr="0048164E">
        <w:rPr>
          <w:rFonts w:ascii="Times New Roman" w:hAnsi="Times New Roman" w:cs="Times New Roman"/>
        </w:rPr>
        <w:t>, III(2007),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Bosc-Tiesse).</w:t>
      </w:r>
    </w:p>
  </w:footnote>
  <w:footnote w:id="29">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eastAsia="StempelGaramond-Roman" w:hAnsi="Times New Roman" w:cs="Times New Roman"/>
        </w:rPr>
        <w:t>Boll 2009, 65.</w:t>
      </w:r>
    </w:p>
  </w:footnote>
  <w:footnote w:id="30">
    <w:p w:rsidR="0048164E" w:rsidRPr="00CF1099"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Budge 1928, 425</w:t>
      </w:r>
      <w:r w:rsidRPr="0048164E">
        <w:rPr>
          <w:rFonts w:ascii="Times New Roman" w:eastAsia="Ethiopic Unicode" w:hAnsi="Times New Roman" w:cs="Times New Roman"/>
        </w:rPr>
        <w:t>–</w:t>
      </w:r>
      <w:r w:rsidRPr="0048164E">
        <w:rPr>
          <w:rFonts w:ascii="Times New Roman" w:hAnsi="Times New Roman" w:cs="Times New Roman"/>
        </w:rPr>
        <w:t>34.</w:t>
      </w:r>
    </w:p>
  </w:footnote>
  <w:footnote w:id="31">
    <w:p w:rsidR="0048164E" w:rsidRPr="0048164E" w:rsidRDefault="0048164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32">
    <w:p w:rsidR="0048164E" w:rsidRPr="0048164E" w:rsidRDefault="0048164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33">
    <w:p w:rsidR="0048164E" w:rsidRPr="004C5955" w:rsidRDefault="0048164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4C5955">
        <w:rPr>
          <w:rFonts w:ascii="Times New Roman" w:eastAsia="StempelGaramond-Italic" w:hAnsi="Times New Roman" w:cs="Times New Roman"/>
          <w:i/>
          <w:iCs/>
          <w:sz w:val="20"/>
          <w:szCs w:val="20"/>
        </w:rPr>
        <w:t>Zena kal</w:t>
      </w:r>
      <w:r w:rsidRPr="004C5955">
        <w:rPr>
          <w:rFonts w:ascii="Times New Roman" w:eastAsia="StempelGaramond-Roman" w:hAnsi="Times New Roman" w:cs="Times New Roman"/>
          <w:i/>
          <w:iCs/>
          <w:sz w:val="20"/>
          <w:szCs w:val="20"/>
        </w:rPr>
        <w:t>ǝ’</w:t>
      </w:r>
      <w:r w:rsidRPr="004C5955">
        <w:rPr>
          <w:rFonts w:ascii="Times New Roman" w:eastAsia="StempelGaramond-Roman" w:hAnsi="Times New Roman" w:cs="Times New Roman"/>
          <w:sz w:val="20"/>
          <w:szCs w:val="20"/>
        </w:rPr>
        <w:t>) about Iyasu I’s entering Gondar. He lived as a cleric at Dabra 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 xml:space="preserve">rhan </w:t>
      </w:r>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 xml:space="preserve">llaṣe   cathedral during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Täklä Haymanot. He resumed his pen as historiographer only in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Bakaffa, in 1721, and was granted the official title of </w:t>
      </w:r>
      <w:r w:rsidRPr="004C5955">
        <w:rPr>
          <w:rFonts w:ascii="Times New Roman" w:eastAsia="StempelGaramond-Roman" w:hAnsi="Times New Roman" w:cs="Times New Roman"/>
          <w:i/>
          <w:iCs/>
          <w:sz w:val="20"/>
          <w:szCs w:val="20"/>
        </w:rPr>
        <w:t>s</w:t>
      </w:r>
      <w:r w:rsidRPr="004C5955">
        <w:rPr>
          <w:rFonts w:ascii="Times New Roman" w:eastAsia="StempelGaramond-Italic" w:hAnsi="Times New Roman" w:cs="Times New Roman"/>
          <w:i/>
          <w:iCs/>
          <w:sz w:val="20"/>
          <w:szCs w:val="20"/>
        </w:rPr>
        <w:t>ä</w:t>
      </w:r>
      <w:r w:rsidRPr="004C5955">
        <w:rPr>
          <w:rFonts w:ascii="Times New Roman" w:eastAsia="StempelGaramond-Roman" w:hAnsi="Times New Roman" w:cs="Times New Roman"/>
          <w:i/>
          <w:iCs/>
          <w:sz w:val="20"/>
          <w:szCs w:val="20"/>
        </w:rPr>
        <w:t>h</w:t>
      </w:r>
      <w:r w:rsidRPr="004C5955">
        <w:rPr>
          <w:rFonts w:ascii="Times New Roman" w:eastAsia="StempelGaramond-Italic" w:hAnsi="Times New Roman" w:cs="Times New Roman"/>
          <w:i/>
          <w:iCs/>
          <w:sz w:val="20"/>
          <w:szCs w:val="20"/>
        </w:rPr>
        <w:t>afe t</w:t>
      </w:r>
      <w:r w:rsidRPr="004C5955">
        <w:rPr>
          <w:rFonts w:ascii="Times New Roman" w:eastAsia="StempelGaramond-Roman" w:hAnsi="Times New Roman" w:cs="Times New Roman"/>
          <w:i/>
          <w:iCs/>
          <w:sz w:val="20"/>
          <w:szCs w:val="20"/>
        </w:rPr>
        <w:t>ǝ’ǝ</w:t>
      </w:r>
      <w:r w:rsidRPr="004C5955">
        <w:rPr>
          <w:rFonts w:ascii="Times New Roman" w:eastAsia="StempelGaramond-Italic" w:hAnsi="Times New Roman" w:cs="Times New Roman"/>
          <w:i/>
          <w:iCs/>
          <w:sz w:val="20"/>
          <w:szCs w:val="20"/>
        </w:rPr>
        <w:t xml:space="preserve">zaz </w:t>
      </w:r>
      <w:r w:rsidRPr="004C5955">
        <w:rPr>
          <w:rFonts w:ascii="Times New Roman" w:eastAsia="StempelGaramond-Roman" w:hAnsi="Times New Roman" w:cs="Times New Roman"/>
          <w:sz w:val="20"/>
          <w:szCs w:val="20"/>
        </w:rPr>
        <w:t>as late as 1723. He also wrote the first 27 chapters of the Chronicle of Bäkaffa.</w:t>
      </w:r>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34">
    <w:p w:rsidR="0048164E" w:rsidRPr="004C5955" w:rsidRDefault="0048164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Bosc-Tiessǝ 2007, 250.</w:t>
      </w:r>
    </w:p>
  </w:footnote>
  <w:footnote w:id="35">
    <w:p w:rsidR="0048164E" w:rsidRPr="004C5955" w:rsidRDefault="0048164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1942, 65.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Ya’ǝqob). </w:t>
      </w:r>
      <w:r w:rsidRPr="004C5955">
        <w:rPr>
          <w:rFonts w:ascii="Times New Roman" w:hAnsi="Times New Roman" w:cs="Times New Roman"/>
        </w:rPr>
        <w:t>Guidi 1903, 283.</w:t>
      </w:r>
    </w:p>
  </w:footnote>
  <w:footnote w:id="36">
    <w:p w:rsidR="0048164E" w:rsidRPr="00903C21" w:rsidRDefault="0048164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r w:rsidRPr="0048164E">
        <w:rPr>
          <w:rFonts w:ascii="Times New Roman" w:hAnsi="Times New Roman" w:cs="Times New Roman"/>
          <w:sz w:val="20"/>
          <w:szCs w:val="20"/>
        </w:rPr>
        <w:t xml:space="preserve">Gondarine court and royal chronicler. He wrote the chronicle of </w:t>
      </w:r>
      <w:r w:rsidRPr="0048164E">
        <w:rPr>
          <w:rFonts w:ascii="Times New Roman" w:hAnsi="Times New Roman" w:cs="Times New Roman"/>
          <w:i/>
          <w:sz w:val="20"/>
          <w:szCs w:val="20"/>
        </w:rPr>
        <w:t xml:space="preserve">aṣe   </w:t>
      </w:r>
      <w:r w:rsidRPr="0048164E">
        <w:rPr>
          <w:rFonts w:ascii="Times New Roman" w:hAnsi="Times New Roman" w:cs="Times New Roman"/>
          <w:sz w:val="20"/>
          <w:szCs w:val="20"/>
        </w:rPr>
        <w:t>Iyasu I until his death. Guidi 1903, 84.</w:t>
      </w:r>
      <w:r w:rsidRPr="00903C21">
        <w:rPr>
          <w:rFonts w:ascii="Times New Roman" w:hAnsi="Times New Roman" w:cs="Times New Roman"/>
          <w:sz w:val="20"/>
          <w:szCs w:val="20"/>
        </w:rPr>
        <w:t xml:space="preserve"> </w:t>
      </w:r>
    </w:p>
  </w:footnote>
  <w:footnote w:id="37">
    <w:p w:rsidR="0048164E" w:rsidRPr="00903C21" w:rsidRDefault="0048164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r w:rsidRPr="00903C21">
        <w:rPr>
          <w:rFonts w:ascii="Times New Roman" w:eastAsia="Ethiopic Unicode" w:hAnsi="Times New Roman" w:cs="Times New Roman"/>
          <w:sz w:val="20"/>
          <w:szCs w:val="20"/>
          <w:lang w:val="fr-FR"/>
        </w:rPr>
        <w:t xml:space="preserve">d’Abbadie1859, 17; </w:t>
      </w:r>
      <w:r w:rsidRPr="00903C21">
        <w:rPr>
          <w:rFonts w:ascii="Times New Roman" w:hAnsi="Times New Roman" w:cs="Times New Roman"/>
          <w:sz w:val="20"/>
          <w:szCs w:val="20"/>
        </w:rPr>
        <w:t>Dillmann 1848, 81.</w:t>
      </w:r>
    </w:p>
  </w:footnote>
  <w:footnote w:id="38">
    <w:p w:rsidR="0048164E" w:rsidRPr="00313A09" w:rsidRDefault="0048164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Conti Rossini 1942, 95. </w:t>
      </w:r>
    </w:p>
  </w:footnote>
  <w:footnote w:id="39">
    <w:p w:rsidR="0048164E" w:rsidRPr="00313A09" w:rsidRDefault="0048164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Gǝʿǝz</w:t>
      </w:r>
      <w:r w:rsidRPr="00313A09" w:rsidDel="00EA2F5F">
        <w:rPr>
          <w:rFonts w:ascii="Times New Roman" w:hAnsi="Times New Roman" w:cs="Times New Roman"/>
          <w:b/>
        </w:rPr>
        <w:t xml:space="preserve"> </w:t>
      </w:r>
      <w:r w:rsidRPr="00313A09">
        <w:rPr>
          <w:rFonts w:ascii="Times New Roman" w:hAnsi="Times New Roman" w:cs="Times New Roman"/>
        </w:rPr>
        <w:t xml:space="preserve"> and Amharic Manuscripts Grèbaut 1941. (not listed in the Bibliography) </w:t>
      </w:r>
    </w:p>
  </w:footnote>
  <w:footnote w:id="40">
    <w:p w:rsidR="0048164E" w:rsidRPr="00E16576" w:rsidRDefault="0048164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Uhlig 1990, 15.</w:t>
      </w:r>
    </w:p>
  </w:footnote>
  <w:footnote w:id="41">
    <w:p w:rsidR="0048164E" w:rsidRPr="00313A09" w:rsidRDefault="0048164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Getatchew Haile 1981, 75. </w:t>
      </w:r>
    </w:p>
  </w:footnote>
  <w:footnote w:id="42">
    <w:p w:rsidR="0048164E" w:rsidRPr="00313A09" w:rsidRDefault="0048164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Lusini 2005, 91-106.</w:t>
      </w:r>
    </w:p>
  </w:footnote>
  <w:footnote w:id="43">
    <w:p w:rsidR="0048164E" w:rsidRPr="009A54DB" w:rsidRDefault="0048164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Krippendorff 1980, 6.</w:t>
      </w:r>
      <w:r w:rsidRPr="009A54DB">
        <w:rPr>
          <w:rFonts w:ascii="Times New Roman" w:hAnsi="Times New Roman" w:cs="Times New Roman"/>
        </w:rPr>
        <w:t xml:space="preserve"> </w:t>
      </w:r>
    </w:p>
  </w:footnote>
  <w:footnote w:id="44">
    <w:p w:rsidR="0048164E" w:rsidRPr="00313A09" w:rsidRDefault="0048164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Gumbrecht 2003, 5; Elliott 1956, 158.</w:t>
      </w:r>
    </w:p>
  </w:footnote>
  <w:footnote w:id="45">
    <w:p w:rsidR="0048164E" w:rsidRPr="00313A09" w:rsidRDefault="0048164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48164E" w:rsidRPr="00313A09" w:rsidRDefault="0048164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Kwon 2016, 12.</w:t>
      </w:r>
    </w:p>
  </w:footnote>
  <w:footnote w:id="47">
    <w:p w:rsidR="0048164E" w:rsidRPr="006D4844" w:rsidRDefault="0048164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Ronald 1972, 46.</w:t>
      </w:r>
    </w:p>
  </w:footnote>
  <w:footnote w:id="48">
    <w:p w:rsidR="0048164E" w:rsidRPr="00C67004" w:rsidRDefault="0048164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89, 91. </w:t>
      </w:r>
    </w:p>
  </w:footnote>
  <w:footnote w:id="49">
    <w:p w:rsidR="0048164E" w:rsidRPr="00C67004" w:rsidRDefault="0048164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86. </w:t>
      </w:r>
    </w:p>
  </w:footnote>
  <w:footnote w:id="50">
    <w:p w:rsidR="0048164E" w:rsidRPr="00C67004" w:rsidRDefault="0048164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75, 83.</w:t>
      </w:r>
    </w:p>
  </w:footnote>
  <w:footnote w:id="51">
    <w:p w:rsidR="0048164E" w:rsidRPr="00C67004" w:rsidRDefault="0048164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72, 82.</w:t>
      </w:r>
    </w:p>
  </w:footnote>
  <w:footnote w:id="52">
    <w:p w:rsidR="0048164E" w:rsidRDefault="0048164E" w:rsidP="00AF0F9D">
      <w:pPr>
        <w:pStyle w:val="FootnoteText"/>
      </w:pPr>
      <w:r w:rsidRPr="00C67004">
        <w:rPr>
          <w:rStyle w:val="FootnoteReference"/>
          <w:rFonts w:cs="Times New Roman"/>
        </w:rPr>
        <w:footnoteRef/>
      </w:r>
      <w:r w:rsidRPr="00C67004">
        <w:rPr>
          <w:rFonts w:ascii="Times New Roman" w:hAnsi="Times New Roman" w:cs="Times New Roman"/>
        </w:rPr>
        <w:t xml:space="preserve"> Conti Rossini 1942, 68, 85, 91.</w:t>
      </w:r>
    </w:p>
  </w:footnote>
  <w:footnote w:id="53">
    <w:p w:rsidR="0048164E" w:rsidRPr="0035448C" w:rsidRDefault="0048164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4">
    <w:p w:rsidR="0048164E" w:rsidRPr="009D1DC1" w:rsidRDefault="0048164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Getie Gelaye 2009, 1353. </w:t>
      </w:r>
    </w:p>
  </w:footnote>
  <w:footnote w:id="55">
    <w:p w:rsidR="0048164E" w:rsidRPr="00C31D62" w:rsidRDefault="0048164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6">
    <w:p w:rsidR="0048164E" w:rsidRPr="00C31D62" w:rsidRDefault="0048164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7">
    <w:p w:rsidR="0048164E" w:rsidRPr="00C31D62" w:rsidRDefault="0048164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8">
    <w:p w:rsidR="0048164E" w:rsidRPr="00C31D62" w:rsidRDefault="0048164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59">
    <w:p w:rsidR="0048164E" w:rsidRDefault="0048164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0">
    <w:p w:rsidR="0048164E" w:rsidRPr="009E7233" w:rsidRDefault="0048164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59, 62.</w:t>
      </w:r>
    </w:p>
  </w:footnote>
  <w:footnote w:id="61">
    <w:p w:rsidR="0048164E" w:rsidRPr="009E7233" w:rsidRDefault="0048164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w:t>
      </w:r>
    </w:p>
  </w:footnote>
  <w:footnote w:id="62">
    <w:p w:rsidR="0048164E" w:rsidRPr="009E7233" w:rsidRDefault="0048164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 62, 129.</w:t>
      </w:r>
    </w:p>
  </w:footnote>
  <w:footnote w:id="63">
    <w:p w:rsidR="0048164E" w:rsidRPr="009E7233" w:rsidRDefault="0048164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130.</w:t>
      </w:r>
    </w:p>
  </w:footnote>
  <w:footnote w:id="64">
    <w:p w:rsidR="0048164E" w:rsidRPr="009E7233" w:rsidRDefault="0048164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77,</w:t>
      </w:r>
    </w:p>
  </w:footnote>
  <w:footnote w:id="65">
    <w:p w:rsidR="0048164E" w:rsidRDefault="0048164E" w:rsidP="00AF0F9D">
      <w:pPr>
        <w:pStyle w:val="FootnoteText"/>
      </w:pPr>
      <w:r w:rsidRPr="009E7233">
        <w:rPr>
          <w:rStyle w:val="FootnoteReference"/>
          <w:rFonts w:cs="Times New Roman"/>
        </w:rPr>
        <w:footnoteRef/>
      </w:r>
      <w:r w:rsidRPr="009E7233">
        <w:rPr>
          <w:rFonts w:ascii="Times New Roman" w:hAnsi="Times New Roman" w:cs="Times New Roman"/>
        </w:rPr>
        <w:t xml:space="preserve"> Guidi 1903, 77, 130.</w:t>
      </w:r>
    </w:p>
  </w:footnote>
  <w:footnote w:id="66">
    <w:p w:rsidR="0048164E" w:rsidRPr="005C15F9" w:rsidRDefault="0048164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130, 161.</w:t>
      </w:r>
    </w:p>
  </w:footnote>
  <w:footnote w:id="67">
    <w:p w:rsidR="0048164E" w:rsidRPr="005C15F9" w:rsidRDefault="0048164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161.</w:t>
      </w:r>
    </w:p>
  </w:footnote>
  <w:footnote w:id="68">
    <w:p w:rsidR="0048164E" w:rsidRPr="005C15F9" w:rsidRDefault="0048164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w:t>
      </w:r>
    </w:p>
  </w:footnote>
  <w:footnote w:id="69">
    <w:p w:rsidR="0048164E" w:rsidRPr="005C15F9" w:rsidRDefault="0048164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 183.</w:t>
      </w:r>
    </w:p>
  </w:footnote>
  <w:footnote w:id="70">
    <w:p w:rsidR="0048164E" w:rsidRPr="005C15F9" w:rsidRDefault="0048164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Throne names connoted a different, secular emphasis, utilizing hyperbole to create impressions of the awe men felt towards Solomonic King s or the domination they claimed over other peoples or monarchs. From the 16</w:t>
      </w:r>
      <w:r w:rsidRPr="005C15F9">
        <w:rPr>
          <w:rFonts w:ascii="Times New Roman" w:hAnsi="Times New Roman" w:cs="Times New Roman"/>
          <w:vertAlign w:val="superscript"/>
        </w:rPr>
        <w:t>th</w:t>
      </w:r>
      <w:r w:rsidRPr="005C15F9">
        <w:rPr>
          <w:rFonts w:ascii="Times New Roman" w:hAnsi="Times New Roman" w:cs="Times New Roman"/>
        </w:rPr>
        <w:t xml:space="preserve"> cent. on, throne names were all constructed from the Gǝʿǝz root Sägäd   (‘he bowed, prostrated himself, submitted’). The throne names of Gonderian</w:t>
      </w:r>
      <w:r>
        <w:rPr>
          <w:rFonts w:ascii="Times New Roman" w:hAnsi="Times New Roman" w:cs="Times New Roman"/>
        </w:rPr>
        <w:t xml:space="preserve"> King s literally rendered as: ’</w:t>
      </w:r>
      <w:r w:rsidRPr="005C15F9">
        <w:rPr>
          <w:rFonts w:ascii="Times New Roman" w:hAnsi="Times New Roman" w:cs="Times New Roman"/>
        </w:rPr>
        <w:t>Aläm Sägäd  (‘the wo</w:t>
      </w:r>
      <w:r>
        <w:rPr>
          <w:rFonts w:ascii="Times New Roman" w:hAnsi="Times New Roman" w:cs="Times New Roman"/>
        </w:rPr>
        <w:t xml:space="preserve">rld submitted’) , A’ǝlaf Sägäd </w:t>
      </w:r>
      <w:r w:rsidRPr="005C15F9">
        <w:rPr>
          <w:rFonts w:ascii="Times New Roman" w:hAnsi="Times New Roman" w:cs="Times New Roman"/>
        </w:rPr>
        <w:t>(‘thousands submitted’), Adyam Sägäd  (‘the confines of the earth submitted’), LǝŸul Sägäd  (‘the exalted submitted’), A</w:t>
      </w:r>
      <w:r>
        <w:rPr>
          <w:rFonts w:ascii="Times New Roman" w:hAnsi="Times New Roman" w:cs="Times New Roman"/>
        </w:rPr>
        <w:t>s</w:t>
      </w:r>
      <w:r w:rsidRPr="005C15F9">
        <w:rPr>
          <w:rFonts w:ascii="Times New Roman" w:hAnsi="Times New Roman" w:cs="Times New Roman"/>
        </w:rPr>
        <w:t xml:space="preserve">rar Sägäd  (‘the enemies submitted’), </w:t>
      </w:r>
      <w:r>
        <w:rPr>
          <w:rFonts w:ascii="Times New Roman" w:hAnsi="Times New Roman" w:cs="Times New Roman"/>
        </w:rPr>
        <w:t>Ṩ</w:t>
      </w:r>
      <w:r w:rsidRPr="005C15F9">
        <w:rPr>
          <w:rFonts w:ascii="Times New Roman" w:hAnsi="Times New Roman" w:cs="Times New Roman"/>
        </w:rPr>
        <w:t>ähay Sägäd  (‘the sun bowed’), Adbar Sägäd  (‘the mountains bowed’), Mesihe Sägäd  (‘the anointed submitted’). Berry 1976, 155. As we see, a certain tradition can be traced in the choice of royal names.</w:t>
      </w:r>
    </w:p>
  </w:footnote>
  <w:footnote w:id="71">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68, 74, 83.</w:t>
      </w:r>
    </w:p>
  </w:footnote>
  <w:footnote w:id="72">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89, 90, 94, 95. </w:t>
      </w:r>
    </w:p>
  </w:footnote>
  <w:footnote w:id="73">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1942,94.</w:t>
      </w:r>
    </w:p>
  </w:footnote>
  <w:footnote w:id="74">
    <w:p w:rsidR="0048164E" w:rsidRPr="00241BBE" w:rsidRDefault="0048164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Leslau 1991, 423.</w:t>
      </w:r>
    </w:p>
  </w:footnote>
  <w:footnote w:id="75">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‘Saints, Christian’, EAe, IV (2010), 476b, 480a, esp. 479a (Denis Nosnitsin).</w:t>
      </w:r>
    </w:p>
  </w:footnote>
  <w:footnote w:id="76">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Gǝʿǝz text of Conti Rossini 1942, 54.</w:t>
      </w:r>
    </w:p>
  </w:footnote>
  <w:footnote w:id="77">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54.</w:t>
      </w:r>
    </w:p>
  </w:footnote>
  <w:footnote w:id="78">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Leslau 1991, 501. </w:t>
      </w:r>
    </w:p>
  </w:footnote>
  <w:footnote w:id="79">
    <w:p w:rsidR="0048164E" w:rsidRPr="004C5955" w:rsidRDefault="0048164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Marrassini 2012, 392.</w:t>
      </w:r>
    </w:p>
  </w:footnote>
  <w:footnote w:id="80">
    <w:p w:rsidR="0048164E" w:rsidRPr="004C5955" w:rsidRDefault="0048164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Täklä Haymanot, against the King ’s will. </w:t>
      </w:r>
    </w:p>
  </w:footnote>
  <w:footnote w:id="81">
    <w:p w:rsidR="0048164E" w:rsidRPr="004C5955" w:rsidRDefault="0048164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82">
    <w:p w:rsidR="0048164E" w:rsidRPr="004C5955" w:rsidRDefault="0048164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Leslau 1991, 363.</w:t>
      </w:r>
    </w:p>
  </w:footnote>
  <w:footnote w:id="83">
    <w:p w:rsidR="0048164E" w:rsidRPr="00C303D3" w:rsidRDefault="0048164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Pankhurst 1987, 28. </w:t>
      </w:r>
    </w:p>
  </w:footnote>
  <w:footnote w:id="84">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48164E" w:rsidRPr="00C303D3"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48164E" w:rsidRPr="001E4040" w:rsidRDefault="0048164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74.</w:t>
      </w:r>
      <w:r w:rsidRPr="0074456B">
        <w:rPr>
          <w:rFonts w:ascii="Times New Roman" w:hAnsi="Times New Roman" w:cs="Times New Roman"/>
        </w:rPr>
        <w:t xml:space="preserve"> </w:t>
      </w:r>
    </w:p>
  </w:footnote>
  <w:footnote w:id="87">
    <w:p w:rsidR="0048164E" w:rsidRPr="00C303D3" w:rsidRDefault="0048164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67, 68, 95.</w:t>
      </w:r>
    </w:p>
  </w:footnote>
  <w:footnote w:id="88">
    <w:p w:rsidR="0048164E" w:rsidRPr="00C303D3" w:rsidRDefault="0048164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92.</w:t>
      </w:r>
    </w:p>
  </w:footnote>
  <w:footnote w:id="89">
    <w:p w:rsidR="0048164E" w:rsidRPr="00C303D3" w:rsidRDefault="0048164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87, 90.</w:t>
      </w:r>
    </w:p>
  </w:footnote>
  <w:footnote w:id="90">
    <w:p w:rsidR="0048164E" w:rsidRPr="00C303D3" w:rsidRDefault="0048164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87.</w:t>
      </w:r>
    </w:p>
  </w:footnote>
  <w:footnote w:id="91">
    <w:p w:rsidR="0048164E" w:rsidRPr="00C303D3" w:rsidRDefault="0048164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88.</w:t>
      </w:r>
    </w:p>
  </w:footnote>
  <w:footnote w:id="92">
    <w:p w:rsidR="0048164E" w:rsidRPr="004C5955" w:rsidRDefault="0048164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returned, but he shall go into a monastery in purity of heart. And he shall make King his youngest son, whose name is Gäbrä Mäsqäl, and he himself shall shut himself up [in a monastery].’. In fact, the Akumite Emperor obtains the title of monk-King due to his major role in restoring the Ethiopian King dom to its ancient limits as they were established by Mǝnilǝk. See: Budge 1932, 198.</w:t>
      </w:r>
    </w:p>
  </w:footnote>
  <w:footnote w:id="93">
    <w:p w:rsidR="0048164E" w:rsidRPr="00C303D3" w:rsidRDefault="0048164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 w:id="94">
    <w:p w:rsidR="0048164E" w:rsidRPr="00B317FF" w:rsidRDefault="0048164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5">
    <w:p w:rsidR="0048164E" w:rsidRPr="00B317FF" w:rsidRDefault="0048164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61.</w:t>
      </w:r>
    </w:p>
  </w:footnote>
  <w:footnote w:id="96">
    <w:p w:rsidR="0048164E" w:rsidRPr="00B317FF" w:rsidRDefault="0048164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7">
    <w:p w:rsidR="0048164E" w:rsidRPr="00EA4B1A" w:rsidRDefault="0048164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Leslau 1991, 303.</w:t>
      </w:r>
    </w:p>
  </w:footnote>
  <w:footnote w:id="98">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Guidi 1903, 61. </w:t>
      </w:r>
    </w:p>
  </w:footnote>
  <w:footnote w:id="99">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rsidR="0048164E" w:rsidRPr="00F958D7" w:rsidRDefault="0048164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rsidR="0048164E" w:rsidRPr="00CB3BF1" w:rsidRDefault="0048164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rsidR="0048164E" w:rsidRDefault="0048164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BED8D642"/>
    <w:lvl w:ilvl="0" w:tplc="AAE45F96">
      <w:start w:val="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6C3B"/>
    <w:rsid w:val="000B337A"/>
    <w:rsid w:val="000B3E64"/>
    <w:rsid w:val="000E7641"/>
    <w:rsid w:val="00112DC3"/>
    <w:rsid w:val="00115D1D"/>
    <w:rsid w:val="00146473"/>
    <w:rsid w:val="00172940"/>
    <w:rsid w:val="00177F87"/>
    <w:rsid w:val="00285CAD"/>
    <w:rsid w:val="002F2486"/>
    <w:rsid w:val="00313A09"/>
    <w:rsid w:val="00346BAE"/>
    <w:rsid w:val="00352FD7"/>
    <w:rsid w:val="00387915"/>
    <w:rsid w:val="00401C46"/>
    <w:rsid w:val="0044133A"/>
    <w:rsid w:val="00477C93"/>
    <w:rsid w:val="0048164E"/>
    <w:rsid w:val="004875CC"/>
    <w:rsid w:val="004B462C"/>
    <w:rsid w:val="004C5955"/>
    <w:rsid w:val="005C15F9"/>
    <w:rsid w:val="005C2F5B"/>
    <w:rsid w:val="00694CEE"/>
    <w:rsid w:val="00696575"/>
    <w:rsid w:val="006A3996"/>
    <w:rsid w:val="006D4C25"/>
    <w:rsid w:val="006E6079"/>
    <w:rsid w:val="0073522E"/>
    <w:rsid w:val="00747995"/>
    <w:rsid w:val="00761B49"/>
    <w:rsid w:val="00794B72"/>
    <w:rsid w:val="007E25DF"/>
    <w:rsid w:val="00815081"/>
    <w:rsid w:val="00824EE0"/>
    <w:rsid w:val="0082657A"/>
    <w:rsid w:val="00903C21"/>
    <w:rsid w:val="009179C9"/>
    <w:rsid w:val="00981269"/>
    <w:rsid w:val="009E0DDE"/>
    <w:rsid w:val="009E1A88"/>
    <w:rsid w:val="00A06CAC"/>
    <w:rsid w:val="00A72338"/>
    <w:rsid w:val="00AF0F9D"/>
    <w:rsid w:val="00AF2819"/>
    <w:rsid w:val="00BD2F06"/>
    <w:rsid w:val="00BD4350"/>
    <w:rsid w:val="00BF536D"/>
    <w:rsid w:val="00C303D3"/>
    <w:rsid w:val="00C507F1"/>
    <w:rsid w:val="00C8298B"/>
    <w:rsid w:val="00CB4707"/>
    <w:rsid w:val="00CF1099"/>
    <w:rsid w:val="00D219FD"/>
    <w:rsid w:val="00D34C48"/>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91CF7-4E92-4354-9FD1-DE4B066F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8561</Words>
  <Characters>43834</Characters>
  <Application>Microsoft Office Word</Application>
  <DocSecurity>0</DocSecurity>
  <Lines>827</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2022-05-06T12:59:00Z</dcterms:created>
  <dcterms:modified xsi:type="dcterms:W3CDTF">2022-05-06T12:59:00Z</dcterms:modified>
</cp:coreProperties>
</file>