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37EFB" w14:textId="20550C4C" w:rsidR="00BC3353" w:rsidRDefault="00BC3353" w:rsidP="00BC3353">
      <w:pPr>
        <w:jc w:val="right"/>
        <w:rPr>
          <w:rFonts w:cstheme="minorHAnsi"/>
          <w:sz w:val="24"/>
          <w:szCs w:val="24"/>
        </w:rPr>
      </w:pPr>
      <w:r>
        <w:rPr>
          <w:rFonts w:cstheme="minorHAnsi"/>
          <w:sz w:val="24"/>
          <w:szCs w:val="24"/>
        </w:rPr>
        <w:t>18/5/2022</w:t>
      </w:r>
    </w:p>
    <w:p w14:paraId="023833D6" w14:textId="6518773E" w:rsidR="0005289D" w:rsidRPr="00EC708B" w:rsidRDefault="001D6759">
      <w:pPr>
        <w:rPr>
          <w:rFonts w:cstheme="minorHAnsi"/>
          <w:sz w:val="24"/>
          <w:szCs w:val="24"/>
        </w:rPr>
      </w:pPr>
      <w:r w:rsidRPr="00EC708B">
        <w:rPr>
          <w:rFonts w:cstheme="minorHAnsi"/>
          <w:sz w:val="24"/>
          <w:szCs w:val="24"/>
        </w:rPr>
        <w:t>Dear Editor,</w:t>
      </w:r>
    </w:p>
    <w:p w14:paraId="345D137C" w14:textId="77777777" w:rsidR="003A4F5B" w:rsidRPr="00EC708B" w:rsidRDefault="001D6759">
      <w:pPr>
        <w:rPr>
          <w:rFonts w:cstheme="minorHAnsi"/>
          <w:sz w:val="24"/>
          <w:szCs w:val="24"/>
        </w:rPr>
      </w:pPr>
      <w:r w:rsidRPr="00EC708B">
        <w:rPr>
          <w:rFonts w:cstheme="minorHAnsi"/>
          <w:sz w:val="24"/>
          <w:szCs w:val="24"/>
        </w:rPr>
        <w:t xml:space="preserve">I am pleased to inform you that I have completed the revisions suggested by the reviewers assigned to my paper, </w:t>
      </w:r>
      <w:r w:rsidRPr="00EC708B">
        <w:rPr>
          <w:rFonts w:cstheme="minorHAnsi"/>
          <w:i/>
          <w:iCs/>
          <w:sz w:val="24"/>
          <w:szCs w:val="24"/>
        </w:rPr>
        <w:t xml:space="preserve">The Perfect in Gã. </w:t>
      </w:r>
      <w:r w:rsidRPr="00EC708B">
        <w:rPr>
          <w:rFonts w:cstheme="minorHAnsi"/>
          <w:sz w:val="24"/>
          <w:szCs w:val="24"/>
        </w:rPr>
        <w:t xml:space="preserve">I am grateful for their careful reading of the paper and their constructive comments and directions for improvement. </w:t>
      </w:r>
    </w:p>
    <w:p w14:paraId="2E8DFFCE" w14:textId="71C14301" w:rsidR="001D6759" w:rsidRPr="00EC708B" w:rsidRDefault="001D6759">
      <w:pPr>
        <w:rPr>
          <w:rFonts w:cstheme="minorHAnsi"/>
          <w:sz w:val="24"/>
          <w:szCs w:val="24"/>
        </w:rPr>
      </w:pPr>
      <w:r w:rsidRPr="00EC708B">
        <w:rPr>
          <w:rFonts w:cstheme="minorHAnsi"/>
          <w:sz w:val="24"/>
          <w:szCs w:val="24"/>
        </w:rPr>
        <w:t xml:space="preserve">Below are the reviewers’ comments (in black) and my response to them (in </w:t>
      </w:r>
      <w:r w:rsidR="003A4F5B" w:rsidRPr="00EC708B">
        <w:rPr>
          <w:rFonts w:cstheme="minorHAnsi"/>
          <w:sz w:val="24"/>
          <w:szCs w:val="24"/>
        </w:rPr>
        <w:t>blue). Extracts from the revised paper showing where the relevant changes have been made are presented in italics.</w:t>
      </w:r>
    </w:p>
    <w:p w14:paraId="1E34661E" w14:textId="5B3E3DFA" w:rsidR="003A4F5B" w:rsidRPr="00EC708B" w:rsidRDefault="003A4F5B">
      <w:pPr>
        <w:rPr>
          <w:rFonts w:cstheme="minorHAnsi"/>
          <w:sz w:val="24"/>
          <w:szCs w:val="24"/>
        </w:rPr>
      </w:pPr>
    </w:p>
    <w:p w14:paraId="7DDC78AF" w14:textId="1FE2CF21" w:rsidR="003A4F5B" w:rsidRPr="00EC708B" w:rsidRDefault="003A4F5B">
      <w:pPr>
        <w:rPr>
          <w:rFonts w:cstheme="minorHAnsi"/>
          <w:b/>
          <w:bCs/>
          <w:sz w:val="24"/>
          <w:szCs w:val="24"/>
        </w:rPr>
      </w:pPr>
      <w:r w:rsidRPr="00EC708B">
        <w:rPr>
          <w:rFonts w:cstheme="minorHAnsi"/>
          <w:b/>
          <w:bCs/>
          <w:sz w:val="24"/>
          <w:szCs w:val="24"/>
        </w:rPr>
        <w:t>Reviewer A</w:t>
      </w:r>
    </w:p>
    <w:p w14:paraId="5B30EFD7" w14:textId="188BE88F" w:rsidR="003A4F5B" w:rsidRPr="00EC708B" w:rsidRDefault="004B3E3F" w:rsidP="00EA3147">
      <w:pPr>
        <w:pStyle w:val="ListParagraph"/>
        <w:numPr>
          <w:ilvl w:val="0"/>
          <w:numId w:val="1"/>
        </w:numPr>
        <w:rPr>
          <w:rFonts w:cstheme="minorHAnsi"/>
          <w:color w:val="201F1E"/>
          <w:sz w:val="24"/>
          <w:szCs w:val="24"/>
          <w:shd w:val="clear" w:color="auto" w:fill="FFFFFF"/>
        </w:rPr>
      </w:pPr>
      <w:r>
        <w:rPr>
          <w:rFonts w:cstheme="minorHAnsi"/>
          <w:color w:val="201F1E"/>
          <w:sz w:val="24"/>
          <w:szCs w:val="24"/>
          <w:shd w:val="clear" w:color="auto" w:fill="FFFFFF"/>
        </w:rPr>
        <w:t>“</w:t>
      </w:r>
      <w:r w:rsidR="003A4F5B" w:rsidRPr="00EC708B">
        <w:rPr>
          <w:rFonts w:cstheme="minorHAnsi"/>
          <w:color w:val="201F1E"/>
          <w:sz w:val="24"/>
          <w:szCs w:val="24"/>
          <w:shd w:val="clear" w:color="auto" w:fill="FFFFFF"/>
        </w:rPr>
        <w:t xml:space="preserve">The paper addresses the most relevant literature on the present perfect. Some literature that could also be </w:t>
      </w:r>
      <w:proofErr w:type="gramStart"/>
      <w:r w:rsidR="003A4F5B" w:rsidRPr="00EC708B">
        <w:rPr>
          <w:rFonts w:cstheme="minorHAnsi"/>
          <w:color w:val="201F1E"/>
          <w:sz w:val="24"/>
          <w:szCs w:val="24"/>
          <w:shd w:val="clear" w:color="auto" w:fill="FFFFFF"/>
        </w:rPr>
        <w:t>consulted, but</w:t>
      </w:r>
      <w:proofErr w:type="gramEnd"/>
      <w:r w:rsidR="003A4F5B" w:rsidRPr="00EC708B">
        <w:rPr>
          <w:rFonts w:cstheme="minorHAnsi"/>
          <w:color w:val="201F1E"/>
          <w:sz w:val="24"/>
          <w:szCs w:val="24"/>
          <w:shd w:val="clear" w:color="auto" w:fill="FFFFFF"/>
        </w:rPr>
        <w:t xml:space="preserve"> is by no means necessary (at this stage), includes Dickey (2000) on the habitual use of the perfective present in Slavic and </w:t>
      </w:r>
      <w:proofErr w:type="spellStart"/>
      <w:r w:rsidR="003A4F5B" w:rsidRPr="00EC708B">
        <w:rPr>
          <w:rFonts w:cstheme="minorHAnsi"/>
          <w:color w:val="201F1E"/>
          <w:sz w:val="24"/>
          <w:szCs w:val="24"/>
          <w:shd w:val="clear" w:color="auto" w:fill="FFFFFF"/>
        </w:rPr>
        <w:t>Gvozdanović</w:t>
      </w:r>
      <w:proofErr w:type="spellEnd"/>
      <w:r w:rsidR="003A4F5B" w:rsidRPr="00EC708B">
        <w:rPr>
          <w:rFonts w:cstheme="minorHAnsi"/>
          <w:color w:val="201F1E"/>
          <w:sz w:val="24"/>
          <w:szCs w:val="24"/>
          <w:shd w:val="clear" w:color="auto" w:fill="FFFFFF"/>
        </w:rPr>
        <w:t xml:space="preserve"> (1995:176), </w:t>
      </w:r>
      <w:proofErr w:type="spellStart"/>
      <w:r w:rsidR="003A4F5B" w:rsidRPr="00EC708B">
        <w:rPr>
          <w:rFonts w:cstheme="minorHAnsi"/>
          <w:color w:val="201F1E"/>
          <w:sz w:val="24"/>
          <w:szCs w:val="24"/>
          <w:shd w:val="clear" w:color="auto" w:fill="FFFFFF"/>
        </w:rPr>
        <w:t>Botne</w:t>
      </w:r>
      <w:proofErr w:type="spellEnd"/>
      <w:r w:rsidR="003A4F5B" w:rsidRPr="00EC708B">
        <w:rPr>
          <w:rFonts w:cstheme="minorHAnsi"/>
          <w:color w:val="201F1E"/>
          <w:sz w:val="24"/>
          <w:szCs w:val="24"/>
          <w:shd w:val="clear" w:color="auto" w:fill="FFFFFF"/>
        </w:rPr>
        <w:t xml:space="preserve"> &amp; </w:t>
      </w:r>
      <w:proofErr w:type="spellStart"/>
      <w:r w:rsidR="003A4F5B" w:rsidRPr="00EC708B">
        <w:rPr>
          <w:rFonts w:cstheme="minorHAnsi"/>
          <w:color w:val="201F1E"/>
          <w:sz w:val="24"/>
          <w:szCs w:val="24"/>
          <w:shd w:val="clear" w:color="auto" w:fill="FFFFFF"/>
        </w:rPr>
        <w:t>Kershner</w:t>
      </w:r>
      <w:proofErr w:type="spellEnd"/>
      <w:r w:rsidR="003A4F5B" w:rsidRPr="00EC708B">
        <w:rPr>
          <w:rFonts w:cstheme="minorHAnsi"/>
          <w:color w:val="201F1E"/>
          <w:sz w:val="24"/>
          <w:szCs w:val="24"/>
          <w:shd w:val="clear" w:color="auto" w:fill="FFFFFF"/>
        </w:rPr>
        <w:t xml:space="preserve"> (2000) and Buell (2005) on the inchoative/change-of-state verbs in Zulu and their reference (or lack thereof) to the resulting state with the recent past (perfective) -e/</w:t>
      </w:r>
      <w:proofErr w:type="spellStart"/>
      <w:r w:rsidR="003A4F5B" w:rsidRPr="00EC708B">
        <w:rPr>
          <w:rFonts w:cstheme="minorHAnsi"/>
          <w:color w:val="201F1E"/>
          <w:sz w:val="24"/>
          <w:szCs w:val="24"/>
          <w:shd w:val="clear" w:color="auto" w:fill="FFFFFF"/>
        </w:rPr>
        <w:t>ile</w:t>
      </w:r>
      <w:proofErr w:type="spellEnd"/>
      <w:r w:rsidR="003A4F5B" w:rsidRPr="00EC708B">
        <w:rPr>
          <w:rFonts w:cstheme="minorHAnsi"/>
          <w:color w:val="201F1E"/>
          <w:sz w:val="24"/>
          <w:szCs w:val="24"/>
          <w:shd w:val="clear" w:color="auto" w:fill="FFFFFF"/>
        </w:rPr>
        <w:t xml:space="preserve"> suffix. These behave very similarly in Xhosa too, although there are some slight differences (cf. Benne 1939 and </w:t>
      </w:r>
      <w:proofErr w:type="spellStart"/>
      <w:r w:rsidR="003A4F5B" w:rsidRPr="00EC708B">
        <w:rPr>
          <w:rFonts w:cstheme="minorHAnsi"/>
          <w:color w:val="201F1E"/>
          <w:sz w:val="24"/>
          <w:szCs w:val="24"/>
          <w:shd w:val="clear" w:color="auto" w:fill="FFFFFF"/>
        </w:rPr>
        <w:t>Oosthuysen</w:t>
      </w:r>
      <w:proofErr w:type="spellEnd"/>
      <w:r w:rsidR="003A4F5B" w:rsidRPr="00EC708B">
        <w:rPr>
          <w:rFonts w:cstheme="minorHAnsi"/>
          <w:color w:val="201F1E"/>
          <w:sz w:val="24"/>
          <w:szCs w:val="24"/>
          <w:shd w:val="clear" w:color="auto" w:fill="FFFFFF"/>
        </w:rPr>
        <w:t xml:space="preserve"> 2016 for Xhosa). Furthermore, Dahl (1985:137-138) discusses some relevant examples in which past adverbials co-occur with the Swedish present perfect.</w:t>
      </w:r>
      <w:r w:rsidR="003A4F5B" w:rsidRPr="00EC708B">
        <w:rPr>
          <w:rFonts w:cstheme="minorHAnsi"/>
          <w:color w:val="201F1E"/>
          <w:sz w:val="24"/>
          <w:szCs w:val="24"/>
        </w:rPr>
        <w:br/>
      </w:r>
      <w:r w:rsidR="003A4F5B" w:rsidRPr="00EC708B">
        <w:rPr>
          <w:rFonts w:cstheme="minorHAnsi"/>
          <w:color w:val="201F1E"/>
          <w:sz w:val="24"/>
          <w:szCs w:val="24"/>
        </w:rPr>
        <w:br/>
      </w:r>
      <w:r w:rsidR="003A4F5B" w:rsidRPr="00EC708B">
        <w:rPr>
          <w:rFonts w:cstheme="minorHAnsi"/>
          <w:color w:val="201F1E"/>
          <w:sz w:val="24"/>
          <w:szCs w:val="24"/>
          <w:shd w:val="clear" w:color="auto" w:fill="FFFFFF"/>
        </w:rPr>
        <w:t xml:space="preserve">The development of the present perfect into a general past tense marker has occurred over a cast number of languages in Europe (not just Romance), including many </w:t>
      </w:r>
      <w:proofErr w:type="gramStart"/>
      <w:r w:rsidR="003A4F5B" w:rsidRPr="00EC708B">
        <w:rPr>
          <w:rFonts w:cstheme="minorHAnsi"/>
          <w:color w:val="201F1E"/>
          <w:sz w:val="24"/>
          <w:szCs w:val="24"/>
          <w:shd w:val="clear" w:color="auto" w:fill="FFFFFF"/>
        </w:rPr>
        <w:t>German</w:t>
      </w:r>
      <w:proofErr w:type="gramEnd"/>
      <w:r w:rsidR="003A4F5B" w:rsidRPr="00EC708B">
        <w:rPr>
          <w:rFonts w:cstheme="minorHAnsi"/>
          <w:color w:val="201F1E"/>
          <w:sz w:val="24"/>
          <w:szCs w:val="24"/>
          <w:shd w:val="clear" w:color="auto" w:fill="FFFFFF"/>
        </w:rPr>
        <w:t xml:space="preserve"> and most Slavic varieties (cf. </w:t>
      </w:r>
      <w:proofErr w:type="spellStart"/>
      <w:r w:rsidR="003A4F5B" w:rsidRPr="00EC708B">
        <w:rPr>
          <w:rFonts w:cstheme="minorHAnsi"/>
          <w:color w:val="201F1E"/>
          <w:sz w:val="24"/>
          <w:szCs w:val="24"/>
          <w:shd w:val="clear" w:color="auto" w:fill="FFFFFF"/>
        </w:rPr>
        <w:t>Präteritumschwund</w:t>
      </w:r>
      <w:proofErr w:type="spellEnd"/>
      <w:r w:rsidR="003A4F5B" w:rsidRPr="00EC708B">
        <w:rPr>
          <w:rFonts w:cstheme="minorHAnsi"/>
          <w:color w:val="201F1E"/>
          <w:sz w:val="24"/>
          <w:szCs w:val="24"/>
          <w:shd w:val="clear" w:color="auto" w:fill="FFFFFF"/>
        </w:rPr>
        <w:t xml:space="preserve"> in Abraham &amp; Conradie (2001), </w:t>
      </w:r>
      <w:proofErr w:type="spellStart"/>
      <w:r w:rsidR="003A4F5B" w:rsidRPr="00EC708B">
        <w:rPr>
          <w:rFonts w:cstheme="minorHAnsi"/>
          <w:color w:val="201F1E"/>
          <w:sz w:val="24"/>
          <w:szCs w:val="24"/>
          <w:shd w:val="clear" w:color="auto" w:fill="FFFFFF"/>
        </w:rPr>
        <w:t>Drinka</w:t>
      </w:r>
      <w:proofErr w:type="spellEnd"/>
      <w:r w:rsidR="003A4F5B" w:rsidRPr="00EC708B">
        <w:rPr>
          <w:rFonts w:cstheme="minorHAnsi"/>
          <w:color w:val="201F1E"/>
          <w:sz w:val="24"/>
          <w:szCs w:val="24"/>
          <w:shd w:val="clear" w:color="auto" w:fill="FFFFFF"/>
        </w:rPr>
        <w:t xml:space="preserve"> (2004) and Abraham (2004))</w:t>
      </w:r>
      <w:r>
        <w:rPr>
          <w:rFonts w:cstheme="minorHAnsi"/>
          <w:color w:val="201F1E"/>
          <w:sz w:val="24"/>
          <w:szCs w:val="24"/>
          <w:shd w:val="clear" w:color="auto" w:fill="FFFFFF"/>
        </w:rPr>
        <w:t>”</w:t>
      </w:r>
    </w:p>
    <w:p w14:paraId="467F5371" w14:textId="54D9C991" w:rsidR="003A4F5B" w:rsidRPr="00EC708B" w:rsidRDefault="003A4F5B">
      <w:pPr>
        <w:rPr>
          <w:rFonts w:cstheme="minorHAnsi"/>
          <w:color w:val="0070C0"/>
          <w:sz w:val="24"/>
          <w:szCs w:val="24"/>
          <w:shd w:val="clear" w:color="auto" w:fill="FFFFFF"/>
        </w:rPr>
      </w:pPr>
      <w:r w:rsidRPr="00EC708B">
        <w:rPr>
          <w:rFonts w:cstheme="minorHAnsi"/>
          <w:color w:val="0070C0"/>
          <w:sz w:val="24"/>
          <w:szCs w:val="24"/>
          <w:shd w:val="clear" w:color="auto" w:fill="FFFFFF"/>
        </w:rPr>
        <w:t xml:space="preserve">The following sources </w:t>
      </w:r>
      <w:r w:rsidR="00E933B6" w:rsidRPr="00EC708B">
        <w:rPr>
          <w:rFonts w:cstheme="minorHAnsi"/>
          <w:color w:val="0070C0"/>
          <w:sz w:val="24"/>
          <w:szCs w:val="24"/>
          <w:shd w:val="clear" w:color="auto" w:fill="FFFFFF"/>
        </w:rPr>
        <w:t xml:space="preserve">suggested by the reviewer </w:t>
      </w:r>
      <w:r w:rsidRPr="00EC708B">
        <w:rPr>
          <w:rFonts w:cstheme="minorHAnsi"/>
          <w:color w:val="0070C0"/>
          <w:sz w:val="24"/>
          <w:szCs w:val="24"/>
          <w:shd w:val="clear" w:color="auto" w:fill="FFFFFF"/>
        </w:rPr>
        <w:t>have been consulted and included in the relevant sections.</w:t>
      </w:r>
    </w:p>
    <w:p w14:paraId="31450795" w14:textId="6E1EF1F2" w:rsidR="00F631C7" w:rsidRPr="00EC708B" w:rsidRDefault="00F631C7">
      <w:pPr>
        <w:rPr>
          <w:rFonts w:cstheme="minorHAnsi"/>
          <w:color w:val="0070C0"/>
          <w:sz w:val="24"/>
          <w:szCs w:val="24"/>
        </w:rPr>
      </w:pPr>
      <w:r w:rsidRPr="00EC708B">
        <w:rPr>
          <w:rFonts w:cstheme="minorHAnsi"/>
          <w:color w:val="0070C0"/>
          <w:sz w:val="24"/>
          <w:szCs w:val="24"/>
        </w:rPr>
        <w:t>Dahl (1985) – Pg. 5</w:t>
      </w:r>
    </w:p>
    <w:p w14:paraId="2847AE58" w14:textId="29B87557" w:rsidR="00F631C7" w:rsidRPr="00EC708B" w:rsidRDefault="00F631C7">
      <w:pPr>
        <w:rPr>
          <w:rFonts w:cstheme="minorHAnsi"/>
          <w:i/>
          <w:iCs/>
          <w:sz w:val="24"/>
          <w:szCs w:val="24"/>
        </w:rPr>
      </w:pPr>
      <w:r w:rsidRPr="00EC708B">
        <w:rPr>
          <w:rFonts w:cstheme="minorHAnsi"/>
          <w:i/>
          <w:iCs/>
          <w:sz w:val="24"/>
          <w:szCs w:val="24"/>
        </w:rPr>
        <w:t xml:space="preserve">Swedish, </w:t>
      </w:r>
      <w:proofErr w:type="gramStart"/>
      <w:r w:rsidRPr="00EC708B">
        <w:rPr>
          <w:rFonts w:cstheme="minorHAnsi"/>
          <w:i/>
          <w:iCs/>
          <w:sz w:val="24"/>
          <w:szCs w:val="24"/>
        </w:rPr>
        <w:t>Danish</w:t>
      </w:r>
      <w:proofErr w:type="gramEnd"/>
      <w:r w:rsidRPr="00EC708B">
        <w:rPr>
          <w:rFonts w:cstheme="minorHAnsi"/>
          <w:i/>
          <w:iCs/>
          <w:sz w:val="24"/>
          <w:szCs w:val="24"/>
        </w:rPr>
        <w:t xml:space="preserve"> and Bulgarian also permit modification of a present perfect with the adverb </w:t>
      </w:r>
      <w:r w:rsidRPr="00EC708B">
        <w:rPr>
          <w:rFonts w:cstheme="minorHAnsi"/>
          <w:sz w:val="24"/>
          <w:szCs w:val="24"/>
        </w:rPr>
        <w:t>yesterday</w:t>
      </w:r>
      <w:r w:rsidRPr="00EC708B">
        <w:rPr>
          <w:rFonts w:cstheme="minorHAnsi"/>
          <w:i/>
          <w:iCs/>
          <w:sz w:val="24"/>
          <w:szCs w:val="24"/>
        </w:rPr>
        <w:t xml:space="preserve"> (Dahl </w:t>
      </w:r>
      <w:r w:rsidRPr="00EC708B">
        <w:rPr>
          <w:rFonts w:cstheme="minorHAnsi"/>
          <w:i/>
          <w:iCs/>
          <w:sz w:val="24"/>
          <w:szCs w:val="24"/>
        </w:rPr>
        <w:t>1985</w:t>
      </w:r>
      <w:r w:rsidRPr="00EC708B">
        <w:rPr>
          <w:rFonts w:cstheme="minorHAnsi"/>
          <w:i/>
          <w:iCs/>
          <w:sz w:val="24"/>
          <w:szCs w:val="24"/>
        </w:rPr>
        <w:t>:137-138).</w:t>
      </w:r>
    </w:p>
    <w:p w14:paraId="247A474D" w14:textId="746FB7B0" w:rsidR="00E933B6" w:rsidRPr="00EC708B" w:rsidRDefault="00E933B6">
      <w:pPr>
        <w:rPr>
          <w:rFonts w:cstheme="minorHAnsi"/>
          <w:color w:val="0070C0"/>
          <w:sz w:val="24"/>
          <w:szCs w:val="24"/>
        </w:rPr>
      </w:pPr>
      <w:r w:rsidRPr="00EC708B">
        <w:rPr>
          <w:rFonts w:cstheme="minorHAnsi"/>
          <w:color w:val="0070C0"/>
          <w:sz w:val="24"/>
          <w:szCs w:val="24"/>
        </w:rPr>
        <w:t>Abraham (2004) – Pg. 5</w:t>
      </w:r>
    </w:p>
    <w:p w14:paraId="310B2A31" w14:textId="145E5D77" w:rsidR="00E933B6" w:rsidRPr="00EC708B" w:rsidRDefault="00E933B6">
      <w:pPr>
        <w:rPr>
          <w:rFonts w:cstheme="minorHAnsi"/>
          <w:i/>
          <w:iCs/>
          <w:color w:val="0070C0"/>
          <w:sz w:val="24"/>
          <w:szCs w:val="24"/>
          <w:shd w:val="clear" w:color="auto" w:fill="FFFFFF"/>
        </w:rPr>
      </w:pPr>
      <w:r w:rsidRPr="00EC708B">
        <w:rPr>
          <w:rFonts w:cstheme="minorHAnsi"/>
          <w:i/>
          <w:iCs/>
          <w:sz w:val="24"/>
          <w:szCs w:val="24"/>
        </w:rPr>
        <w:t>This process has occurred to completion in several languages and language families, including many Germanic and Slavic languages</w:t>
      </w:r>
      <w:r w:rsidRPr="00EC708B">
        <w:rPr>
          <w:rFonts w:eastAsia="Times New Roman" w:cstheme="minorHAnsi"/>
          <w:i/>
          <w:iCs/>
          <w:color w:val="201F1E"/>
          <w:sz w:val="24"/>
          <w:szCs w:val="24"/>
        </w:rPr>
        <w:t xml:space="preserve"> (Abraham 2004).</w:t>
      </w:r>
    </w:p>
    <w:p w14:paraId="274FDF7E" w14:textId="77777777" w:rsidR="00BC3353" w:rsidRDefault="00BC3353">
      <w:pPr>
        <w:rPr>
          <w:rFonts w:cstheme="minorHAnsi"/>
          <w:color w:val="0070C0"/>
          <w:sz w:val="24"/>
          <w:szCs w:val="24"/>
          <w:lang w:val="en-GB"/>
        </w:rPr>
      </w:pPr>
    </w:p>
    <w:p w14:paraId="6005F2E1" w14:textId="77777777" w:rsidR="00BC3353" w:rsidRDefault="00BC3353">
      <w:pPr>
        <w:rPr>
          <w:rFonts w:cstheme="minorHAnsi"/>
          <w:color w:val="0070C0"/>
          <w:sz w:val="24"/>
          <w:szCs w:val="24"/>
          <w:lang w:val="en-GB"/>
        </w:rPr>
      </w:pPr>
    </w:p>
    <w:p w14:paraId="3ED53DAC" w14:textId="3E3DB2ED" w:rsidR="00F631C7" w:rsidRPr="00EC708B" w:rsidRDefault="00F631C7">
      <w:pPr>
        <w:rPr>
          <w:rFonts w:cstheme="minorHAnsi"/>
          <w:color w:val="0070C0"/>
          <w:sz w:val="24"/>
          <w:szCs w:val="24"/>
        </w:rPr>
      </w:pPr>
      <w:r w:rsidRPr="00EC708B">
        <w:rPr>
          <w:rFonts w:cstheme="minorHAnsi"/>
          <w:color w:val="0070C0"/>
          <w:sz w:val="24"/>
          <w:szCs w:val="24"/>
          <w:lang w:val="en-GB"/>
        </w:rPr>
        <w:lastRenderedPageBreak/>
        <w:t>Buell (2005)</w:t>
      </w:r>
      <w:r w:rsidRPr="00EC708B">
        <w:rPr>
          <w:rFonts w:cstheme="minorHAnsi"/>
          <w:color w:val="0070C0"/>
          <w:sz w:val="24"/>
          <w:szCs w:val="24"/>
        </w:rPr>
        <w:t xml:space="preserve"> – Pg. 9</w:t>
      </w:r>
    </w:p>
    <w:p w14:paraId="3E51B91F" w14:textId="58DCBFC1" w:rsidR="00F631C7" w:rsidRPr="00EC708B" w:rsidRDefault="00F631C7" w:rsidP="00F631C7">
      <w:pPr>
        <w:autoSpaceDE w:val="0"/>
        <w:autoSpaceDN w:val="0"/>
        <w:adjustRightInd w:val="0"/>
        <w:spacing w:after="0" w:line="280" w:lineRule="exact"/>
        <w:rPr>
          <w:rFonts w:cstheme="minorHAnsi"/>
          <w:i/>
          <w:iCs/>
          <w:sz w:val="24"/>
          <w:szCs w:val="24"/>
        </w:rPr>
      </w:pPr>
      <w:r w:rsidRPr="00EC708B">
        <w:rPr>
          <w:rFonts w:cstheme="minorHAnsi"/>
          <w:i/>
          <w:iCs/>
          <w:sz w:val="24"/>
          <w:szCs w:val="24"/>
        </w:rPr>
        <w:t>The use of the perfect to signal a change of state has been reported in other languages, example Niuean (Matthewson et al 2015), Tongan (Koontz-</w:t>
      </w:r>
      <w:proofErr w:type="spellStart"/>
      <w:r w:rsidRPr="00EC708B">
        <w:rPr>
          <w:rFonts w:cstheme="minorHAnsi"/>
          <w:i/>
          <w:iCs/>
          <w:sz w:val="24"/>
          <w:szCs w:val="24"/>
        </w:rPr>
        <w:t>Garboden</w:t>
      </w:r>
      <w:proofErr w:type="spellEnd"/>
      <w:r w:rsidRPr="00EC708B">
        <w:rPr>
          <w:rFonts w:cstheme="minorHAnsi"/>
          <w:i/>
          <w:iCs/>
          <w:sz w:val="24"/>
          <w:szCs w:val="24"/>
        </w:rPr>
        <w:t xml:space="preserve"> 2007), Zulu (Buell 2005)</w:t>
      </w:r>
      <w:r w:rsidRPr="00EC708B">
        <w:rPr>
          <w:rFonts w:cstheme="minorHAnsi"/>
          <w:i/>
          <w:iCs/>
          <w:sz w:val="24"/>
          <w:szCs w:val="24"/>
          <w:highlight w:val="yellow"/>
        </w:rPr>
        <w:t xml:space="preserve"> </w:t>
      </w:r>
      <w:r w:rsidRPr="00EC708B">
        <w:rPr>
          <w:rFonts w:cstheme="minorHAnsi"/>
          <w:i/>
          <w:iCs/>
          <w:sz w:val="24"/>
          <w:szCs w:val="24"/>
        </w:rPr>
        <w:t>and Xhosa (</w:t>
      </w:r>
      <w:proofErr w:type="spellStart"/>
      <w:r w:rsidRPr="00EC708B">
        <w:rPr>
          <w:rFonts w:cstheme="minorHAnsi"/>
          <w:i/>
          <w:iCs/>
          <w:sz w:val="24"/>
          <w:szCs w:val="24"/>
        </w:rPr>
        <w:t>Savic</w:t>
      </w:r>
      <w:proofErr w:type="spellEnd"/>
      <w:r w:rsidRPr="00EC708B">
        <w:rPr>
          <w:rFonts w:cstheme="minorHAnsi"/>
          <w:i/>
          <w:iCs/>
          <w:sz w:val="24"/>
          <w:szCs w:val="24"/>
        </w:rPr>
        <w:t>́ 2020).</w:t>
      </w:r>
    </w:p>
    <w:p w14:paraId="27B52296" w14:textId="77777777" w:rsidR="00E933B6" w:rsidRPr="00EC708B" w:rsidRDefault="00E933B6" w:rsidP="00F631C7">
      <w:pPr>
        <w:autoSpaceDE w:val="0"/>
        <w:autoSpaceDN w:val="0"/>
        <w:adjustRightInd w:val="0"/>
        <w:spacing w:after="0" w:line="280" w:lineRule="exact"/>
        <w:rPr>
          <w:rFonts w:cstheme="minorHAnsi"/>
          <w:i/>
          <w:iCs/>
          <w:sz w:val="24"/>
          <w:szCs w:val="24"/>
        </w:rPr>
      </w:pPr>
    </w:p>
    <w:p w14:paraId="3628BE20" w14:textId="358EB57D" w:rsidR="003A4F5B" w:rsidRPr="00EC708B" w:rsidRDefault="003A4F5B">
      <w:pPr>
        <w:rPr>
          <w:rFonts w:cstheme="minorHAnsi"/>
          <w:color w:val="0070C0"/>
          <w:sz w:val="24"/>
          <w:szCs w:val="24"/>
          <w:shd w:val="clear" w:color="auto" w:fill="FFFFFF"/>
        </w:rPr>
      </w:pPr>
      <w:r w:rsidRPr="00EC708B">
        <w:rPr>
          <w:rFonts w:cstheme="minorHAnsi"/>
          <w:color w:val="0070C0"/>
          <w:sz w:val="24"/>
          <w:szCs w:val="24"/>
          <w:shd w:val="clear" w:color="auto" w:fill="FFFFFF"/>
        </w:rPr>
        <w:t>Dickey (2000) – Pg. 15</w:t>
      </w:r>
    </w:p>
    <w:p w14:paraId="71516D93" w14:textId="6AFC954E" w:rsidR="003A4F5B" w:rsidRPr="00EC708B" w:rsidRDefault="003A4F5B">
      <w:pPr>
        <w:rPr>
          <w:rFonts w:cstheme="minorHAnsi"/>
          <w:i/>
          <w:iCs/>
          <w:sz w:val="24"/>
          <w:szCs w:val="24"/>
          <w:lang w:val="en-GB"/>
        </w:rPr>
      </w:pPr>
      <w:r w:rsidRPr="00EC708B">
        <w:rPr>
          <w:rFonts w:cstheme="minorHAnsi"/>
          <w:i/>
          <w:iCs/>
          <w:sz w:val="24"/>
          <w:szCs w:val="24"/>
          <w:lang w:val="en-GB"/>
        </w:rPr>
        <w:t>A similar grammatical phenomenon is seen in the Slavic languages, where the present perfective is also employed for use for sequentially related events and habitual events (Dickey 2000:56).</w:t>
      </w:r>
    </w:p>
    <w:p w14:paraId="4F0C72EE" w14:textId="4EC6543A" w:rsidR="00E933B6" w:rsidRPr="00EC708B" w:rsidRDefault="004B3E3F" w:rsidP="00E933B6">
      <w:pPr>
        <w:pStyle w:val="ListParagraph"/>
        <w:numPr>
          <w:ilvl w:val="0"/>
          <w:numId w:val="1"/>
        </w:numPr>
        <w:rPr>
          <w:rFonts w:cstheme="minorHAnsi"/>
          <w:sz w:val="24"/>
          <w:szCs w:val="24"/>
          <w:lang w:val="en-GB"/>
        </w:rPr>
      </w:pPr>
      <w:r>
        <w:rPr>
          <w:rFonts w:eastAsia="Times New Roman" w:cstheme="minorHAnsi"/>
          <w:color w:val="201F1E"/>
          <w:sz w:val="24"/>
          <w:szCs w:val="24"/>
        </w:rPr>
        <w:t>“</w:t>
      </w:r>
      <w:r w:rsidR="00E933B6" w:rsidRPr="00EC708B">
        <w:rPr>
          <w:rFonts w:eastAsia="Times New Roman" w:cstheme="minorHAnsi"/>
          <w:color w:val="201F1E"/>
          <w:sz w:val="24"/>
          <w:szCs w:val="24"/>
        </w:rPr>
        <w:t xml:space="preserve">The only slightly unclear detail in the debate is the relevance of </w:t>
      </w:r>
      <w:proofErr w:type="spellStart"/>
      <w:r w:rsidR="00E933B6" w:rsidRPr="00EC708B">
        <w:rPr>
          <w:rFonts w:eastAsia="Times New Roman" w:cstheme="minorHAnsi"/>
          <w:color w:val="201F1E"/>
          <w:sz w:val="24"/>
          <w:szCs w:val="24"/>
        </w:rPr>
        <w:t>Nedjalkov</w:t>
      </w:r>
      <w:proofErr w:type="spellEnd"/>
      <w:r w:rsidR="00E933B6" w:rsidRPr="00EC708B">
        <w:rPr>
          <w:rFonts w:eastAsia="Times New Roman" w:cstheme="minorHAnsi"/>
          <w:color w:val="201F1E"/>
          <w:sz w:val="24"/>
          <w:szCs w:val="24"/>
        </w:rPr>
        <w:t xml:space="preserve"> &amp; </w:t>
      </w:r>
      <w:proofErr w:type="spellStart"/>
      <w:r w:rsidR="00E933B6" w:rsidRPr="00EC708B">
        <w:rPr>
          <w:rFonts w:eastAsia="Times New Roman" w:cstheme="minorHAnsi"/>
          <w:color w:val="201F1E"/>
          <w:sz w:val="24"/>
          <w:szCs w:val="24"/>
        </w:rPr>
        <w:t>Jaxontov's</w:t>
      </w:r>
      <w:proofErr w:type="spellEnd"/>
      <w:r w:rsidR="00E933B6" w:rsidRPr="00EC708B">
        <w:rPr>
          <w:rFonts w:eastAsia="Times New Roman" w:cstheme="minorHAnsi"/>
          <w:color w:val="201F1E"/>
          <w:sz w:val="24"/>
          <w:szCs w:val="24"/>
        </w:rPr>
        <w:t xml:space="preserve"> (1988) dissolution of the distinction between resultatives and statives (page 5, cf. "</w:t>
      </w:r>
      <w:proofErr w:type="spellStart"/>
      <w:r w:rsidR="00E933B6" w:rsidRPr="00EC708B">
        <w:rPr>
          <w:rFonts w:eastAsia="Times New Roman" w:cstheme="minorHAnsi"/>
          <w:color w:val="201F1E"/>
          <w:sz w:val="24"/>
          <w:szCs w:val="24"/>
        </w:rPr>
        <w:t>Nedjalkov</w:t>
      </w:r>
      <w:proofErr w:type="spellEnd"/>
      <w:r w:rsidR="00E933B6" w:rsidRPr="00EC708B">
        <w:rPr>
          <w:rFonts w:eastAsia="Times New Roman" w:cstheme="minorHAnsi"/>
          <w:color w:val="201F1E"/>
          <w:sz w:val="24"/>
          <w:szCs w:val="24"/>
        </w:rPr>
        <w:t xml:space="preserve"> and </w:t>
      </w:r>
      <w:proofErr w:type="spellStart"/>
      <w:r w:rsidR="00E933B6" w:rsidRPr="00EC708B">
        <w:rPr>
          <w:rFonts w:eastAsia="Times New Roman" w:cstheme="minorHAnsi"/>
          <w:color w:val="201F1E"/>
          <w:sz w:val="24"/>
          <w:szCs w:val="24"/>
        </w:rPr>
        <w:t>Jaxontov</w:t>
      </w:r>
      <w:proofErr w:type="spellEnd"/>
      <w:r w:rsidR="00E933B6" w:rsidRPr="00EC708B">
        <w:rPr>
          <w:rFonts w:eastAsia="Times New Roman" w:cstheme="minorHAnsi"/>
          <w:color w:val="201F1E"/>
          <w:sz w:val="24"/>
          <w:szCs w:val="24"/>
        </w:rPr>
        <w:t xml:space="preserve"> (1988:6) define resultatives as verb forms that express a state resulting from a previous event. For them, resultatives differ from statives (</w:t>
      </w:r>
      <w:proofErr w:type="spellStart"/>
      <w:r w:rsidR="00E933B6" w:rsidRPr="00EC708B">
        <w:rPr>
          <w:rFonts w:eastAsia="Times New Roman" w:cstheme="minorHAnsi"/>
          <w:color w:val="201F1E"/>
          <w:sz w:val="24"/>
          <w:szCs w:val="24"/>
        </w:rPr>
        <w:t>Maslov’s</w:t>
      </w:r>
      <w:proofErr w:type="spellEnd"/>
      <w:r w:rsidR="00E933B6" w:rsidRPr="00EC708B">
        <w:rPr>
          <w:rFonts w:eastAsia="Times New Roman" w:cstheme="minorHAnsi"/>
          <w:color w:val="201F1E"/>
          <w:sz w:val="24"/>
          <w:szCs w:val="24"/>
        </w:rPr>
        <w:t xml:space="preserve"> statal perfects) in that with statives/statal perfects, there is no implication of a preceding event which gives rise to the state." and "Consequently, </w:t>
      </w:r>
      <w:proofErr w:type="spellStart"/>
      <w:r w:rsidR="00E933B6" w:rsidRPr="00EC708B">
        <w:rPr>
          <w:rFonts w:eastAsia="Times New Roman" w:cstheme="minorHAnsi"/>
          <w:color w:val="201F1E"/>
          <w:sz w:val="24"/>
          <w:szCs w:val="24"/>
        </w:rPr>
        <w:t>Nedjalkov</w:t>
      </w:r>
      <w:proofErr w:type="spellEnd"/>
      <w:r w:rsidR="00E933B6" w:rsidRPr="00EC708B">
        <w:rPr>
          <w:rFonts w:eastAsia="Times New Roman" w:cstheme="minorHAnsi"/>
          <w:color w:val="201F1E"/>
          <w:sz w:val="24"/>
          <w:szCs w:val="24"/>
        </w:rPr>
        <w:t xml:space="preserve"> and </w:t>
      </w:r>
      <w:proofErr w:type="spellStart"/>
      <w:r w:rsidR="00E933B6" w:rsidRPr="00EC708B">
        <w:rPr>
          <w:rFonts w:eastAsia="Times New Roman" w:cstheme="minorHAnsi"/>
          <w:color w:val="201F1E"/>
          <w:sz w:val="24"/>
          <w:szCs w:val="24"/>
        </w:rPr>
        <w:t>Jaxontov</w:t>
      </w:r>
      <w:proofErr w:type="spellEnd"/>
      <w:r w:rsidR="00E933B6" w:rsidRPr="00EC708B">
        <w:rPr>
          <w:rFonts w:eastAsia="Times New Roman" w:cstheme="minorHAnsi"/>
          <w:color w:val="201F1E"/>
          <w:sz w:val="24"/>
          <w:szCs w:val="24"/>
        </w:rPr>
        <w:t xml:space="preserve"> (1988) jettison this strict divide and resolve to refer to both situation types as resultatives.")</w:t>
      </w:r>
      <w:r>
        <w:rPr>
          <w:rFonts w:eastAsia="Times New Roman" w:cstheme="minorHAnsi"/>
          <w:color w:val="201F1E"/>
          <w:sz w:val="24"/>
          <w:szCs w:val="24"/>
        </w:rPr>
        <w:t>”</w:t>
      </w:r>
    </w:p>
    <w:p w14:paraId="18A254BF" w14:textId="4F742D84" w:rsidR="00102953" w:rsidRPr="00EC708B" w:rsidRDefault="00E933B6" w:rsidP="00E933B6">
      <w:pPr>
        <w:rPr>
          <w:rFonts w:eastAsia="Times New Roman" w:cstheme="minorHAnsi"/>
          <w:color w:val="0070C0"/>
          <w:sz w:val="24"/>
          <w:szCs w:val="24"/>
        </w:rPr>
      </w:pPr>
      <w:r w:rsidRPr="00EC708B">
        <w:rPr>
          <w:rFonts w:eastAsia="Times New Roman" w:cstheme="minorHAnsi"/>
          <w:color w:val="0070C0"/>
          <w:sz w:val="24"/>
          <w:szCs w:val="24"/>
        </w:rPr>
        <w:t xml:space="preserve">This paragraph was meant to inform readers of the </w:t>
      </w:r>
      <w:r w:rsidR="00B16A65" w:rsidRPr="00EC708B">
        <w:rPr>
          <w:rFonts w:eastAsia="Times New Roman" w:cstheme="minorHAnsi"/>
          <w:color w:val="0070C0"/>
          <w:sz w:val="24"/>
          <w:szCs w:val="24"/>
        </w:rPr>
        <w:t>close semantic relationship between resultatives, perfects and statives, a distinction that is especially important because in some languages</w:t>
      </w:r>
      <w:r w:rsidR="00775FE0">
        <w:rPr>
          <w:rFonts w:eastAsia="Times New Roman" w:cstheme="minorHAnsi"/>
          <w:color w:val="0070C0"/>
          <w:sz w:val="24"/>
          <w:szCs w:val="24"/>
        </w:rPr>
        <w:t>,</w:t>
      </w:r>
      <w:r w:rsidR="00B16A65" w:rsidRPr="00EC708B">
        <w:rPr>
          <w:rFonts w:eastAsia="Times New Roman" w:cstheme="minorHAnsi"/>
          <w:color w:val="0070C0"/>
          <w:sz w:val="24"/>
          <w:szCs w:val="24"/>
        </w:rPr>
        <w:t xml:space="preserve"> perfects are known to have developed from resultatives. In others, such as Gã, </w:t>
      </w:r>
      <w:r w:rsidR="002228D8" w:rsidRPr="00EC708B">
        <w:rPr>
          <w:rFonts w:eastAsia="Times New Roman" w:cstheme="minorHAnsi"/>
          <w:color w:val="0070C0"/>
          <w:sz w:val="24"/>
          <w:szCs w:val="24"/>
        </w:rPr>
        <w:t xml:space="preserve">resultatives and perfects are encoded by the same perfect morpheme. The paragraph has been rephrased to make clearer the point </w:t>
      </w:r>
      <w:r w:rsidR="00A44DEC" w:rsidRPr="00EC708B">
        <w:rPr>
          <w:rFonts w:eastAsia="Times New Roman" w:cstheme="minorHAnsi"/>
          <w:color w:val="0070C0"/>
          <w:sz w:val="24"/>
          <w:szCs w:val="24"/>
        </w:rPr>
        <w:t xml:space="preserve">being made </w:t>
      </w:r>
      <w:r w:rsidR="002228D8" w:rsidRPr="00EC708B">
        <w:rPr>
          <w:rFonts w:eastAsia="Times New Roman" w:cstheme="minorHAnsi"/>
          <w:color w:val="0070C0"/>
          <w:sz w:val="24"/>
          <w:szCs w:val="24"/>
        </w:rPr>
        <w:t>and its significance to the paper</w:t>
      </w:r>
      <w:r w:rsidR="00102953" w:rsidRPr="00EC708B">
        <w:rPr>
          <w:rFonts w:eastAsia="Times New Roman" w:cstheme="minorHAnsi"/>
          <w:color w:val="0070C0"/>
          <w:sz w:val="24"/>
          <w:szCs w:val="24"/>
        </w:rPr>
        <w:t>. This is found on page 6 and is reproduced below:</w:t>
      </w:r>
    </w:p>
    <w:p w14:paraId="3BB5E2B8" w14:textId="5F439833" w:rsidR="00A44DEC" w:rsidRDefault="00102953" w:rsidP="00A44DEC">
      <w:pPr>
        <w:autoSpaceDE w:val="0"/>
        <w:autoSpaceDN w:val="0"/>
        <w:adjustRightInd w:val="0"/>
        <w:spacing w:after="0" w:line="280" w:lineRule="exact"/>
        <w:rPr>
          <w:rFonts w:cstheme="minorHAnsi"/>
          <w:i/>
          <w:iCs/>
          <w:sz w:val="24"/>
          <w:szCs w:val="24"/>
        </w:rPr>
      </w:pPr>
      <w:r w:rsidRPr="00EC708B">
        <w:rPr>
          <w:rFonts w:cstheme="minorHAnsi"/>
          <w:i/>
          <w:iCs/>
          <w:sz w:val="24"/>
          <w:szCs w:val="24"/>
        </w:rPr>
        <w:t xml:space="preserve">One grammatical category that often features in discussions on the perfect is the resultative. This is because perfects are postulated to have arisen out of resultatives in many languages (Bybee et al 1994, Comrie 1976) and the two are semantically very similar. </w:t>
      </w:r>
      <w:proofErr w:type="spellStart"/>
      <w:r w:rsidRPr="00EC708B">
        <w:rPr>
          <w:rFonts w:cstheme="minorHAnsi"/>
          <w:i/>
          <w:iCs/>
          <w:sz w:val="24"/>
          <w:szCs w:val="24"/>
        </w:rPr>
        <w:t>Nedjalkov</w:t>
      </w:r>
      <w:proofErr w:type="spellEnd"/>
      <w:r w:rsidRPr="00EC708B">
        <w:rPr>
          <w:rFonts w:cstheme="minorHAnsi"/>
          <w:i/>
          <w:iCs/>
          <w:sz w:val="24"/>
          <w:szCs w:val="24"/>
        </w:rPr>
        <w:t xml:space="preserve"> and </w:t>
      </w:r>
      <w:proofErr w:type="spellStart"/>
      <w:r w:rsidRPr="00EC708B">
        <w:rPr>
          <w:rFonts w:cstheme="minorHAnsi"/>
          <w:i/>
          <w:iCs/>
          <w:sz w:val="24"/>
          <w:szCs w:val="24"/>
        </w:rPr>
        <w:t>Jaxontov</w:t>
      </w:r>
      <w:proofErr w:type="spellEnd"/>
      <w:r w:rsidRPr="00EC708B">
        <w:rPr>
          <w:rFonts w:cstheme="minorHAnsi"/>
          <w:i/>
          <w:iCs/>
          <w:sz w:val="24"/>
          <w:szCs w:val="24"/>
        </w:rPr>
        <w:t xml:space="preserve"> (1988:6) define resultatives as verb forms that express a state resulting from a previous event. Such a state is tangible and verifiable with the senses. They make a distinction between resultatives and another related concept – statives (</w:t>
      </w:r>
      <w:proofErr w:type="spellStart"/>
      <w:r w:rsidRPr="00EC708B">
        <w:rPr>
          <w:rFonts w:cstheme="minorHAnsi"/>
          <w:i/>
          <w:iCs/>
          <w:sz w:val="24"/>
          <w:szCs w:val="24"/>
        </w:rPr>
        <w:t>Maslov’s</w:t>
      </w:r>
      <w:proofErr w:type="spellEnd"/>
      <w:r w:rsidRPr="00EC708B">
        <w:rPr>
          <w:rFonts w:cstheme="minorHAnsi"/>
          <w:i/>
          <w:iCs/>
          <w:sz w:val="24"/>
          <w:szCs w:val="24"/>
        </w:rPr>
        <w:t xml:space="preserve"> statal perfects); with statives/statal perfects, there is no implication of a preceding event which gives rise to the state. By this criterion, </w:t>
      </w:r>
      <w:proofErr w:type="gramStart"/>
      <w:r w:rsidRPr="00EC708B">
        <w:rPr>
          <w:rFonts w:cstheme="minorHAnsi"/>
          <w:i/>
          <w:iCs/>
          <w:sz w:val="24"/>
          <w:szCs w:val="24"/>
        </w:rPr>
        <w:t>The</w:t>
      </w:r>
      <w:proofErr w:type="gramEnd"/>
      <w:r w:rsidRPr="00EC708B">
        <w:rPr>
          <w:rFonts w:cstheme="minorHAnsi"/>
          <w:i/>
          <w:iCs/>
          <w:sz w:val="24"/>
          <w:szCs w:val="24"/>
        </w:rPr>
        <w:t xml:space="preserve"> mug is broken would be a resultative because for the mug to break there must have been a preceding event (falling, throwing it to the ground etc.). On the other hand, </w:t>
      </w:r>
      <w:proofErr w:type="gramStart"/>
      <w:r w:rsidRPr="00EC708B">
        <w:rPr>
          <w:rFonts w:cstheme="minorHAnsi"/>
          <w:i/>
          <w:iCs/>
          <w:sz w:val="24"/>
          <w:szCs w:val="24"/>
        </w:rPr>
        <w:t>The</w:t>
      </w:r>
      <w:proofErr w:type="gramEnd"/>
      <w:r w:rsidRPr="00EC708B">
        <w:rPr>
          <w:rFonts w:cstheme="minorHAnsi"/>
          <w:i/>
          <w:iCs/>
          <w:sz w:val="24"/>
          <w:szCs w:val="24"/>
        </w:rPr>
        <w:t xml:space="preserve"> boy is asleep would be stative because there is no obvious or intuitive precipitating event resulting in the boy’s falling asleep. Such a nuanced distinction is difficult to maintain, as there will be several instances where a categorical classification would be near-impossible. Consequently, </w:t>
      </w:r>
      <w:proofErr w:type="spellStart"/>
      <w:r w:rsidRPr="00EC708B">
        <w:rPr>
          <w:rFonts w:cstheme="minorHAnsi"/>
          <w:i/>
          <w:iCs/>
          <w:sz w:val="24"/>
          <w:szCs w:val="24"/>
        </w:rPr>
        <w:t>Nedjalkov</w:t>
      </w:r>
      <w:proofErr w:type="spellEnd"/>
      <w:r w:rsidRPr="00EC708B">
        <w:rPr>
          <w:rFonts w:cstheme="minorHAnsi"/>
          <w:i/>
          <w:iCs/>
          <w:sz w:val="24"/>
          <w:szCs w:val="24"/>
        </w:rPr>
        <w:t xml:space="preserve"> and </w:t>
      </w:r>
      <w:proofErr w:type="spellStart"/>
      <w:r w:rsidRPr="00EC708B">
        <w:rPr>
          <w:rFonts w:cstheme="minorHAnsi"/>
          <w:i/>
          <w:iCs/>
          <w:sz w:val="24"/>
          <w:szCs w:val="24"/>
        </w:rPr>
        <w:t>Jaxontov</w:t>
      </w:r>
      <w:proofErr w:type="spellEnd"/>
      <w:r w:rsidRPr="00EC708B">
        <w:rPr>
          <w:rFonts w:cstheme="minorHAnsi"/>
          <w:i/>
          <w:iCs/>
          <w:sz w:val="24"/>
          <w:szCs w:val="24"/>
        </w:rPr>
        <w:t xml:space="preserve"> (1988) jettison this strict divide and resolve to refer to both situation types as resultatives. They therefore only recognize perfects and resultatives as distinct categories.</w:t>
      </w:r>
    </w:p>
    <w:p w14:paraId="3F32BD09" w14:textId="77777777" w:rsidR="00BC3353" w:rsidRPr="00EC708B" w:rsidRDefault="00BC3353" w:rsidP="00A44DEC">
      <w:pPr>
        <w:autoSpaceDE w:val="0"/>
        <w:autoSpaceDN w:val="0"/>
        <w:adjustRightInd w:val="0"/>
        <w:spacing w:after="0" w:line="280" w:lineRule="exact"/>
        <w:rPr>
          <w:rFonts w:cstheme="minorHAnsi"/>
          <w:i/>
          <w:iCs/>
          <w:sz w:val="24"/>
          <w:szCs w:val="24"/>
        </w:rPr>
      </w:pPr>
    </w:p>
    <w:p w14:paraId="36AD67EF" w14:textId="77777777" w:rsidR="00A44DEC" w:rsidRPr="00EC708B" w:rsidRDefault="00A44DEC" w:rsidP="00A44DEC">
      <w:pPr>
        <w:autoSpaceDE w:val="0"/>
        <w:autoSpaceDN w:val="0"/>
        <w:adjustRightInd w:val="0"/>
        <w:spacing w:after="0" w:line="280" w:lineRule="exact"/>
        <w:rPr>
          <w:rFonts w:cstheme="minorHAnsi"/>
          <w:i/>
          <w:iCs/>
          <w:sz w:val="24"/>
          <w:szCs w:val="24"/>
        </w:rPr>
      </w:pPr>
    </w:p>
    <w:p w14:paraId="79E13309" w14:textId="280B872C" w:rsidR="00A44DEC" w:rsidRPr="00EC708B" w:rsidRDefault="004B3E3F" w:rsidP="00A44DEC">
      <w:pPr>
        <w:pStyle w:val="ListParagraph"/>
        <w:numPr>
          <w:ilvl w:val="0"/>
          <w:numId w:val="1"/>
        </w:numPr>
        <w:rPr>
          <w:rFonts w:cstheme="minorHAnsi"/>
          <w:sz w:val="24"/>
          <w:szCs w:val="24"/>
          <w:lang w:val="en-GB"/>
        </w:rPr>
      </w:pPr>
      <w:r>
        <w:rPr>
          <w:rFonts w:eastAsia="Times New Roman" w:cstheme="minorHAnsi"/>
          <w:color w:val="201F1E"/>
          <w:sz w:val="24"/>
          <w:szCs w:val="24"/>
        </w:rPr>
        <w:lastRenderedPageBreak/>
        <w:t>“</w:t>
      </w:r>
      <w:r w:rsidR="00A44DEC" w:rsidRPr="00EC708B">
        <w:rPr>
          <w:rFonts w:eastAsia="Times New Roman" w:cstheme="minorHAnsi"/>
          <w:color w:val="201F1E"/>
          <w:sz w:val="24"/>
          <w:szCs w:val="24"/>
        </w:rPr>
        <w:t>Very few (presumable?) typos:</w:t>
      </w:r>
      <w:r w:rsidR="00A44DEC" w:rsidRPr="00EC708B">
        <w:rPr>
          <w:rFonts w:eastAsia="Times New Roman" w:cstheme="minorHAnsi"/>
          <w:color w:val="201F1E"/>
          <w:sz w:val="24"/>
          <w:szCs w:val="24"/>
        </w:rPr>
        <w:br/>
        <w:t xml:space="preserve">"the </w:t>
      </w:r>
      <w:proofErr w:type="spellStart"/>
      <w:r w:rsidR="00A44DEC" w:rsidRPr="00EC708B">
        <w:rPr>
          <w:rFonts w:eastAsia="Times New Roman" w:cstheme="minorHAnsi"/>
          <w:color w:val="201F1E"/>
          <w:sz w:val="24"/>
          <w:szCs w:val="24"/>
        </w:rPr>
        <w:t>the</w:t>
      </w:r>
      <w:proofErr w:type="spellEnd"/>
      <w:r w:rsidR="00A44DEC" w:rsidRPr="00EC708B">
        <w:rPr>
          <w:rFonts w:eastAsia="Times New Roman" w:cstheme="minorHAnsi"/>
          <w:color w:val="201F1E"/>
          <w:sz w:val="24"/>
          <w:szCs w:val="24"/>
        </w:rPr>
        <w:t>" (page 4)</w:t>
      </w:r>
      <w:r w:rsidR="00A44DEC" w:rsidRPr="00EC708B">
        <w:rPr>
          <w:rFonts w:eastAsia="Times New Roman" w:cstheme="minorHAnsi"/>
          <w:color w:val="201F1E"/>
          <w:sz w:val="24"/>
          <w:szCs w:val="24"/>
        </w:rPr>
        <w:br/>
        <w:t>"as in (31) and (3) above." (</w:t>
      </w:r>
      <w:proofErr w:type="gramStart"/>
      <w:r w:rsidR="00A44DEC" w:rsidRPr="00EC708B">
        <w:rPr>
          <w:rFonts w:eastAsia="Times New Roman" w:cstheme="minorHAnsi"/>
          <w:color w:val="201F1E"/>
          <w:sz w:val="24"/>
          <w:szCs w:val="24"/>
        </w:rPr>
        <w:t>page</w:t>
      </w:r>
      <w:proofErr w:type="gramEnd"/>
      <w:r w:rsidR="00A44DEC" w:rsidRPr="00EC708B">
        <w:rPr>
          <w:rFonts w:eastAsia="Times New Roman" w:cstheme="minorHAnsi"/>
          <w:color w:val="201F1E"/>
          <w:sz w:val="24"/>
          <w:szCs w:val="24"/>
        </w:rPr>
        <w:t xml:space="preserve"> 13)</w:t>
      </w:r>
      <w:r w:rsidR="00A44DEC" w:rsidRPr="00EC708B">
        <w:rPr>
          <w:rFonts w:eastAsia="Times New Roman" w:cstheme="minorHAnsi"/>
          <w:color w:val="201F1E"/>
          <w:sz w:val="24"/>
          <w:szCs w:val="24"/>
        </w:rPr>
        <w:br/>
        <w:t>"</w:t>
      </w:r>
      <w:proofErr w:type="spellStart"/>
      <w:r w:rsidR="00A44DEC" w:rsidRPr="00EC708B">
        <w:rPr>
          <w:rFonts w:eastAsia="Times New Roman" w:cstheme="minorHAnsi"/>
          <w:color w:val="201F1E"/>
          <w:sz w:val="24"/>
          <w:szCs w:val="24"/>
        </w:rPr>
        <w:t>nyɛ</w:t>
      </w:r>
      <w:proofErr w:type="spellEnd"/>
      <w:r w:rsidR="00A44DEC" w:rsidRPr="00EC708B">
        <w:rPr>
          <w:rFonts w:eastAsia="Times New Roman" w:cstheme="minorHAnsi"/>
          <w:color w:val="201F1E"/>
          <w:sz w:val="24"/>
          <w:szCs w:val="24"/>
        </w:rPr>
        <w:t>̃̀ ‘tomorrow’" (page 15)</w:t>
      </w:r>
      <w:r>
        <w:rPr>
          <w:rFonts w:eastAsia="Times New Roman" w:cstheme="minorHAnsi"/>
          <w:color w:val="201F1E"/>
          <w:sz w:val="24"/>
          <w:szCs w:val="24"/>
        </w:rPr>
        <w:t>”</w:t>
      </w:r>
    </w:p>
    <w:p w14:paraId="0ED018A4" w14:textId="0A8A5686" w:rsidR="00A44DEC" w:rsidRPr="00EC708B" w:rsidRDefault="00A44DEC" w:rsidP="00A44DEC">
      <w:pPr>
        <w:rPr>
          <w:rFonts w:cstheme="minorHAnsi"/>
          <w:color w:val="0070C0"/>
          <w:sz w:val="24"/>
          <w:szCs w:val="24"/>
          <w:lang w:val="en-GB"/>
        </w:rPr>
      </w:pPr>
      <w:r w:rsidRPr="00EC708B">
        <w:rPr>
          <w:rFonts w:cstheme="minorHAnsi"/>
          <w:color w:val="0070C0"/>
          <w:sz w:val="24"/>
          <w:szCs w:val="24"/>
          <w:lang w:val="en-GB"/>
        </w:rPr>
        <w:t>These typos have been corrected</w:t>
      </w:r>
      <w:r w:rsidR="001009F5" w:rsidRPr="00EC708B">
        <w:rPr>
          <w:rFonts w:cstheme="minorHAnsi"/>
          <w:color w:val="0070C0"/>
          <w:sz w:val="24"/>
          <w:szCs w:val="24"/>
          <w:lang w:val="en-GB"/>
        </w:rPr>
        <w:t>.</w:t>
      </w:r>
    </w:p>
    <w:p w14:paraId="1242DD8A" w14:textId="737C0647" w:rsidR="00A44DEC" w:rsidRPr="00EC708B" w:rsidRDefault="004B3E3F" w:rsidP="00A44DEC">
      <w:pPr>
        <w:pStyle w:val="ListParagraph"/>
        <w:numPr>
          <w:ilvl w:val="0"/>
          <w:numId w:val="1"/>
        </w:numPr>
        <w:rPr>
          <w:rFonts w:cstheme="minorHAnsi"/>
          <w:sz w:val="24"/>
          <w:szCs w:val="24"/>
          <w:lang w:val="en-GB"/>
        </w:rPr>
      </w:pPr>
      <w:r>
        <w:rPr>
          <w:rFonts w:eastAsia="Times New Roman" w:cstheme="minorHAnsi"/>
          <w:color w:val="201F1E"/>
          <w:sz w:val="24"/>
          <w:szCs w:val="24"/>
        </w:rPr>
        <w:t>“</w:t>
      </w:r>
      <w:r w:rsidR="00A44DEC" w:rsidRPr="00EC708B">
        <w:rPr>
          <w:rFonts w:eastAsia="Times New Roman" w:cstheme="minorHAnsi"/>
          <w:color w:val="201F1E"/>
          <w:sz w:val="24"/>
          <w:szCs w:val="24"/>
        </w:rPr>
        <w:t>The predicates occurring with the perfect of quality are glossed as "</w:t>
      </w:r>
      <w:proofErr w:type="spellStart"/>
      <w:r w:rsidR="00A44DEC" w:rsidRPr="00EC708B">
        <w:rPr>
          <w:rFonts w:eastAsia="Times New Roman" w:cstheme="minorHAnsi"/>
          <w:color w:val="201F1E"/>
          <w:sz w:val="24"/>
          <w:szCs w:val="24"/>
        </w:rPr>
        <w:t>be.wet</w:t>
      </w:r>
      <w:proofErr w:type="spellEnd"/>
      <w:r w:rsidR="00A44DEC" w:rsidRPr="00EC708B">
        <w:rPr>
          <w:rFonts w:eastAsia="Times New Roman" w:cstheme="minorHAnsi"/>
          <w:color w:val="201F1E"/>
          <w:sz w:val="24"/>
          <w:szCs w:val="24"/>
        </w:rPr>
        <w:t>". Are there any instances in which they refer to the state of being wet (without the perfect) or do they always refer to the transition? In the latter case, one could argue they could be glossed as "</w:t>
      </w:r>
      <w:proofErr w:type="spellStart"/>
      <w:r w:rsidR="00A44DEC" w:rsidRPr="00EC708B">
        <w:rPr>
          <w:rFonts w:eastAsia="Times New Roman" w:cstheme="minorHAnsi"/>
          <w:color w:val="201F1E"/>
          <w:sz w:val="24"/>
          <w:szCs w:val="24"/>
        </w:rPr>
        <w:t>become.wet</w:t>
      </w:r>
      <w:proofErr w:type="spellEnd"/>
      <w:r w:rsidR="00A44DEC" w:rsidRPr="00EC708B">
        <w:rPr>
          <w:rFonts w:eastAsia="Times New Roman" w:cstheme="minorHAnsi"/>
          <w:color w:val="201F1E"/>
          <w:sz w:val="24"/>
          <w:szCs w:val="24"/>
        </w:rPr>
        <w:t>". If more data is needed to answer this, perhaps the issue could be briefly addressed in a footnote.</w:t>
      </w:r>
      <w:r>
        <w:rPr>
          <w:rFonts w:eastAsia="Times New Roman" w:cstheme="minorHAnsi"/>
          <w:color w:val="201F1E"/>
          <w:sz w:val="24"/>
          <w:szCs w:val="24"/>
        </w:rPr>
        <w:t>”</w:t>
      </w:r>
    </w:p>
    <w:p w14:paraId="58E914FC" w14:textId="6978295A" w:rsidR="001009F5" w:rsidRPr="00EC708B" w:rsidRDefault="00A44DEC" w:rsidP="00A44DEC">
      <w:pPr>
        <w:rPr>
          <w:rFonts w:eastAsia="Times New Roman" w:cstheme="minorHAnsi"/>
          <w:color w:val="0070C0"/>
          <w:sz w:val="24"/>
          <w:szCs w:val="24"/>
        </w:rPr>
      </w:pPr>
      <w:r w:rsidRPr="00EC708B">
        <w:rPr>
          <w:rFonts w:eastAsia="Times New Roman" w:cstheme="minorHAnsi"/>
          <w:color w:val="0070C0"/>
          <w:sz w:val="24"/>
          <w:szCs w:val="24"/>
        </w:rPr>
        <w:t>This is an important realization that I came to after submitting the paper. The reviewer’s suspicions are right</w:t>
      </w:r>
      <w:r w:rsidR="001009F5" w:rsidRPr="00EC708B">
        <w:rPr>
          <w:rFonts w:eastAsia="Times New Roman" w:cstheme="minorHAnsi"/>
          <w:color w:val="0070C0"/>
          <w:sz w:val="24"/>
          <w:szCs w:val="24"/>
        </w:rPr>
        <w:t>:</w:t>
      </w:r>
      <w:r w:rsidRPr="00EC708B">
        <w:rPr>
          <w:rFonts w:eastAsia="Times New Roman" w:cstheme="minorHAnsi"/>
          <w:color w:val="0070C0"/>
          <w:sz w:val="24"/>
          <w:szCs w:val="24"/>
        </w:rPr>
        <w:t xml:space="preserve"> verbs that take the present state/quality interpretation with the perfect </w:t>
      </w:r>
      <w:proofErr w:type="gramStart"/>
      <w:r w:rsidRPr="00EC708B">
        <w:rPr>
          <w:rFonts w:eastAsia="Times New Roman" w:cstheme="minorHAnsi"/>
          <w:color w:val="0070C0"/>
          <w:sz w:val="24"/>
          <w:szCs w:val="24"/>
        </w:rPr>
        <w:t>actually predicate</w:t>
      </w:r>
      <w:proofErr w:type="gramEnd"/>
      <w:r w:rsidRPr="00EC708B">
        <w:rPr>
          <w:rFonts w:eastAsia="Times New Roman" w:cstheme="minorHAnsi"/>
          <w:color w:val="0070C0"/>
          <w:sz w:val="24"/>
          <w:szCs w:val="24"/>
        </w:rPr>
        <w:t xml:space="preserve"> </w:t>
      </w:r>
      <w:r w:rsidR="009A7B9F" w:rsidRPr="00EC708B">
        <w:rPr>
          <w:rFonts w:eastAsia="Times New Roman" w:cstheme="minorHAnsi"/>
          <w:color w:val="0070C0"/>
          <w:sz w:val="24"/>
          <w:szCs w:val="24"/>
        </w:rPr>
        <w:t xml:space="preserve">a transition/change-of-state without the perfect. They are therefore better glossed as </w:t>
      </w:r>
      <w:proofErr w:type="spellStart"/>
      <w:r w:rsidR="009A7B9F" w:rsidRPr="00EC708B">
        <w:rPr>
          <w:rFonts w:eastAsia="Times New Roman" w:cstheme="minorHAnsi"/>
          <w:i/>
          <w:iCs/>
          <w:color w:val="0070C0"/>
          <w:sz w:val="24"/>
          <w:szCs w:val="24"/>
        </w:rPr>
        <w:t>fɔ</w:t>
      </w:r>
      <w:proofErr w:type="spellEnd"/>
      <w:r w:rsidR="009A7B9F" w:rsidRPr="00EC708B">
        <w:rPr>
          <w:rFonts w:eastAsia="Times New Roman" w:cstheme="minorHAnsi"/>
          <w:i/>
          <w:iCs/>
          <w:color w:val="0070C0"/>
          <w:sz w:val="24"/>
          <w:szCs w:val="24"/>
        </w:rPr>
        <w:t xml:space="preserve">̀ </w:t>
      </w:r>
      <w:r w:rsidR="009A7B9F" w:rsidRPr="00EC708B">
        <w:rPr>
          <w:rFonts w:eastAsia="Times New Roman" w:cstheme="minorHAnsi"/>
          <w:color w:val="0070C0"/>
          <w:sz w:val="24"/>
          <w:szCs w:val="24"/>
        </w:rPr>
        <w:t xml:space="preserve">‘become wet’, </w:t>
      </w:r>
      <w:r w:rsidR="009A7B9F" w:rsidRPr="00EC708B">
        <w:rPr>
          <w:rFonts w:eastAsia="Times New Roman" w:cstheme="minorHAnsi"/>
          <w:i/>
          <w:iCs/>
          <w:color w:val="0070C0"/>
          <w:sz w:val="24"/>
          <w:szCs w:val="24"/>
        </w:rPr>
        <w:t xml:space="preserve">hè </w:t>
      </w:r>
      <w:proofErr w:type="spellStart"/>
      <w:r w:rsidR="009A7B9F" w:rsidRPr="00EC708B">
        <w:rPr>
          <w:rFonts w:eastAsia="Times New Roman" w:cstheme="minorHAnsi"/>
          <w:i/>
          <w:iCs/>
          <w:color w:val="0070C0"/>
          <w:sz w:val="24"/>
          <w:szCs w:val="24"/>
        </w:rPr>
        <w:t>sa</w:t>
      </w:r>
      <w:proofErr w:type="spellEnd"/>
      <w:r w:rsidR="009A7B9F" w:rsidRPr="00EC708B">
        <w:rPr>
          <w:rFonts w:eastAsia="Times New Roman" w:cstheme="minorHAnsi"/>
          <w:i/>
          <w:iCs/>
          <w:color w:val="0070C0"/>
          <w:sz w:val="24"/>
          <w:szCs w:val="24"/>
        </w:rPr>
        <w:t xml:space="preserve">̀ </w:t>
      </w:r>
      <w:r w:rsidR="009A7B9F" w:rsidRPr="00EC708B">
        <w:rPr>
          <w:rFonts w:eastAsia="Times New Roman" w:cstheme="minorHAnsi"/>
          <w:color w:val="0070C0"/>
          <w:sz w:val="24"/>
          <w:szCs w:val="24"/>
        </w:rPr>
        <w:t xml:space="preserve">‘become fit’ etc. This </w:t>
      </w:r>
      <w:r w:rsidR="001009F5" w:rsidRPr="00EC708B">
        <w:rPr>
          <w:rFonts w:eastAsia="Times New Roman" w:cstheme="minorHAnsi"/>
          <w:color w:val="0070C0"/>
          <w:sz w:val="24"/>
          <w:szCs w:val="24"/>
        </w:rPr>
        <w:t>new analysis is reflected in the section on ‘perfect of quality’ on page 11.</w:t>
      </w:r>
    </w:p>
    <w:p w14:paraId="7B305AC3" w14:textId="4B92215E" w:rsidR="00E53784" w:rsidRPr="00EC708B" w:rsidRDefault="00E53784" w:rsidP="00A44DEC">
      <w:pPr>
        <w:rPr>
          <w:rFonts w:eastAsia="Times New Roman" w:cstheme="minorHAnsi"/>
          <w:color w:val="0070C0"/>
          <w:sz w:val="24"/>
          <w:szCs w:val="24"/>
        </w:rPr>
      </w:pPr>
      <w:r w:rsidRPr="00EC708B">
        <w:rPr>
          <w:rFonts w:cstheme="minorHAnsi"/>
          <w:i/>
          <w:iCs/>
          <w:sz w:val="24"/>
          <w:szCs w:val="24"/>
        </w:rPr>
        <w:t>In Gã, verbs are a very common means of attributing a property or quality to a noun. Such verbs are termed property verbs (Campbell 2017). Among these property verbs, there are some whose predication requires perfect marking. I term this use of the perfect the perfect of quality. The verbs that exhibit this function are those which possess inherent, inchoative semantics, in the sense that when they occur unmarked, they indicate a transition into a state. Modification by the perfect then codes the resulting present state.</w:t>
      </w:r>
    </w:p>
    <w:p w14:paraId="48CB2BE3" w14:textId="275C078A" w:rsidR="00E53784" w:rsidRPr="00EC708B" w:rsidRDefault="004B3E3F" w:rsidP="00E53784">
      <w:pPr>
        <w:pStyle w:val="ListParagraph"/>
        <w:numPr>
          <w:ilvl w:val="0"/>
          <w:numId w:val="1"/>
        </w:numPr>
        <w:rPr>
          <w:rFonts w:eastAsia="Times New Roman" w:cstheme="minorHAnsi"/>
          <w:color w:val="201F1E"/>
          <w:sz w:val="24"/>
          <w:szCs w:val="24"/>
        </w:rPr>
      </w:pPr>
      <w:r>
        <w:rPr>
          <w:rFonts w:eastAsia="Times New Roman" w:cstheme="minorHAnsi"/>
          <w:color w:val="201F1E"/>
          <w:sz w:val="24"/>
          <w:szCs w:val="24"/>
        </w:rPr>
        <w:t>“</w:t>
      </w:r>
      <w:r w:rsidR="00E53784" w:rsidRPr="00EC708B">
        <w:rPr>
          <w:rFonts w:eastAsia="Times New Roman" w:cstheme="minorHAnsi"/>
          <w:color w:val="201F1E"/>
          <w:sz w:val="24"/>
          <w:szCs w:val="24"/>
        </w:rPr>
        <w:t>Although this is not necessary, perhaps the readability of the paper would be enhanced if the Standard English examples were also enumerated? Also, specifying that the sentences come from Standard English (as opposed to the other varieties of English mentioned by the author)?</w:t>
      </w:r>
      <w:r>
        <w:rPr>
          <w:rFonts w:eastAsia="Times New Roman" w:cstheme="minorHAnsi"/>
          <w:color w:val="201F1E"/>
          <w:sz w:val="24"/>
          <w:szCs w:val="24"/>
        </w:rPr>
        <w:t>”</w:t>
      </w:r>
      <w:r w:rsidR="00E53784" w:rsidRPr="00EC708B">
        <w:rPr>
          <w:rFonts w:eastAsia="Times New Roman" w:cstheme="minorHAnsi"/>
          <w:color w:val="201F1E"/>
          <w:sz w:val="24"/>
          <w:szCs w:val="24"/>
        </w:rPr>
        <w:t xml:space="preserve"> </w:t>
      </w:r>
    </w:p>
    <w:p w14:paraId="490860C7" w14:textId="77777777" w:rsidR="00675D0F" w:rsidRPr="00EC708B" w:rsidRDefault="00E53784" w:rsidP="00E53784">
      <w:pPr>
        <w:rPr>
          <w:rFonts w:eastAsia="Times New Roman" w:cstheme="minorHAnsi"/>
          <w:color w:val="0070C0"/>
          <w:sz w:val="24"/>
          <w:szCs w:val="24"/>
        </w:rPr>
      </w:pPr>
      <w:r w:rsidRPr="00EC708B">
        <w:rPr>
          <w:rFonts w:eastAsia="Times New Roman" w:cstheme="minorHAnsi"/>
          <w:color w:val="0070C0"/>
          <w:sz w:val="24"/>
          <w:szCs w:val="24"/>
        </w:rPr>
        <w:t xml:space="preserve">This has been done for all but two English examples, which fit better when merged into the </w:t>
      </w:r>
      <w:r w:rsidR="007F564C" w:rsidRPr="00EC708B">
        <w:rPr>
          <w:rFonts w:eastAsia="Times New Roman" w:cstheme="minorHAnsi"/>
          <w:color w:val="0070C0"/>
          <w:sz w:val="24"/>
          <w:szCs w:val="24"/>
        </w:rPr>
        <w:t xml:space="preserve">prose of the </w:t>
      </w:r>
      <w:r w:rsidRPr="00EC708B">
        <w:rPr>
          <w:rFonts w:eastAsia="Times New Roman" w:cstheme="minorHAnsi"/>
          <w:color w:val="0070C0"/>
          <w:sz w:val="24"/>
          <w:szCs w:val="24"/>
        </w:rPr>
        <w:t>discussion.</w:t>
      </w:r>
    </w:p>
    <w:p w14:paraId="763A3E43" w14:textId="77777777" w:rsidR="00675D0F" w:rsidRPr="00EC708B" w:rsidRDefault="00675D0F" w:rsidP="00E53784">
      <w:pPr>
        <w:rPr>
          <w:rFonts w:eastAsia="Times New Roman" w:cstheme="minorHAnsi"/>
          <w:color w:val="0070C0"/>
          <w:sz w:val="24"/>
          <w:szCs w:val="24"/>
        </w:rPr>
      </w:pPr>
    </w:p>
    <w:p w14:paraId="3999201D" w14:textId="77777777" w:rsidR="00675D0F" w:rsidRPr="00EC708B" w:rsidRDefault="00675D0F" w:rsidP="00E53784">
      <w:pPr>
        <w:rPr>
          <w:rFonts w:eastAsia="Times New Roman" w:cstheme="minorHAnsi"/>
          <w:b/>
          <w:bCs/>
          <w:sz w:val="24"/>
          <w:szCs w:val="24"/>
        </w:rPr>
      </w:pPr>
      <w:r w:rsidRPr="00EC708B">
        <w:rPr>
          <w:rFonts w:eastAsia="Times New Roman" w:cstheme="minorHAnsi"/>
          <w:b/>
          <w:bCs/>
          <w:sz w:val="24"/>
          <w:szCs w:val="24"/>
        </w:rPr>
        <w:t>Reviewer C</w:t>
      </w:r>
    </w:p>
    <w:p w14:paraId="39CCDE15" w14:textId="15E080E6" w:rsidR="00675D0F" w:rsidRPr="00EC708B" w:rsidRDefault="004B3E3F" w:rsidP="002E2B30">
      <w:pPr>
        <w:pStyle w:val="ListParagraph"/>
        <w:numPr>
          <w:ilvl w:val="0"/>
          <w:numId w:val="1"/>
        </w:numPr>
        <w:rPr>
          <w:rStyle w:val="cf01"/>
          <w:rFonts w:asciiTheme="minorHAnsi" w:hAnsiTheme="minorHAnsi" w:cstheme="minorHAnsi"/>
          <w:sz w:val="24"/>
          <w:szCs w:val="24"/>
        </w:rPr>
      </w:pPr>
      <w:r>
        <w:rPr>
          <w:rStyle w:val="cf01"/>
          <w:rFonts w:asciiTheme="minorHAnsi" w:hAnsiTheme="minorHAnsi" w:cstheme="minorHAnsi"/>
          <w:sz w:val="24"/>
          <w:szCs w:val="24"/>
        </w:rPr>
        <w:t>“</w:t>
      </w:r>
      <w:r w:rsidR="00675D0F" w:rsidRPr="00EC708B">
        <w:rPr>
          <w:rStyle w:val="cf01"/>
          <w:rFonts w:asciiTheme="minorHAnsi" w:hAnsiTheme="minorHAnsi" w:cstheme="minorHAnsi"/>
          <w:sz w:val="24"/>
          <w:szCs w:val="24"/>
        </w:rPr>
        <w:t>Please can there a little more clarification on whom the participants are, that is for the data.</w:t>
      </w:r>
      <w:r>
        <w:rPr>
          <w:rStyle w:val="cf01"/>
          <w:rFonts w:asciiTheme="minorHAnsi" w:hAnsiTheme="minorHAnsi" w:cstheme="minorHAnsi"/>
          <w:sz w:val="24"/>
          <w:szCs w:val="24"/>
        </w:rPr>
        <w:t>”</w:t>
      </w:r>
    </w:p>
    <w:p w14:paraId="20F47063" w14:textId="77777777" w:rsidR="003153BB" w:rsidRPr="00EC708B" w:rsidRDefault="00675D0F" w:rsidP="00E53784">
      <w:pPr>
        <w:rPr>
          <w:rStyle w:val="cf01"/>
          <w:rFonts w:asciiTheme="minorHAnsi" w:hAnsiTheme="minorHAnsi" w:cstheme="minorHAnsi"/>
          <w:color w:val="0070C0"/>
          <w:sz w:val="24"/>
          <w:szCs w:val="24"/>
        </w:rPr>
      </w:pPr>
      <w:r w:rsidRPr="00EC708B">
        <w:rPr>
          <w:rStyle w:val="cf01"/>
          <w:rFonts w:asciiTheme="minorHAnsi" w:hAnsiTheme="minorHAnsi" w:cstheme="minorHAnsi"/>
          <w:color w:val="0070C0"/>
          <w:sz w:val="24"/>
          <w:szCs w:val="24"/>
        </w:rPr>
        <w:t>More information regarding the language consultants has been given on page</w:t>
      </w:r>
      <w:r w:rsidR="003153BB" w:rsidRPr="00EC708B">
        <w:rPr>
          <w:rStyle w:val="cf01"/>
          <w:rFonts w:asciiTheme="minorHAnsi" w:hAnsiTheme="minorHAnsi" w:cstheme="minorHAnsi"/>
          <w:color w:val="0070C0"/>
          <w:sz w:val="24"/>
          <w:szCs w:val="24"/>
        </w:rPr>
        <w:t xml:space="preserve"> 3.</w:t>
      </w:r>
    </w:p>
    <w:p w14:paraId="7410789D" w14:textId="68A4150A" w:rsidR="003153BB" w:rsidRPr="00EC708B" w:rsidRDefault="003153BB" w:rsidP="003153BB">
      <w:pPr>
        <w:spacing w:after="0" w:line="280" w:lineRule="exact"/>
        <w:rPr>
          <w:rFonts w:cstheme="minorHAnsi"/>
          <w:i/>
          <w:iCs/>
          <w:sz w:val="24"/>
          <w:szCs w:val="24"/>
        </w:rPr>
      </w:pPr>
      <w:r w:rsidRPr="00EC708B">
        <w:rPr>
          <w:rFonts w:cstheme="minorHAnsi"/>
          <w:i/>
          <w:iCs/>
          <w:sz w:val="24"/>
          <w:szCs w:val="24"/>
        </w:rPr>
        <w:lastRenderedPageBreak/>
        <w:t>Data for this paper comprises natural data collected from 2011 to 2015 as part of a small corpus of spoken Gã</w:t>
      </w:r>
      <w:r w:rsidRPr="00EC708B">
        <w:rPr>
          <w:rStyle w:val="FootnoteReference"/>
          <w:rFonts w:cstheme="minorHAnsi"/>
          <w:i/>
          <w:iCs/>
          <w:sz w:val="24"/>
          <w:szCs w:val="24"/>
        </w:rPr>
        <w:footnoteReference w:id="1"/>
      </w:r>
      <w:r w:rsidRPr="00EC708B">
        <w:rPr>
          <w:rFonts w:cstheme="minorHAnsi"/>
          <w:i/>
          <w:iCs/>
          <w:sz w:val="24"/>
          <w:szCs w:val="24"/>
        </w:rPr>
        <w:t xml:space="preserve">, as well as elicitation sessions with five native speakers (ranging in age from 25 years to 65 years) and my own native speaker intuitions. The spoken data comprised genres such as storytelling, procedural narratives, </w:t>
      </w:r>
      <w:proofErr w:type="gramStart"/>
      <w:r w:rsidRPr="00EC708B">
        <w:rPr>
          <w:rFonts w:cstheme="minorHAnsi"/>
          <w:i/>
          <w:iCs/>
          <w:sz w:val="24"/>
          <w:szCs w:val="24"/>
        </w:rPr>
        <w:t>sermons</w:t>
      </w:r>
      <w:proofErr w:type="gramEnd"/>
      <w:r w:rsidRPr="00EC708B">
        <w:rPr>
          <w:rFonts w:cstheme="minorHAnsi"/>
          <w:i/>
          <w:iCs/>
          <w:sz w:val="24"/>
          <w:szCs w:val="24"/>
        </w:rPr>
        <w:t xml:space="preserve"> and casual conversations.</w:t>
      </w:r>
    </w:p>
    <w:p w14:paraId="79C8119F" w14:textId="0B58FDAC" w:rsidR="002E2B30" w:rsidRPr="00EC708B" w:rsidRDefault="002E2B30" w:rsidP="003153BB">
      <w:pPr>
        <w:spacing w:after="0" w:line="280" w:lineRule="exact"/>
        <w:rPr>
          <w:rFonts w:cstheme="minorHAnsi"/>
          <w:i/>
          <w:iCs/>
          <w:sz w:val="24"/>
          <w:szCs w:val="24"/>
        </w:rPr>
      </w:pPr>
    </w:p>
    <w:p w14:paraId="30002AAB" w14:textId="66A01927" w:rsidR="002E2B30" w:rsidRPr="00EC708B" w:rsidRDefault="004B3E3F" w:rsidP="003C1208">
      <w:pPr>
        <w:pStyle w:val="NoSpacing"/>
        <w:numPr>
          <w:ilvl w:val="0"/>
          <w:numId w:val="1"/>
        </w:numPr>
        <w:spacing w:line="280" w:lineRule="exact"/>
        <w:rPr>
          <w:rStyle w:val="cf01"/>
          <w:rFonts w:asciiTheme="minorHAnsi" w:hAnsiTheme="minorHAnsi" w:cstheme="minorHAnsi"/>
          <w:sz w:val="24"/>
          <w:szCs w:val="24"/>
        </w:rPr>
      </w:pPr>
      <w:r>
        <w:rPr>
          <w:rStyle w:val="cf01"/>
          <w:rFonts w:asciiTheme="minorHAnsi" w:hAnsiTheme="minorHAnsi" w:cstheme="minorHAnsi"/>
          <w:sz w:val="24"/>
          <w:szCs w:val="24"/>
        </w:rPr>
        <w:t>“</w:t>
      </w:r>
      <w:r w:rsidR="002E2B30" w:rsidRPr="00EC708B">
        <w:rPr>
          <w:rStyle w:val="cf01"/>
          <w:rFonts w:asciiTheme="minorHAnsi" w:hAnsiTheme="minorHAnsi" w:cstheme="minorHAnsi"/>
          <w:sz w:val="24"/>
          <w:szCs w:val="24"/>
        </w:rPr>
        <w:t>I</w:t>
      </w:r>
      <w:r w:rsidR="002E2B30" w:rsidRPr="00EC708B">
        <w:rPr>
          <w:rStyle w:val="cf01"/>
          <w:rFonts w:asciiTheme="minorHAnsi" w:hAnsiTheme="minorHAnsi" w:cstheme="minorHAnsi"/>
          <w:sz w:val="24"/>
          <w:szCs w:val="24"/>
        </w:rPr>
        <w:t xml:space="preserve"> </w:t>
      </w:r>
      <w:r w:rsidR="002E2B30" w:rsidRPr="00EC708B">
        <w:rPr>
          <w:rStyle w:val="cf01"/>
          <w:rFonts w:asciiTheme="minorHAnsi" w:hAnsiTheme="minorHAnsi" w:cstheme="minorHAnsi"/>
          <w:sz w:val="24"/>
          <w:szCs w:val="24"/>
        </w:rPr>
        <w:t xml:space="preserve">think this should be a low tone, unless it is a question </w:t>
      </w:r>
      <w:proofErr w:type="gramStart"/>
      <w:r w:rsidR="002E2B30" w:rsidRPr="00EC708B">
        <w:rPr>
          <w:rStyle w:val="cf01"/>
          <w:rFonts w:asciiTheme="minorHAnsi" w:hAnsiTheme="minorHAnsi" w:cstheme="minorHAnsi"/>
          <w:sz w:val="24"/>
          <w:szCs w:val="24"/>
        </w:rPr>
        <w:t>or..?</w:t>
      </w:r>
      <w:proofErr w:type="gramEnd"/>
      <w:r>
        <w:rPr>
          <w:rStyle w:val="cf01"/>
          <w:rFonts w:asciiTheme="minorHAnsi" w:hAnsiTheme="minorHAnsi" w:cstheme="minorHAnsi"/>
          <w:sz w:val="24"/>
          <w:szCs w:val="24"/>
        </w:rPr>
        <w:t>”</w:t>
      </w:r>
    </w:p>
    <w:p w14:paraId="693911A9" w14:textId="77777777" w:rsidR="002E2B30" w:rsidRPr="00EC708B" w:rsidRDefault="002E2B30" w:rsidP="002E2B30">
      <w:pPr>
        <w:pStyle w:val="NoSpacing"/>
        <w:spacing w:line="280" w:lineRule="exact"/>
        <w:rPr>
          <w:rFonts w:cstheme="minorHAnsi"/>
          <w:sz w:val="24"/>
          <w:szCs w:val="24"/>
        </w:rPr>
      </w:pPr>
    </w:p>
    <w:p w14:paraId="5B8C2BB7" w14:textId="576099FC" w:rsidR="002E2B30" w:rsidRPr="00EC708B" w:rsidRDefault="002E2B30" w:rsidP="002E2B30">
      <w:pPr>
        <w:pStyle w:val="NoSpacing"/>
        <w:spacing w:line="280" w:lineRule="exact"/>
        <w:rPr>
          <w:rFonts w:cstheme="minorHAnsi"/>
          <w:sz w:val="24"/>
          <w:szCs w:val="24"/>
        </w:rPr>
      </w:pPr>
      <w:r w:rsidRPr="00EC708B">
        <w:rPr>
          <w:rFonts w:cstheme="minorHAnsi"/>
          <w:sz w:val="24"/>
          <w:szCs w:val="24"/>
        </w:rPr>
        <w:t>(32)</w:t>
      </w:r>
      <w:r w:rsidRPr="00EC708B">
        <w:rPr>
          <w:rFonts w:cstheme="minorHAnsi"/>
          <w:sz w:val="24"/>
          <w:szCs w:val="24"/>
        </w:rPr>
        <w:tab/>
      </w:r>
      <w:r w:rsidRPr="004B3E3F">
        <w:rPr>
          <w:rFonts w:cstheme="minorHAnsi"/>
          <w:b/>
          <w:bCs/>
          <w:sz w:val="24"/>
          <w:szCs w:val="24"/>
        </w:rPr>
        <w:t>Ó</w:t>
      </w:r>
      <w:r w:rsidRPr="00EC708B">
        <w:rPr>
          <w:rFonts w:cstheme="minorHAnsi"/>
          <w:b/>
          <w:bCs/>
          <w:sz w:val="24"/>
          <w:szCs w:val="24"/>
        </w:rPr>
        <w:t>=</w:t>
      </w:r>
      <w:proofErr w:type="spellStart"/>
      <w:r w:rsidRPr="00EC708B">
        <w:rPr>
          <w:rFonts w:cstheme="minorHAnsi"/>
          <w:b/>
          <w:bCs/>
          <w:sz w:val="24"/>
          <w:szCs w:val="24"/>
        </w:rPr>
        <w:t>na</w:t>
      </w:r>
      <w:proofErr w:type="spellEnd"/>
      <w:r w:rsidRPr="00EC708B">
        <w:rPr>
          <w:rFonts w:cstheme="minorHAnsi"/>
          <w:b/>
          <w:bCs/>
          <w:sz w:val="24"/>
          <w:szCs w:val="24"/>
        </w:rPr>
        <w:t>̃̀</w:t>
      </w:r>
      <w:r w:rsidRPr="00EC708B">
        <w:rPr>
          <w:rFonts w:cstheme="minorHAnsi"/>
          <w:b/>
          <w:bCs/>
          <w:sz w:val="24"/>
          <w:szCs w:val="24"/>
        </w:rPr>
        <w:tab/>
      </w:r>
      <w:r w:rsidRPr="00EC708B">
        <w:rPr>
          <w:rFonts w:cstheme="minorHAnsi"/>
          <w:b/>
          <w:bCs/>
          <w:sz w:val="24"/>
          <w:szCs w:val="24"/>
        </w:rPr>
        <w:tab/>
      </w:r>
      <w:proofErr w:type="gramStart"/>
      <w:r w:rsidRPr="00EC708B">
        <w:rPr>
          <w:rFonts w:cstheme="minorHAnsi"/>
          <w:b/>
          <w:bCs/>
          <w:sz w:val="24"/>
          <w:szCs w:val="24"/>
        </w:rPr>
        <w:t>Á!mã́</w:t>
      </w:r>
      <w:proofErr w:type="gramEnd"/>
      <w:r w:rsidRPr="00EC708B">
        <w:rPr>
          <w:rFonts w:cstheme="minorHAnsi"/>
          <w:b/>
          <w:bCs/>
          <w:sz w:val="24"/>
          <w:szCs w:val="24"/>
        </w:rPr>
        <w:tab/>
        <w:t>dã́ŋ̀</w:t>
      </w:r>
    </w:p>
    <w:p w14:paraId="2B7603E4" w14:textId="77777777" w:rsidR="002E2B30" w:rsidRPr="00EC708B" w:rsidRDefault="002E2B30" w:rsidP="002E2B30">
      <w:pPr>
        <w:pStyle w:val="NoSpacing"/>
        <w:spacing w:line="280" w:lineRule="exact"/>
        <w:rPr>
          <w:rFonts w:cstheme="minorHAnsi"/>
          <w:sz w:val="24"/>
          <w:szCs w:val="24"/>
        </w:rPr>
      </w:pPr>
      <w:r w:rsidRPr="00EC708B">
        <w:rPr>
          <w:rFonts w:cstheme="minorHAnsi"/>
          <w:sz w:val="24"/>
          <w:szCs w:val="24"/>
        </w:rPr>
        <w:tab/>
        <w:t>2</w:t>
      </w:r>
      <w:r w:rsidRPr="00EC708B">
        <w:rPr>
          <w:rFonts w:cstheme="minorHAnsi"/>
          <w:smallCaps/>
          <w:sz w:val="24"/>
          <w:szCs w:val="24"/>
        </w:rPr>
        <w:t>sg</w:t>
      </w:r>
      <w:r w:rsidRPr="00EC708B">
        <w:rPr>
          <w:rFonts w:cstheme="minorHAnsi"/>
          <w:sz w:val="24"/>
          <w:szCs w:val="24"/>
        </w:rPr>
        <w:t>=see</w:t>
      </w:r>
      <w:r w:rsidRPr="00EC708B">
        <w:rPr>
          <w:rFonts w:cstheme="minorHAnsi"/>
          <w:sz w:val="24"/>
          <w:szCs w:val="24"/>
        </w:rPr>
        <w:tab/>
        <w:t>Ama</w:t>
      </w:r>
      <w:r w:rsidRPr="00EC708B">
        <w:rPr>
          <w:rFonts w:cstheme="minorHAnsi"/>
          <w:sz w:val="24"/>
          <w:szCs w:val="24"/>
        </w:rPr>
        <w:tab/>
        <w:t>before</w:t>
      </w:r>
    </w:p>
    <w:p w14:paraId="698017B2" w14:textId="083766D3" w:rsidR="002E2B30" w:rsidRPr="00EC708B" w:rsidRDefault="002E2B30" w:rsidP="002E2B30">
      <w:pPr>
        <w:pStyle w:val="NoSpacing"/>
        <w:spacing w:line="280" w:lineRule="exact"/>
        <w:rPr>
          <w:rFonts w:cstheme="minorHAnsi"/>
          <w:sz w:val="24"/>
          <w:szCs w:val="24"/>
        </w:rPr>
      </w:pPr>
      <w:r w:rsidRPr="00EC708B">
        <w:rPr>
          <w:rFonts w:cstheme="minorHAnsi"/>
          <w:sz w:val="24"/>
          <w:szCs w:val="24"/>
        </w:rPr>
        <w:tab/>
        <w:t>‘You have seen Ama before.’</w:t>
      </w:r>
    </w:p>
    <w:p w14:paraId="50706692" w14:textId="77777777" w:rsidR="003C1208" w:rsidRPr="00EC708B" w:rsidRDefault="003C1208" w:rsidP="002E2B30">
      <w:pPr>
        <w:pStyle w:val="NoSpacing"/>
        <w:spacing w:line="280" w:lineRule="exact"/>
        <w:rPr>
          <w:rFonts w:cstheme="minorHAnsi"/>
          <w:sz w:val="24"/>
          <w:szCs w:val="24"/>
        </w:rPr>
      </w:pPr>
    </w:p>
    <w:p w14:paraId="70085B2A" w14:textId="2F016D35" w:rsidR="002E2B30" w:rsidRPr="00EC708B" w:rsidRDefault="003C1208" w:rsidP="003153BB">
      <w:pPr>
        <w:spacing w:after="0" w:line="280" w:lineRule="exact"/>
        <w:rPr>
          <w:rFonts w:cstheme="minorHAnsi"/>
          <w:color w:val="0070C0"/>
          <w:sz w:val="24"/>
          <w:szCs w:val="24"/>
        </w:rPr>
      </w:pPr>
      <w:r w:rsidRPr="00EC708B">
        <w:rPr>
          <w:rFonts w:cstheme="minorHAnsi"/>
          <w:color w:val="0070C0"/>
          <w:sz w:val="24"/>
          <w:szCs w:val="24"/>
        </w:rPr>
        <w:t>The comment in (7) was made regarding the tone on the second singular pronoun</w:t>
      </w:r>
      <w:r w:rsidR="00EC708B" w:rsidRPr="00EC708B">
        <w:rPr>
          <w:rFonts w:cstheme="minorHAnsi"/>
          <w:color w:val="0070C0"/>
          <w:sz w:val="24"/>
          <w:szCs w:val="24"/>
        </w:rPr>
        <w:t xml:space="preserve"> in (32)</w:t>
      </w:r>
      <w:r w:rsidRPr="00EC708B">
        <w:rPr>
          <w:rFonts w:cstheme="minorHAnsi"/>
          <w:color w:val="0070C0"/>
          <w:sz w:val="24"/>
          <w:szCs w:val="24"/>
        </w:rPr>
        <w:t>. However, I maintain that the tone on it should be high. A low tone will result in a past tense interpretation and ungrammaticality of the entire sentence.</w:t>
      </w:r>
    </w:p>
    <w:p w14:paraId="2816A85F" w14:textId="08460E52" w:rsidR="0007378C" w:rsidRPr="00EC708B" w:rsidRDefault="0007378C" w:rsidP="003153BB">
      <w:pPr>
        <w:spacing w:after="0" w:line="280" w:lineRule="exact"/>
        <w:rPr>
          <w:rFonts w:cstheme="minorHAnsi"/>
          <w:i/>
          <w:iCs/>
          <w:color w:val="0070C0"/>
          <w:sz w:val="24"/>
          <w:szCs w:val="24"/>
        </w:rPr>
      </w:pPr>
    </w:p>
    <w:p w14:paraId="02A0100C" w14:textId="752DD37B" w:rsidR="0007378C" w:rsidRPr="00EC708B" w:rsidRDefault="0007378C" w:rsidP="003153BB">
      <w:pPr>
        <w:spacing w:after="0" w:line="280" w:lineRule="exact"/>
        <w:rPr>
          <w:rFonts w:cstheme="minorHAnsi"/>
          <w:color w:val="0070C0"/>
          <w:sz w:val="24"/>
          <w:szCs w:val="24"/>
        </w:rPr>
      </w:pPr>
      <w:r w:rsidRPr="00EC708B">
        <w:rPr>
          <w:rFonts w:cstheme="minorHAnsi"/>
          <w:color w:val="0070C0"/>
          <w:sz w:val="24"/>
          <w:szCs w:val="24"/>
        </w:rPr>
        <w:t xml:space="preserve">Missing references, glossing </w:t>
      </w:r>
      <w:r w:rsidR="00EC708B" w:rsidRPr="00EC708B">
        <w:rPr>
          <w:rFonts w:cstheme="minorHAnsi"/>
          <w:color w:val="0070C0"/>
          <w:sz w:val="24"/>
          <w:szCs w:val="24"/>
        </w:rPr>
        <w:t>mis</w:t>
      </w:r>
      <w:r w:rsidRPr="00EC708B">
        <w:rPr>
          <w:rFonts w:cstheme="minorHAnsi"/>
          <w:color w:val="0070C0"/>
          <w:sz w:val="24"/>
          <w:szCs w:val="24"/>
        </w:rPr>
        <w:t>alignment, missing glosses</w:t>
      </w:r>
      <w:r w:rsidR="00EC708B" w:rsidRPr="00EC708B">
        <w:rPr>
          <w:rFonts w:cstheme="minorHAnsi"/>
          <w:color w:val="0070C0"/>
          <w:sz w:val="24"/>
          <w:szCs w:val="24"/>
        </w:rPr>
        <w:t xml:space="preserve"> and</w:t>
      </w:r>
      <w:r w:rsidR="002E2B30" w:rsidRPr="00EC708B">
        <w:rPr>
          <w:rFonts w:cstheme="minorHAnsi"/>
          <w:color w:val="0070C0"/>
          <w:sz w:val="24"/>
          <w:szCs w:val="24"/>
        </w:rPr>
        <w:t xml:space="preserve"> typos</w:t>
      </w:r>
      <w:r w:rsidR="00EC708B" w:rsidRPr="00EC708B">
        <w:rPr>
          <w:rFonts w:cstheme="minorHAnsi"/>
          <w:color w:val="0070C0"/>
          <w:sz w:val="24"/>
          <w:szCs w:val="24"/>
        </w:rPr>
        <w:t xml:space="preserve"> pointed out by Reviewer C have all been corrected.</w:t>
      </w:r>
    </w:p>
    <w:p w14:paraId="5A125DA6" w14:textId="559B5635" w:rsidR="002A331F" w:rsidRDefault="00A44DEC">
      <w:pPr>
        <w:rPr>
          <w:rFonts w:eastAsia="Times New Roman" w:cstheme="minorHAnsi"/>
          <w:color w:val="201F1E"/>
          <w:sz w:val="24"/>
          <w:szCs w:val="24"/>
        </w:rPr>
      </w:pPr>
      <w:r w:rsidRPr="00EC708B">
        <w:rPr>
          <w:rFonts w:eastAsia="Times New Roman" w:cstheme="minorHAnsi"/>
          <w:color w:val="201F1E"/>
          <w:sz w:val="24"/>
          <w:szCs w:val="24"/>
        </w:rPr>
        <w:br/>
      </w:r>
      <w:r w:rsidR="002A331F">
        <w:rPr>
          <w:rFonts w:eastAsia="Times New Roman" w:cstheme="minorHAnsi"/>
          <w:color w:val="201F1E"/>
          <w:sz w:val="24"/>
          <w:szCs w:val="24"/>
        </w:rPr>
        <w:t>I hope these corrections are satisfactory.</w:t>
      </w:r>
    </w:p>
    <w:p w14:paraId="3FDDC16B" w14:textId="520BDC4C" w:rsidR="002A331F" w:rsidRPr="002A331F" w:rsidRDefault="002A331F">
      <w:pPr>
        <w:rPr>
          <w:rFonts w:eastAsia="Times New Roman" w:cstheme="minorHAnsi"/>
          <w:color w:val="201F1E"/>
          <w:sz w:val="24"/>
          <w:szCs w:val="24"/>
        </w:rPr>
      </w:pPr>
      <w:r>
        <w:rPr>
          <w:rFonts w:eastAsia="Times New Roman" w:cstheme="minorHAnsi"/>
          <w:color w:val="201F1E"/>
          <w:sz w:val="24"/>
          <w:szCs w:val="24"/>
        </w:rPr>
        <w:t>Akua Campbell</w:t>
      </w:r>
    </w:p>
    <w:sectPr w:rsidR="002A331F" w:rsidRPr="002A331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4B756" w14:textId="77777777" w:rsidR="00766C3E" w:rsidRDefault="00766C3E" w:rsidP="003153BB">
      <w:pPr>
        <w:spacing w:after="0" w:line="240" w:lineRule="auto"/>
      </w:pPr>
      <w:r>
        <w:separator/>
      </w:r>
    </w:p>
  </w:endnote>
  <w:endnote w:type="continuationSeparator" w:id="0">
    <w:p w14:paraId="3588559F" w14:textId="77777777" w:rsidR="00766C3E" w:rsidRDefault="00766C3E" w:rsidP="00315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635691"/>
      <w:docPartObj>
        <w:docPartGallery w:val="Page Numbers (Bottom of Page)"/>
        <w:docPartUnique/>
      </w:docPartObj>
    </w:sdtPr>
    <w:sdtEndPr>
      <w:rPr>
        <w:noProof/>
      </w:rPr>
    </w:sdtEndPr>
    <w:sdtContent>
      <w:p w14:paraId="3BEB08C0" w14:textId="5290DFF6" w:rsidR="002A331F" w:rsidRDefault="002A33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64E831" w14:textId="77777777" w:rsidR="002A331F" w:rsidRDefault="002A33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830C2" w14:textId="77777777" w:rsidR="00766C3E" w:rsidRDefault="00766C3E" w:rsidP="003153BB">
      <w:pPr>
        <w:spacing w:after="0" w:line="240" w:lineRule="auto"/>
      </w:pPr>
      <w:r>
        <w:separator/>
      </w:r>
    </w:p>
  </w:footnote>
  <w:footnote w:type="continuationSeparator" w:id="0">
    <w:p w14:paraId="62DBF459" w14:textId="77777777" w:rsidR="00766C3E" w:rsidRDefault="00766C3E" w:rsidP="003153BB">
      <w:pPr>
        <w:spacing w:after="0" w:line="240" w:lineRule="auto"/>
      </w:pPr>
      <w:r>
        <w:continuationSeparator/>
      </w:r>
    </w:p>
  </w:footnote>
  <w:footnote w:id="1">
    <w:p w14:paraId="36F02575" w14:textId="77777777" w:rsidR="003153BB" w:rsidRPr="00EC708B" w:rsidRDefault="003153BB" w:rsidP="003153BB">
      <w:pPr>
        <w:pStyle w:val="FootnoteText"/>
        <w:rPr>
          <w:rFonts w:cstheme="minorHAnsi"/>
        </w:rPr>
      </w:pPr>
      <w:r w:rsidRPr="00EC708B">
        <w:rPr>
          <w:rStyle w:val="FootnoteReference"/>
          <w:rFonts w:cstheme="minorHAnsi"/>
        </w:rPr>
        <w:footnoteRef/>
      </w:r>
      <w:r w:rsidRPr="00EC708B">
        <w:rPr>
          <w:rFonts w:cstheme="minorHAnsi"/>
        </w:rPr>
        <w:t xml:space="preserve"> Examples from the corpus of spoken Gã are indicated with abbreviations denoting the name of the recording. These are [CH] – a sermon by a priest, [DT]-a phone conversation between two women, [YM] – a procedural narrative on the </w:t>
      </w:r>
      <w:proofErr w:type="spellStart"/>
      <w:r w:rsidRPr="00EC708B">
        <w:rPr>
          <w:rFonts w:cstheme="minorHAnsi"/>
          <w:i/>
          <w:iCs/>
        </w:rPr>
        <w:t>Homowo</w:t>
      </w:r>
      <w:proofErr w:type="spellEnd"/>
      <w:r w:rsidRPr="00EC708B">
        <w:rPr>
          <w:rFonts w:cstheme="minorHAnsi"/>
          <w:i/>
          <w:iCs/>
        </w:rPr>
        <w:t xml:space="preserve"> </w:t>
      </w:r>
      <w:r w:rsidRPr="00EC708B">
        <w:rPr>
          <w:rFonts w:cstheme="minorHAnsi"/>
        </w:rPr>
        <w:t>and twin</w:t>
      </w:r>
      <w:r w:rsidRPr="00EC708B">
        <w:rPr>
          <w:rFonts w:cstheme="minorHAnsi"/>
          <w:i/>
          <w:iCs/>
        </w:rPr>
        <w:t xml:space="preserve"> </w:t>
      </w:r>
      <w:r w:rsidRPr="00EC708B">
        <w:rPr>
          <w:rFonts w:cstheme="minorHAnsi"/>
        </w:rPr>
        <w:t xml:space="preserve">festival, [OYO] – a different procedural narrative on </w:t>
      </w:r>
      <w:proofErr w:type="spellStart"/>
      <w:r w:rsidRPr="00EC708B">
        <w:rPr>
          <w:rFonts w:cstheme="minorHAnsi"/>
          <w:i/>
          <w:iCs/>
        </w:rPr>
        <w:t>Homowo</w:t>
      </w:r>
      <w:proofErr w:type="spellEnd"/>
      <w:r w:rsidRPr="00EC708B">
        <w:rPr>
          <w:rFonts w:cstheme="minorHAnsi"/>
          <w:i/>
          <w:iCs/>
        </w:rPr>
        <w:t xml:space="preserve"> </w:t>
      </w:r>
      <w:r w:rsidRPr="00EC708B">
        <w:rPr>
          <w:rFonts w:cstheme="minorHAnsi"/>
        </w:rPr>
        <w:t>and twin</w:t>
      </w:r>
      <w:r w:rsidRPr="00EC708B">
        <w:rPr>
          <w:rFonts w:cstheme="minorHAnsi"/>
          <w:i/>
          <w:iCs/>
        </w:rPr>
        <w:t xml:space="preserve"> </w:t>
      </w:r>
      <w:r w:rsidRPr="00EC708B">
        <w:rPr>
          <w:rFonts w:cstheme="minorHAnsi"/>
        </w:rPr>
        <w:t>festival, [FS] – frog story. Examples not marked by an abbreviation are elicited or constructed.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F65B8"/>
    <w:multiLevelType w:val="hybridMultilevel"/>
    <w:tmpl w:val="48DED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3822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59"/>
    <w:rsid w:val="0005289D"/>
    <w:rsid w:val="0007378C"/>
    <w:rsid w:val="001009F5"/>
    <w:rsid w:val="00102953"/>
    <w:rsid w:val="001D6759"/>
    <w:rsid w:val="002228D8"/>
    <w:rsid w:val="002A331F"/>
    <w:rsid w:val="002E2B30"/>
    <w:rsid w:val="003153BB"/>
    <w:rsid w:val="003A4F5B"/>
    <w:rsid w:val="003C1208"/>
    <w:rsid w:val="004B3E3F"/>
    <w:rsid w:val="00631356"/>
    <w:rsid w:val="00675D0F"/>
    <w:rsid w:val="006D6AE1"/>
    <w:rsid w:val="00766C3E"/>
    <w:rsid w:val="00775FE0"/>
    <w:rsid w:val="007C4283"/>
    <w:rsid w:val="007C748D"/>
    <w:rsid w:val="007F564C"/>
    <w:rsid w:val="00864FE9"/>
    <w:rsid w:val="009A7B9F"/>
    <w:rsid w:val="00A44DEC"/>
    <w:rsid w:val="00AA1F67"/>
    <w:rsid w:val="00B16A65"/>
    <w:rsid w:val="00BC3353"/>
    <w:rsid w:val="00CA74A7"/>
    <w:rsid w:val="00CB17C3"/>
    <w:rsid w:val="00D17EEF"/>
    <w:rsid w:val="00DC7F0F"/>
    <w:rsid w:val="00E42766"/>
    <w:rsid w:val="00E53784"/>
    <w:rsid w:val="00E701B2"/>
    <w:rsid w:val="00E933B6"/>
    <w:rsid w:val="00EA3147"/>
    <w:rsid w:val="00EC708B"/>
    <w:rsid w:val="00F631C7"/>
    <w:rsid w:val="00F81ED4"/>
    <w:rsid w:val="00F96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97D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4F5B"/>
    <w:pPr>
      <w:ind w:left="720"/>
      <w:contextualSpacing/>
    </w:pPr>
  </w:style>
  <w:style w:type="character" w:customStyle="1" w:styleId="cf01">
    <w:name w:val="cf01"/>
    <w:basedOn w:val="DefaultParagraphFont"/>
    <w:rsid w:val="00675D0F"/>
    <w:rPr>
      <w:rFonts w:ascii="Segoe UI" w:hAnsi="Segoe UI" w:cs="Segoe UI" w:hint="default"/>
      <w:sz w:val="18"/>
      <w:szCs w:val="18"/>
    </w:rPr>
  </w:style>
  <w:style w:type="paragraph" w:styleId="FootnoteText">
    <w:name w:val="footnote text"/>
    <w:basedOn w:val="Normal"/>
    <w:link w:val="FootnoteTextChar"/>
    <w:uiPriority w:val="99"/>
    <w:semiHidden/>
    <w:unhideWhenUsed/>
    <w:rsid w:val="003153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53BB"/>
    <w:rPr>
      <w:sz w:val="20"/>
      <w:szCs w:val="20"/>
    </w:rPr>
  </w:style>
  <w:style w:type="character" w:styleId="FootnoteReference">
    <w:name w:val="footnote reference"/>
    <w:basedOn w:val="DefaultParagraphFont"/>
    <w:uiPriority w:val="99"/>
    <w:semiHidden/>
    <w:unhideWhenUsed/>
    <w:rsid w:val="003153BB"/>
    <w:rPr>
      <w:vertAlign w:val="superscript"/>
    </w:rPr>
  </w:style>
  <w:style w:type="paragraph" w:styleId="NoSpacing">
    <w:name w:val="No Spacing"/>
    <w:uiPriority w:val="1"/>
    <w:qFormat/>
    <w:rsid w:val="002E2B30"/>
    <w:pPr>
      <w:spacing w:after="0" w:line="240" w:lineRule="auto"/>
    </w:pPr>
  </w:style>
  <w:style w:type="paragraph" w:styleId="Header">
    <w:name w:val="header"/>
    <w:basedOn w:val="Normal"/>
    <w:link w:val="HeaderChar"/>
    <w:uiPriority w:val="99"/>
    <w:unhideWhenUsed/>
    <w:rsid w:val="002A3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31F"/>
  </w:style>
  <w:style w:type="paragraph" w:styleId="Footer">
    <w:name w:val="footer"/>
    <w:basedOn w:val="Normal"/>
    <w:link w:val="FooterChar"/>
    <w:uiPriority w:val="99"/>
    <w:unhideWhenUsed/>
    <w:rsid w:val="002A3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3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2022-05-18T05:57:00Z</dcterms:created>
  <dcterms:modified xsi:type="dcterms:W3CDTF">2022-05-18T06:14:00Z</dcterms:modified>
</cp:coreProperties>
</file>