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D5963" w14:textId="7B74115D" w:rsidR="001A4877" w:rsidRDefault="00687DE2" w:rsidP="00636712">
      <w:pPr>
        <w:pStyle w:val="Heading1"/>
        <w:numPr>
          <w:ilvl w:val="0"/>
          <w:numId w:val="0"/>
        </w:numPr>
        <w:ind w:left="432" w:hanging="432"/>
        <w:jc w:val="center"/>
      </w:pPr>
      <w:bookmarkStart w:id="0" w:name="_Toc476982767"/>
      <w:bookmarkStart w:id="1" w:name="_Toc436909136"/>
      <w:bookmarkStart w:id="2" w:name="_Toc436909350"/>
      <w:r>
        <w:t xml:space="preserve"> </w:t>
      </w:r>
      <w:r w:rsidR="001A4877">
        <w:t>The</w:t>
      </w:r>
      <w:r w:rsidR="004333E2">
        <w:t xml:space="preserve"> marked n</w:t>
      </w:r>
      <w:r w:rsidR="00B456A8">
        <w:t>o</w:t>
      </w:r>
      <w:r w:rsidR="004333E2">
        <w:t>minative</w:t>
      </w:r>
      <w:r w:rsidR="001A4877">
        <w:t xml:space="preserve"> c</w:t>
      </w:r>
      <w:r w:rsidR="001A4877" w:rsidRPr="002A6DC0">
        <w:t>ase marking</w:t>
      </w:r>
      <w:bookmarkEnd w:id="0"/>
      <w:bookmarkEnd w:id="1"/>
      <w:bookmarkEnd w:id="2"/>
      <w:r w:rsidR="001A4877">
        <w:t xml:space="preserve"> system in Ateso</w:t>
      </w:r>
      <w:r w:rsidR="00043BDE">
        <w:rPr>
          <w:rStyle w:val="FootnoteReference"/>
        </w:rPr>
        <w:footnoteReference w:id="1"/>
      </w:r>
    </w:p>
    <w:p w14:paraId="3F336153" w14:textId="31297E9A" w:rsidR="00282991" w:rsidRPr="006A09CA" w:rsidRDefault="006A09CA" w:rsidP="00282991">
      <w:pPr>
        <w:spacing w:after="0"/>
        <w:jc w:val="center"/>
        <w:rPr>
          <w:b/>
          <w:szCs w:val="24"/>
        </w:rPr>
      </w:pPr>
      <w:r w:rsidRPr="006A09CA">
        <w:rPr>
          <w:b/>
          <w:szCs w:val="24"/>
        </w:rPr>
        <w:t>Abstract</w:t>
      </w:r>
    </w:p>
    <w:p w14:paraId="36A427CE" w14:textId="17287EB7" w:rsidR="003E6473" w:rsidRDefault="003E6473" w:rsidP="001A4877">
      <w:pPr>
        <w:rPr>
          <w:szCs w:val="24"/>
        </w:rPr>
      </w:pPr>
      <w:r w:rsidRPr="002A6DC0">
        <w:rPr>
          <w:szCs w:val="24"/>
        </w:rPr>
        <w:t xml:space="preserve">This </w:t>
      </w:r>
      <w:r>
        <w:rPr>
          <w:szCs w:val="24"/>
        </w:rPr>
        <w:t>paper</w:t>
      </w:r>
      <w:r w:rsidRPr="002A6DC0">
        <w:rPr>
          <w:szCs w:val="24"/>
        </w:rPr>
        <w:t xml:space="preserve"> g</w:t>
      </w:r>
      <w:r>
        <w:rPr>
          <w:szCs w:val="24"/>
        </w:rPr>
        <w:t>ives</w:t>
      </w:r>
      <w:r w:rsidRPr="002A6DC0">
        <w:rPr>
          <w:szCs w:val="24"/>
        </w:rPr>
        <w:t xml:space="preserve"> an account of </w:t>
      </w:r>
      <w:proofErr w:type="spellStart"/>
      <w:r w:rsidRPr="002A6DC0">
        <w:rPr>
          <w:szCs w:val="24"/>
        </w:rPr>
        <w:t>Ateso’s</w:t>
      </w:r>
      <w:proofErr w:type="spellEnd"/>
      <w:r w:rsidRPr="002A6DC0">
        <w:rPr>
          <w:szCs w:val="24"/>
        </w:rPr>
        <w:t xml:space="preserve"> intricate and unique case-marking system. Case in the language is marked by tone. The analysis posits four main categories: marked-nominative case system, genitive, locative and instrumental case.</w:t>
      </w:r>
      <w:r>
        <w:rPr>
          <w:szCs w:val="24"/>
        </w:rPr>
        <w:t xml:space="preserve"> </w:t>
      </w:r>
      <w:r w:rsidRPr="002A6DC0">
        <w:rPr>
          <w:szCs w:val="24"/>
        </w:rPr>
        <w:t>Remarkably, Ateso</w:t>
      </w:r>
      <w:r>
        <w:rPr>
          <w:szCs w:val="24"/>
        </w:rPr>
        <w:t xml:space="preserve">, </w:t>
      </w:r>
      <w:r>
        <w:rPr>
          <w:szCs w:val="24"/>
        </w:rPr>
        <w:t xml:space="preserve">an Eastern Nilotic language of the </w:t>
      </w:r>
      <w:proofErr w:type="spellStart"/>
      <w:r>
        <w:rPr>
          <w:szCs w:val="24"/>
        </w:rPr>
        <w:t>Teso</w:t>
      </w:r>
      <w:proofErr w:type="spellEnd"/>
      <w:r>
        <w:rPr>
          <w:szCs w:val="24"/>
        </w:rPr>
        <w:t>-Turkana branch spoken in both Uganda and Kenya</w:t>
      </w:r>
      <w:r>
        <w:rPr>
          <w:szCs w:val="24"/>
        </w:rPr>
        <w:t>,</w:t>
      </w:r>
      <w:r w:rsidRPr="002A6DC0">
        <w:rPr>
          <w:szCs w:val="24"/>
        </w:rPr>
        <w:t xml:space="preserve"> has a marked-nominative case system which is a mixture of both accusative and the ergative system. Its similarity with the accusative system is such that the A</w:t>
      </w:r>
      <w:r>
        <w:rPr>
          <w:szCs w:val="24"/>
        </w:rPr>
        <w:t>gent</w:t>
      </w:r>
      <w:r w:rsidRPr="002A6DC0">
        <w:rPr>
          <w:szCs w:val="24"/>
        </w:rPr>
        <w:t xml:space="preserve"> and S</w:t>
      </w:r>
      <w:r>
        <w:rPr>
          <w:szCs w:val="24"/>
        </w:rPr>
        <w:t>ubject</w:t>
      </w:r>
      <w:r w:rsidRPr="002A6DC0">
        <w:rPr>
          <w:szCs w:val="24"/>
        </w:rPr>
        <w:t xml:space="preserve"> are treated the same way, different from the O</w:t>
      </w:r>
      <w:r>
        <w:rPr>
          <w:szCs w:val="24"/>
        </w:rPr>
        <w:t>bject</w:t>
      </w:r>
      <w:r w:rsidRPr="002A6DC0">
        <w:rPr>
          <w:szCs w:val="24"/>
        </w:rPr>
        <w:t>. On the other hand, the nominative is morphologically marked in both marked-nominative and ergative languages. Besides, Ateso exhibits split alignment where the only argument of the predicate of specific verbs (usually non-volitional) takes absolute rather than nominative case.</w:t>
      </w:r>
      <w:r>
        <w:rPr>
          <w:szCs w:val="24"/>
        </w:rPr>
        <w:t xml:space="preserve"> </w:t>
      </w:r>
    </w:p>
    <w:p w14:paraId="4B3B2FEC" w14:textId="35A0F013" w:rsidR="00144BC3" w:rsidRPr="002A6DC0" w:rsidRDefault="00144BC3" w:rsidP="001A4877">
      <w:pPr>
        <w:rPr>
          <w:szCs w:val="24"/>
        </w:rPr>
      </w:pPr>
      <w:r w:rsidRPr="00687DE2">
        <w:rPr>
          <w:b/>
          <w:color w:val="000000" w:themeColor="text1"/>
          <w:szCs w:val="24"/>
        </w:rPr>
        <w:t>Keywords:</w:t>
      </w:r>
      <w:r w:rsidRPr="00687DE2">
        <w:rPr>
          <w:color w:val="000000" w:themeColor="text1"/>
          <w:szCs w:val="24"/>
        </w:rPr>
        <w:t xml:space="preserve"> </w:t>
      </w:r>
      <w:r>
        <w:rPr>
          <w:szCs w:val="24"/>
        </w:rPr>
        <w:t>Ateso, marked nominative case,</w:t>
      </w:r>
      <w:r w:rsidR="00C40BDB">
        <w:rPr>
          <w:szCs w:val="24"/>
        </w:rPr>
        <w:t xml:space="preserve"> split alignment, genitive, locative</w:t>
      </w:r>
    </w:p>
    <w:p w14:paraId="7CBE6C12" w14:textId="77777777" w:rsidR="001A4877" w:rsidRPr="002A6DC0" w:rsidRDefault="001A4877" w:rsidP="00D6740F">
      <w:pPr>
        <w:pStyle w:val="ListParagraph"/>
        <w:numPr>
          <w:ilvl w:val="0"/>
          <w:numId w:val="12"/>
        </w:numPr>
        <w:spacing w:before="400" w:line="240" w:lineRule="auto"/>
        <w:contextualSpacing w:val="0"/>
        <w:outlineLvl w:val="0"/>
        <w:rPr>
          <w:b/>
          <w:vanish/>
          <w:spacing w:val="20"/>
          <w:szCs w:val="28"/>
        </w:rPr>
      </w:pPr>
      <w:bookmarkStart w:id="3" w:name="_Toc473996131"/>
      <w:bookmarkStart w:id="4" w:name="_Toc474010045"/>
      <w:bookmarkStart w:id="5" w:name="_Toc474611066"/>
      <w:bookmarkStart w:id="6" w:name="_Toc474611350"/>
      <w:bookmarkStart w:id="7" w:name="_Toc475980899"/>
      <w:bookmarkStart w:id="8" w:name="_Toc476067175"/>
      <w:bookmarkStart w:id="9" w:name="_Toc476302581"/>
      <w:bookmarkStart w:id="10" w:name="_Toc476548857"/>
      <w:bookmarkStart w:id="11" w:name="_Toc476945484"/>
      <w:bookmarkStart w:id="12" w:name="_Toc476978880"/>
      <w:bookmarkStart w:id="13" w:name="_Toc476979083"/>
      <w:bookmarkStart w:id="14" w:name="_Toc476982768"/>
      <w:bookmarkEnd w:id="3"/>
      <w:bookmarkEnd w:id="4"/>
      <w:bookmarkEnd w:id="5"/>
      <w:bookmarkEnd w:id="6"/>
      <w:bookmarkEnd w:id="7"/>
      <w:bookmarkEnd w:id="8"/>
      <w:bookmarkEnd w:id="9"/>
      <w:bookmarkEnd w:id="10"/>
      <w:bookmarkEnd w:id="11"/>
      <w:bookmarkEnd w:id="12"/>
      <w:bookmarkEnd w:id="13"/>
      <w:bookmarkEnd w:id="14"/>
    </w:p>
    <w:p w14:paraId="3044EEBE" w14:textId="587291D9" w:rsidR="001A4877" w:rsidRPr="002A6DC0" w:rsidRDefault="001A4877" w:rsidP="00D6740F">
      <w:pPr>
        <w:pStyle w:val="Heading2"/>
        <w:numPr>
          <w:ilvl w:val="0"/>
          <w:numId w:val="13"/>
        </w:numPr>
      </w:pPr>
      <w:bookmarkStart w:id="15" w:name="_Toc476982769"/>
      <w:r w:rsidRPr="002A6DC0">
        <w:t>Marked nominative</w:t>
      </w:r>
      <w:r>
        <w:t xml:space="preserve"> </w:t>
      </w:r>
      <w:r w:rsidRPr="002A6DC0">
        <w:t>case</w:t>
      </w:r>
      <w:bookmarkEnd w:id="15"/>
    </w:p>
    <w:p w14:paraId="5F87C0C5" w14:textId="3B526862" w:rsidR="001A4877" w:rsidRPr="002A6DC0" w:rsidRDefault="003E6473" w:rsidP="001A4877">
      <w:pPr>
        <w:rPr>
          <w:szCs w:val="24"/>
        </w:rPr>
      </w:pPr>
      <w:r w:rsidRPr="002A6DC0">
        <w:rPr>
          <w:szCs w:val="24"/>
        </w:rPr>
        <w:t>In many languages, case marking relates to the syntactic relationship between the verb and its subject or object.</w:t>
      </w:r>
      <w:r>
        <w:rPr>
          <w:szCs w:val="24"/>
        </w:rPr>
        <w:t xml:space="preserve"> C</w:t>
      </w:r>
      <w:r w:rsidRPr="002A6DC0">
        <w:rPr>
          <w:szCs w:val="24"/>
        </w:rPr>
        <w:t>ase in the world’s languages is divided into two main systems: ergative-absolutive or nominative-accusative</w:t>
      </w:r>
      <w:r>
        <w:rPr>
          <w:szCs w:val="24"/>
        </w:rPr>
        <w:t xml:space="preserve"> (Dixon 1994)</w:t>
      </w:r>
      <w:r w:rsidRPr="002A6DC0">
        <w:rPr>
          <w:szCs w:val="24"/>
        </w:rPr>
        <w:t xml:space="preserve">. </w:t>
      </w:r>
      <w:r w:rsidR="001A4877" w:rsidRPr="002A6DC0">
        <w:rPr>
          <w:rFonts w:eastAsia="Times New Roman"/>
          <w:bCs/>
          <w:szCs w:val="24"/>
          <w:lang w:eastAsia="en-ZA"/>
        </w:rPr>
        <w:t>Ateso has a</w:t>
      </w:r>
      <w:r w:rsidR="006A09CA">
        <w:rPr>
          <w:rFonts w:eastAsia="Times New Roman"/>
          <w:bCs/>
          <w:szCs w:val="24"/>
          <w:lang w:eastAsia="en-ZA"/>
        </w:rPr>
        <w:t xml:space="preserve"> </w:t>
      </w:r>
      <w:r w:rsidR="001A4877" w:rsidRPr="002A6DC0">
        <w:rPr>
          <w:rFonts w:eastAsia="Times New Roman"/>
          <w:bCs/>
          <w:szCs w:val="24"/>
          <w:lang w:eastAsia="en-ZA"/>
        </w:rPr>
        <w:t xml:space="preserve">marked nominative case system, </w:t>
      </w:r>
      <w:r w:rsidR="001A4877" w:rsidRPr="002A6DC0">
        <w:rPr>
          <w:szCs w:val="24"/>
        </w:rPr>
        <w:t xml:space="preserve">a phenomenon highlighted by </w:t>
      </w:r>
      <w:proofErr w:type="spellStart"/>
      <w:r w:rsidR="001A4877" w:rsidRPr="002A6DC0">
        <w:rPr>
          <w:szCs w:val="24"/>
        </w:rPr>
        <w:t>Dimmendaal</w:t>
      </w:r>
      <w:proofErr w:type="spellEnd"/>
      <w:r w:rsidR="00636712">
        <w:rPr>
          <w:szCs w:val="24"/>
        </w:rPr>
        <w:t xml:space="preserve"> </w:t>
      </w:r>
      <w:r w:rsidR="001A4877" w:rsidRPr="002A6DC0">
        <w:rPr>
          <w:szCs w:val="24"/>
        </w:rPr>
        <w:t>(2014)</w:t>
      </w:r>
      <w:r w:rsidR="00316C7C">
        <w:rPr>
          <w:szCs w:val="24"/>
        </w:rPr>
        <w:t xml:space="preserve"> and Barasa (2017)</w:t>
      </w:r>
      <w:r w:rsidR="001A4877" w:rsidRPr="002A6DC0">
        <w:rPr>
          <w:szCs w:val="24"/>
        </w:rPr>
        <w:t xml:space="preserve"> for Eastern Sudanic branch of the Nilo-Saharan family</w:t>
      </w:r>
      <w:r w:rsidR="001A4877" w:rsidRPr="002A6DC0">
        <w:rPr>
          <w:rFonts w:eastAsia="Times New Roman"/>
          <w:bCs/>
          <w:szCs w:val="24"/>
          <w:lang w:eastAsia="en-ZA"/>
        </w:rPr>
        <w:t xml:space="preserve">. At the first glance </w:t>
      </w:r>
      <w:r w:rsidR="001A4877" w:rsidRPr="002A6DC0">
        <w:rPr>
          <w:szCs w:val="24"/>
        </w:rPr>
        <w:t xml:space="preserve">the </w:t>
      </w:r>
      <w:r w:rsidR="00282991">
        <w:rPr>
          <w:szCs w:val="24"/>
        </w:rPr>
        <w:t>Subject (</w:t>
      </w:r>
      <w:r w:rsidR="001A4877" w:rsidRPr="002A6DC0">
        <w:rPr>
          <w:szCs w:val="24"/>
        </w:rPr>
        <w:t>S</w:t>
      </w:r>
      <w:r w:rsidR="00282991">
        <w:rPr>
          <w:szCs w:val="24"/>
        </w:rPr>
        <w:t>)</w:t>
      </w:r>
      <w:r w:rsidR="001A4877" w:rsidRPr="002A6DC0">
        <w:rPr>
          <w:szCs w:val="24"/>
        </w:rPr>
        <w:t xml:space="preserve"> of the intransitive and the </w:t>
      </w:r>
      <w:r w:rsidR="00282991">
        <w:rPr>
          <w:szCs w:val="24"/>
        </w:rPr>
        <w:t>Agent (</w:t>
      </w:r>
      <w:r w:rsidR="001A4877" w:rsidRPr="002A6DC0">
        <w:rPr>
          <w:szCs w:val="24"/>
        </w:rPr>
        <w:t>A</w:t>
      </w:r>
      <w:r w:rsidR="00282991">
        <w:rPr>
          <w:szCs w:val="24"/>
        </w:rPr>
        <w:t>)</w:t>
      </w:r>
      <w:r w:rsidR="001A4877" w:rsidRPr="002A6DC0">
        <w:rPr>
          <w:szCs w:val="24"/>
        </w:rPr>
        <w:t xml:space="preserve"> of the transitive clause have the same tonal marking.</w:t>
      </w:r>
      <w:r w:rsidR="00636712">
        <w:rPr>
          <w:szCs w:val="24"/>
        </w:rPr>
        <w:t xml:space="preserve"> </w:t>
      </w:r>
      <w:r w:rsidR="001A4877" w:rsidRPr="002A6DC0">
        <w:rPr>
          <w:szCs w:val="24"/>
        </w:rPr>
        <w:t>Consider the following:</w:t>
      </w:r>
    </w:p>
    <w:p w14:paraId="75FB25EC" w14:textId="77777777" w:rsidR="001A4877" w:rsidRPr="002A6DC0" w:rsidRDefault="001A4877" w:rsidP="00D6740F">
      <w:pPr>
        <w:pStyle w:val="ListParagraph"/>
        <w:numPr>
          <w:ilvl w:val="0"/>
          <w:numId w:val="11"/>
        </w:numPr>
        <w:rPr>
          <w:szCs w:val="24"/>
        </w:rPr>
      </w:pPr>
      <w:r w:rsidRPr="002A6DC0">
        <w:rPr>
          <w:szCs w:val="24"/>
        </w:rPr>
        <w:t xml:space="preserve">a. </w:t>
      </w:r>
      <w:proofErr w:type="spellStart"/>
      <w:r w:rsidRPr="002A6DC0">
        <w:rPr>
          <w:szCs w:val="24"/>
        </w:rPr>
        <w:t>é-</w:t>
      </w:r>
      <w:r w:rsidRPr="002A6DC0">
        <w:rPr>
          <w:rFonts w:eastAsia="Times New Roman"/>
          <w:szCs w:val="24"/>
          <w:lang w:eastAsia="en-ZA"/>
        </w:rPr>
        <w:t>m</w:t>
      </w:r>
      <w:r w:rsidRPr="002A6DC0">
        <w:rPr>
          <w:szCs w:val="24"/>
          <w:lang w:eastAsia="en-ZA"/>
        </w:rPr>
        <w:t>ó</w:t>
      </w:r>
      <w:r w:rsidRPr="002A6DC0">
        <w:rPr>
          <w:rFonts w:eastAsia="Times New Roman"/>
          <w:szCs w:val="24"/>
          <w:lang w:eastAsia="en-ZA"/>
        </w:rPr>
        <w:t>ɲ</w:t>
      </w:r>
      <w:r w:rsidRPr="002A6DC0">
        <w:rPr>
          <w:szCs w:val="24"/>
        </w:rPr>
        <w:t>-í</w:t>
      </w:r>
      <w:proofErr w:type="spellEnd"/>
      <w:r w:rsidRPr="002A6DC0">
        <w:rPr>
          <w:szCs w:val="24"/>
        </w:rPr>
        <w:t xml:space="preserve">   </w:t>
      </w:r>
      <w:r w:rsidRPr="002A6DC0">
        <w:rPr>
          <w:szCs w:val="24"/>
        </w:rPr>
        <w:tab/>
      </w:r>
      <w:r w:rsidRPr="002A6DC0">
        <w:rPr>
          <w:szCs w:val="24"/>
        </w:rPr>
        <w:tab/>
      </w:r>
      <w:proofErr w:type="spellStart"/>
      <w:r w:rsidRPr="002A6DC0">
        <w:rPr>
          <w:rFonts w:eastAsia="Times New Roman"/>
          <w:szCs w:val="24"/>
          <w:lang w:eastAsia="en-ZA"/>
        </w:rPr>
        <w:t>àbɛ̀rʊ</w:t>
      </w:r>
      <w:proofErr w:type="spellEnd"/>
      <w:r w:rsidRPr="002A6DC0">
        <w:rPr>
          <w:rFonts w:eastAsia="Times New Roman"/>
          <w:szCs w:val="24"/>
          <w:lang w:eastAsia="en-ZA"/>
        </w:rPr>
        <w:t>̀</w:t>
      </w:r>
      <w:r w:rsidRPr="002A6DC0">
        <w:rPr>
          <w:szCs w:val="24"/>
        </w:rPr>
        <w:tab/>
      </w:r>
      <w:r w:rsidRPr="002A6DC0">
        <w:rPr>
          <w:szCs w:val="24"/>
        </w:rPr>
        <w:tab/>
      </w:r>
      <w:r w:rsidRPr="002A6DC0">
        <w:rPr>
          <w:szCs w:val="24"/>
        </w:rPr>
        <w:tab/>
      </w:r>
    </w:p>
    <w:p w14:paraId="3EEABF34" w14:textId="5083943B" w:rsidR="001A4877" w:rsidRPr="002A6DC0" w:rsidRDefault="00636712" w:rsidP="001A4877">
      <w:pPr>
        <w:pStyle w:val="ListParagraph"/>
        <w:spacing w:after="0"/>
        <w:rPr>
          <w:szCs w:val="24"/>
        </w:rPr>
      </w:pPr>
      <w:r>
        <w:rPr>
          <w:smallCaps/>
          <w:szCs w:val="24"/>
        </w:rPr>
        <w:t xml:space="preserve">     </w:t>
      </w:r>
      <w:r w:rsidR="001A4877" w:rsidRPr="002A6DC0">
        <w:rPr>
          <w:smallCaps/>
          <w:szCs w:val="24"/>
        </w:rPr>
        <w:t>3SG</w:t>
      </w:r>
      <w:r w:rsidR="001A4877" w:rsidRPr="002A6DC0">
        <w:rPr>
          <w:szCs w:val="24"/>
        </w:rPr>
        <w:t>-cry-</w:t>
      </w:r>
      <w:r w:rsidR="001A4877" w:rsidRPr="002A6DC0">
        <w:rPr>
          <w:smallCaps/>
          <w:szCs w:val="24"/>
        </w:rPr>
        <w:t>IPFV</w:t>
      </w:r>
      <w:r w:rsidR="001A4877" w:rsidRPr="002A6DC0">
        <w:rPr>
          <w:smallCaps/>
          <w:szCs w:val="24"/>
        </w:rPr>
        <w:tab/>
      </w:r>
      <w:r w:rsidR="001A4877" w:rsidRPr="002A6DC0">
        <w:rPr>
          <w:rFonts w:eastAsia="Times New Roman"/>
          <w:szCs w:val="24"/>
          <w:lang w:eastAsia="en-ZA"/>
        </w:rPr>
        <w:t>woman/NOM</w:t>
      </w:r>
      <w:r w:rsidR="001A4877" w:rsidRPr="002A6DC0">
        <w:rPr>
          <w:szCs w:val="24"/>
        </w:rPr>
        <w:tab/>
      </w:r>
    </w:p>
    <w:p w14:paraId="4EB5FA18" w14:textId="77777777" w:rsidR="001A4877" w:rsidRPr="002A6DC0" w:rsidRDefault="001A4877" w:rsidP="001A4877">
      <w:pPr>
        <w:ind w:left="360"/>
        <w:rPr>
          <w:szCs w:val="24"/>
        </w:rPr>
      </w:pPr>
      <w:r w:rsidRPr="002A6DC0">
        <w:rPr>
          <w:szCs w:val="24"/>
        </w:rPr>
        <w:t xml:space="preserve">          ‘the woman was crying’</w:t>
      </w:r>
    </w:p>
    <w:p w14:paraId="36483A25" w14:textId="77777777" w:rsidR="001A4877" w:rsidRPr="002A6DC0" w:rsidRDefault="001A4877" w:rsidP="001A4877">
      <w:pPr>
        <w:spacing w:after="0"/>
        <w:rPr>
          <w:szCs w:val="24"/>
        </w:rPr>
      </w:pPr>
      <w:r w:rsidRPr="002A6DC0">
        <w:rPr>
          <w:szCs w:val="24"/>
        </w:rPr>
        <w:t xml:space="preserve">            b. é-</w:t>
      </w:r>
      <w:proofErr w:type="spellStart"/>
      <w:r w:rsidRPr="002A6DC0">
        <w:rPr>
          <w:szCs w:val="24"/>
        </w:rPr>
        <w:t>kwèna</w:t>
      </w:r>
      <w:proofErr w:type="spellEnd"/>
      <w:r w:rsidRPr="002A6DC0">
        <w:rPr>
          <w:szCs w:val="24"/>
        </w:rPr>
        <w:t xml:space="preserve">̀ </w:t>
      </w:r>
      <w:r w:rsidRPr="002A6DC0">
        <w:rPr>
          <w:szCs w:val="24"/>
        </w:rPr>
        <w:tab/>
      </w:r>
      <w:r w:rsidRPr="002A6DC0">
        <w:rPr>
          <w:szCs w:val="24"/>
        </w:rPr>
        <w:tab/>
      </w:r>
      <w:proofErr w:type="spellStart"/>
      <w:r w:rsidRPr="002A6DC0">
        <w:rPr>
          <w:szCs w:val="24"/>
        </w:rPr>
        <w:t>nèsi</w:t>
      </w:r>
      <w:proofErr w:type="spellEnd"/>
      <w:r w:rsidRPr="002A6DC0">
        <w:rPr>
          <w:szCs w:val="24"/>
        </w:rPr>
        <w:t>̀</w:t>
      </w:r>
    </w:p>
    <w:p w14:paraId="0BEB659A" w14:textId="77777777" w:rsidR="001A4877" w:rsidRPr="002A6DC0" w:rsidRDefault="001A4877" w:rsidP="001A4877">
      <w:pPr>
        <w:spacing w:after="0"/>
        <w:ind w:left="720"/>
        <w:contextualSpacing/>
        <w:rPr>
          <w:szCs w:val="24"/>
        </w:rPr>
      </w:pPr>
      <w:r w:rsidRPr="002A6DC0">
        <w:rPr>
          <w:szCs w:val="24"/>
        </w:rPr>
        <w:t xml:space="preserve">   3-</w:t>
      </w:r>
      <w:proofErr w:type="gramStart"/>
      <w:r w:rsidRPr="002A6DC0">
        <w:rPr>
          <w:szCs w:val="24"/>
        </w:rPr>
        <w:t>laugh:PAST</w:t>
      </w:r>
      <w:proofErr w:type="gramEnd"/>
      <w:r w:rsidRPr="002A6DC0">
        <w:rPr>
          <w:szCs w:val="24"/>
        </w:rPr>
        <w:tab/>
        <w:t>3SG/NOM</w:t>
      </w:r>
    </w:p>
    <w:p w14:paraId="60A57559" w14:textId="467C46B2" w:rsidR="001A4877" w:rsidRPr="002A6DC0" w:rsidRDefault="00636712" w:rsidP="001A4877">
      <w:pPr>
        <w:ind w:left="720"/>
        <w:rPr>
          <w:szCs w:val="24"/>
        </w:rPr>
      </w:pPr>
      <w:r>
        <w:rPr>
          <w:szCs w:val="24"/>
        </w:rPr>
        <w:t xml:space="preserve">   </w:t>
      </w:r>
      <w:r w:rsidR="001A4877" w:rsidRPr="002A6DC0">
        <w:rPr>
          <w:szCs w:val="24"/>
        </w:rPr>
        <w:t>‘(s)he laughed’</w:t>
      </w:r>
    </w:p>
    <w:p w14:paraId="4693BE35" w14:textId="28B0E286" w:rsidR="001A4877" w:rsidRPr="002A6DC0" w:rsidRDefault="001A4877" w:rsidP="001A4877">
      <w:pPr>
        <w:widowControl w:val="0"/>
        <w:autoSpaceDE w:val="0"/>
        <w:autoSpaceDN w:val="0"/>
        <w:adjustRightInd w:val="0"/>
        <w:spacing w:after="0"/>
        <w:ind w:firstLine="720"/>
        <w:rPr>
          <w:rFonts w:eastAsia="Times New Roman"/>
          <w:szCs w:val="24"/>
          <w:lang w:eastAsia="en-ZA"/>
        </w:rPr>
      </w:pPr>
      <w:r w:rsidRPr="002A6DC0">
        <w:rPr>
          <w:szCs w:val="24"/>
        </w:rPr>
        <w:lastRenderedPageBreak/>
        <w:t>c.</w:t>
      </w:r>
      <w:r w:rsidR="00636712">
        <w:rPr>
          <w:szCs w:val="24"/>
        </w:rPr>
        <w:t xml:space="preserve">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rFonts w:eastAsia="Times New Roman"/>
          <w:szCs w:val="24"/>
          <w:lang w:eastAsia="en-ZA"/>
        </w:rPr>
        <w:tab/>
      </w:r>
      <w:proofErr w:type="spellStart"/>
      <w:r w:rsidRPr="002A6DC0">
        <w:rPr>
          <w:rFonts w:eastAsia="Times New Roman"/>
          <w:szCs w:val="24"/>
          <w:lang w:eastAsia="en-ZA"/>
        </w:rPr>
        <w:t>àbɛ̀rʊ</w:t>
      </w:r>
      <w:proofErr w:type="spellEnd"/>
      <w:r w:rsidRPr="002A6DC0">
        <w:rPr>
          <w:rFonts w:eastAsia="Times New Roman"/>
          <w:szCs w:val="24"/>
          <w:lang w:eastAsia="en-ZA"/>
        </w:rPr>
        <w:t xml:space="preserve">̀            </w:t>
      </w:r>
      <w:r w:rsidRPr="002A6DC0">
        <w:rPr>
          <w:rFonts w:eastAsia="Times New Roman"/>
          <w:szCs w:val="24"/>
          <w:lang w:eastAsia="en-ZA"/>
        </w:rPr>
        <w:tab/>
      </w:r>
      <w:proofErr w:type="spellStart"/>
      <w:r w:rsidRPr="002A6DC0">
        <w:rPr>
          <w:szCs w:val="24"/>
        </w:rPr>
        <w:t>è</w:t>
      </w:r>
      <w:r w:rsidRPr="002A6DC0">
        <w:rPr>
          <w:rFonts w:eastAsia="Times New Roman"/>
          <w:szCs w:val="24"/>
          <w:lang w:eastAsia="en-ZA"/>
        </w:rPr>
        <w:t>kíljòkít</w:t>
      </w:r>
      <w:proofErr w:type="spellEnd"/>
      <w:r w:rsidRPr="002A6DC0">
        <w:rPr>
          <w:rFonts w:eastAsia="Times New Roman"/>
          <w:szCs w:val="24"/>
          <w:lang w:eastAsia="en-ZA"/>
        </w:rPr>
        <w:t xml:space="preserve"> </w:t>
      </w:r>
    </w:p>
    <w:p w14:paraId="2CF4E028" w14:textId="77777777" w:rsidR="001A4877" w:rsidRPr="002A6DC0" w:rsidRDefault="001A4877" w:rsidP="001A4877">
      <w:pPr>
        <w:widowControl w:val="0"/>
        <w:autoSpaceDE w:val="0"/>
        <w:autoSpaceDN w:val="0"/>
        <w:adjustRightInd w:val="0"/>
        <w:spacing w:after="0"/>
        <w:rPr>
          <w:rFonts w:eastAsia="Times New Roman"/>
          <w:szCs w:val="24"/>
          <w:lang w:eastAsia="en-ZA"/>
        </w:rPr>
      </w:pPr>
      <w:r w:rsidRPr="002A6DC0">
        <w:rPr>
          <w:rFonts w:eastAsia="Times New Roman"/>
          <w:szCs w:val="24"/>
          <w:lang w:eastAsia="en-ZA"/>
        </w:rPr>
        <w:t xml:space="preserve">                3-loves</w:t>
      </w:r>
      <w:r w:rsidRPr="002A6DC0">
        <w:rPr>
          <w:rFonts w:eastAsia="Times New Roman"/>
          <w:szCs w:val="24"/>
          <w:lang w:eastAsia="en-ZA"/>
        </w:rPr>
        <w:tab/>
        <w:t>woman/NOM</w:t>
      </w:r>
      <w:r w:rsidRPr="002A6DC0">
        <w:rPr>
          <w:rFonts w:eastAsia="Times New Roman"/>
          <w:szCs w:val="24"/>
          <w:lang w:eastAsia="en-ZA"/>
        </w:rPr>
        <w:tab/>
        <w:t>man/SG</w:t>
      </w:r>
    </w:p>
    <w:p w14:paraId="49481D65" w14:textId="77777777" w:rsidR="001A4877" w:rsidRPr="002A6DC0" w:rsidRDefault="001A4877" w:rsidP="001A4877">
      <w:pPr>
        <w:widowControl w:val="0"/>
        <w:autoSpaceDE w:val="0"/>
        <w:autoSpaceDN w:val="0"/>
        <w:adjustRightInd w:val="0"/>
        <w:rPr>
          <w:rFonts w:eastAsia="Times New Roman"/>
          <w:szCs w:val="24"/>
          <w:lang w:eastAsia="en-ZA"/>
        </w:rPr>
      </w:pPr>
      <w:r w:rsidRPr="002A6DC0">
        <w:rPr>
          <w:rFonts w:eastAsia="Times New Roman"/>
          <w:szCs w:val="24"/>
          <w:lang w:eastAsia="en-ZA"/>
        </w:rPr>
        <w:t xml:space="preserve">                ‘the woman loves the man’ </w:t>
      </w:r>
    </w:p>
    <w:p w14:paraId="6E9C94BD" w14:textId="24EEE993" w:rsidR="001A4877" w:rsidRPr="002A6DC0" w:rsidRDefault="001A4877" w:rsidP="001A4877">
      <w:pPr>
        <w:widowControl w:val="0"/>
        <w:autoSpaceDE w:val="0"/>
        <w:autoSpaceDN w:val="0"/>
        <w:adjustRightInd w:val="0"/>
        <w:spacing w:after="0"/>
        <w:ind w:firstLine="720"/>
        <w:rPr>
          <w:rFonts w:eastAsia="Times New Roman"/>
          <w:szCs w:val="24"/>
          <w:lang w:eastAsia="en-ZA"/>
        </w:rPr>
      </w:pPr>
      <w:r w:rsidRPr="002A6DC0">
        <w:rPr>
          <w:szCs w:val="24"/>
        </w:rPr>
        <w:t xml:space="preserve">d.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rFonts w:eastAsia="Times New Roman"/>
          <w:szCs w:val="24"/>
          <w:lang w:eastAsia="en-ZA"/>
        </w:rPr>
        <w:tab/>
      </w:r>
      <w:proofErr w:type="spellStart"/>
      <w:r w:rsidRPr="002A6DC0">
        <w:rPr>
          <w:szCs w:val="24"/>
        </w:rPr>
        <w:t>nèsi</w:t>
      </w:r>
      <w:proofErr w:type="spellEnd"/>
      <w:r w:rsidRPr="002A6DC0">
        <w:rPr>
          <w:szCs w:val="24"/>
        </w:rPr>
        <w:t>̀</w:t>
      </w:r>
      <w:r w:rsidRPr="002A6DC0">
        <w:rPr>
          <w:rFonts w:eastAsia="Times New Roman"/>
          <w:szCs w:val="24"/>
          <w:lang w:eastAsia="en-ZA"/>
        </w:rPr>
        <w:tab/>
      </w:r>
      <w:r w:rsidR="00636712">
        <w:rPr>
          <w:rFonts w:eastAsia="Times New Roman"/>
          <w:szCs w:val="24"/>
          <w:lang w:eastAsia="en-ZA"/>
        </w:rPr>
        <w:tab/>
      </w:r>
      <w:proofErr w:type="spellStart"/>
      <w:r w:rsidRPr="002A6DC0">
        <w:rPr>
          <w:szCs w:val="24"/>
        </w:rPr>
        <w:t>è</w:t>
      </w:r>
      <w:r w:rsidRPr="002A6DC0">
        <w:rPr>
          <w:rFonts w:eastAsia="Times New Roman"/>
          <w:szCs w:val="24"/>
          <w:lang w:eastAsia="en-ZA"/>
        </w:rPr>
        <w:t>kíljòkít</w:t>
      </w:r>
      <w:proofErr w:type="spellEnd"/>
      <w:r w:rsidRPr="002A6DC0">
        <w:rPr>
          <w:rFonts w:eastAsia="Times New Roman"/>
          <w:szCs w:val="24"/>
          <w:lang w:eastAsia="en-ZA"/>
        </w:rPr>
        <w:t xml:space="preserve"> </w:t>
      </w:r>
    </w:p>
    <w:p w14:paraId="080309D4" w14:textId="77777777" w:rsidR="001A4877" w:rsidRPr="002A6DC0" w:rsidRDefault="001A4877" w:rsidP="001A4877">
      <w:pPr>
        <w:widowControl w:val="0"/>
        <w:autoSpaceDE w:val="0"/>
        <w:autoSpaceDN w:val="0"/>
        <w:adjustRightInd w:val="0"/>
        <w:spacing w:after="0"/>
        <w:rPr>
          <w:rFonts w:eastAsia="Times New Roman"/>
          <w:szCs w:val="24"/>
          <w:lang w:eastAsia="en-ZA"/>
        </w:rPr>
      </w:pPr>
      <w:r w:rsidRPr="002A6DC0">
        <w:rPr>
          <w:rFonts w:eastAsia="Times New Roman"/>
          <w:szCs w:val="24"/>
          <w:lang w:eastAsia="en-ZA"/>
        </w:rPr>
        <w:t xml:space="preserve">                3-loves</w:t>
      </w:r>
      <w:r w:rsidRPr="002A6DC0">
        <w:rPr>
          <w:rFonts w:eastAsia="Times New Roman"/>
          <w:szCs w:val="24"/>
          <w:lang w:eastAsia="en-ZA"/>
        </w:rPr>
        <w:tab/>
        <w:t>3SG/NOM</w:t>
      </w:r>
      <w:r w:rsidRPr="002A6DC0">
        <w:rPr>
          <w:rFonts w:eastAsia="Times New Roman"/>
          <w:szCs w:val="24"/>
          <w:lang w:eastAsia="en-ZA"/>
        </w:rPr>
        <w:tab/>
        <w:t>man/SG</w:t>
      </w:r>
    </w:p>
    <w:p w14:paraId="779CC488" w14:textId="77777777" w:rsidR="001A4877" w:rsidRPr="002A6DC0" w:rsidRDefault="001A4877" w:rsidP="001A4877">
      <w:pPr>
        <w:widowControl w:val="0"/>
        <w:autoSpaceDE w:val="0"/>
        <w:autoSpaceDN w:val="0"/>
        <w:adjustRightInd w:val="0"/>
        <w:rPr>
          <w:rFonts w:eastAsia="Times New Roman"/>
          <w:szCs w:val="24"/>
          <w:lang w:eastAsia="en-ZA"/>
        </w:rPr>
      </w:pPr>
      <w:r w:rsidRPr="002A6DC0">
        <w:rPr>
          <w:rFonts w:eastAsia="Times New Roman"/>
          <w:szCs w:val="24"/>
          <w:lang w:eastAsia="en-ZA"/>
        </w:rPr>
        <w:t xml:space="preserve">                ‘(s)he loves the man’ </w:t>
      </w:r>
    </w:p>
    <w:p w14:paraId="542C904A" w14:textId="7C837D65" w:rsidR="001A4877" w:rsidRPr="002A6DC0" w:rsidRDefault="001A4877" w:rsidP="001A4877">
      <w:pPr>
        <w:rPr>
          <w:szCs w:val="24"/>
        </w:rPr>
      </w:pPr>
      <w:r w:rsidRPr="002A6DC0">
        <w:rPr>
          <w:szCs w:val="24"/>
        </w:rPr>
        <w:t>The ‘woman’ and the independent ‘3SG’ pronoun as the S of intransitive clauses in (1a-b) and the ‘woman’ and 3SG as the A of transitive clauses</w:t>
      </w:r>
      <w:r w:rsidR="00636712">
        <w:rPr>
          <w:szCs w:val="24"/>
        </w:rPr>
        <w:t xml:space="preserve"> </w:t>
      </w:r>
      <w:r w:rsidRPr="002A6DC0">
        <w:rPr>
          <w:szCs w:val="24"/>
        </w:rPr>
        <w:t>in (1c) and (1d), respectively, have the same tone namely, LLL and LL. This shows that the S subject is marked as nominative in the intransitive clause and the A subject is marked the same way. Compare this with example (2) below where ‘woman’ and the independent 3SG pronoun occur in the object position.</w:t>
      </w:r>
    </w:p>
    <w:p w14:paraId="4CA83C87"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szCs w:val="24"/>
        </w:rPr>
        <w:tab/>
      </w:r>
      <w:proofErr w:type="spellStart"/>
      <w:r w:rsidRPr="002A6DC0">
        <w:rPr>
          <w:szCs w:val="24"/>
        </w:rPr>
        <w:t>èkìljòkìt</w:t>
      </w:r>
      <w:proofErr w:type="spellEnd"/>
      <w:r w:rsidRPr="002A6DC0">
        <w:rPr>
          <w:szCs w:val="24"/>
        </w:rPr>
        <w:t xml:space="preserve">       </w:t>
      </w:r>
      <w:r w:rsidRPr="002A6DC0">
        <w:rPr>
          <w:szCs w:val="24"/>
        </w:rPr>
        <w:tab/>
      </w:r>
      <w:proofErr w:type="spellStart"/>
      <w:r w:rsidRPr="002A6DC0">
        <w:rPr>
          <w:szCs w:val="24"/>
        </w:rPr>
        <w:t>àbɛ́rʊ</w:t>
      </w:r>
      <w:proofErr w:type="spellEnd"/>
      <w:r w:rsidRPr="002A6DC0">
        <w:rPr>
          <w:szCs w:val="24"/>
        </w:rPr>
        <w:t xml:space="preserve">̀ </w:t>
      </w:r>
    </w:p>
    <w:p w14:paraId="6D26D21E" w14:textId="0D8C52E3" w:rsidR="001A4877" w:rsidRPr="002A6DC0" w:rsidRDefault="00636712" w:rsidP="00636712">
      <w:pPr>
        <w:widowControl w:val="0"/>
        <w:autoSpaceDE w:val="0"/>
        <w:autoSpaceDN w:val="0"/>
        <w:adjustRightInd w:val="0"/>
        <w:spacing w:after="0"/>
        <w:ind w:firstLine="720"/>
        <w:rPr>
          <w:rFonts w:eastAsia="Times New Roman"/>
          <w:szCs w:val="24"/>
          <w:lang w:eastAsia="en-ZA"/>
        </w:rPr>
      </w:pPr>
      <w:r>
        <w:rPr>
          <w:rFonts w:eastAsia="Times New Roman"/>
          <w:szCs w:val="24"/>
          <w:lang w:eastAsia="en-ZA"/>
        </w:rPr>
        <w:t xml:space="preserve">   </w:t>
      </w:r>
      <w:r w:rsidR="001A4877" w:rsidRPr="002A6DC0">
        <w:rPr>
          <w:rFonts w:eastAsia="Times New Roman"/>
          <w:szCs w:val="24"/>
          <w:lang w:eastAsia="en-ZA"/>
        </w:rPr>
        <w:t xml:space="preserve">3-loves     </w:t>
      </w:r>
      <w:r w:rsidR="001A4877" w:rsidRPr="002A6DC0">
        <w:rPr>
          <w:rFonts w:eastAsia="Times New Roman"/>
          <w:szCs w:val="24"/>
          <w:lang w:eastAsia="en-ZA"/>
        </w:rPr>
        <w:tab/>
        <w:t xml:space="preserve">man/NOM     </w:t>
      </w:r>
      <w:r w:rsidR="001A4877" w:rsidRPr="002A6DC0">
        <w:rPr>
          <w:rFonts w:eastAsia="Times New Roman"/>
          <w:szCs w:val="24"/>
          <w:lang w:eastAsia="en-ZA"/>
        </w:rPr>
        <w:tab/>
        <w:t>woman/SG/ABS</w:t>
      </w:r>
    </w:p>
    <w:p w14:paraId="0557C941" w14:textId="1C62F214" w:rsidR="001A4877" w:rsidRPr="002A6DC0" w:rsidRDefault="00636712" w:rsidP="00636712">
      <w:pPr>
        <w:widowControl w:val="0"/>
        <w:autoSpaceDE w:val="0"/>
        <w:autoSpaceDN w:val="0"/>
        <w:adjustRightInd w:val="0"/>
        <w:ind w:firstLine="720"/>
        <w:rPr>
          <w:rFonts w:eastAsia="Times New Roman"/>
          <w:szCs w:val="24"/>
          <w:lang w:eastAsia="en-ZA"/>
        </w:rPr>
      </w:pPr>
      <w:r>
        <w:rPr>
          <w:rFonts w:eastAsia="Times New Roman"/>
          <w:szCs w:val="24"/>
          <w:lang w:eastAsia="en-ZA"/>
        </w:rPr>
        <w:t xml:space="preserve">   </w:t>
      </w:r>
      <w:r w:rsidR="001A4877" w:rsidRPr="002A6DC0">
        <w:rPr>
          <w:rFonts w:eastAsia="Times New Roman"/>
          <w:szCs w:val="24"/>
          <w:lang w:eastAsia="en-ZA"/>
        </w:rPr>
        <w:t>‘the man loves the woman’</w:t>
      </w:r>
    </w:p>
    <w:p w14:paraId="13D07BF0" w14:textId="28C29546" w:rsidR="001A4877" w:rsidRPr="002A6DC0" w:rsidRDefault="001A4877" w:rsidP="001A4877">
      <w:pPr>
        <w:pStyle w:val="ListParagraph"/>
        <w:spacing w:after="0"/>
        <w:rPr>
          <w:szCs w:val="24"/>
        </w:rPr>
      </w:pPr>
      <w:r w:rsidRPr="002A6DC0">
        <w:rPr>
          <w:szCs w:val="24"/>
        </w:rPr>
        <w:t xml:space="preserve">b. </w:t>
      </w:r>
      <w:r w:rsidRPr="002A6DC0">
        <w:rPr>
          <w:rFonts w:eastAsia="Times New Roman"/>
          <w:szCs w:val="24"/>
          <w:lang w:eastAsia="en-ZA"/>
        </w:rPr>
        <w:t>ɛ́</w:t>
      </w:r>
      <w:r w:rsidRPr="002A6DC0">
        <w:rPr>
          <w:szCs w:val="24"/>
          <w:lang w:eastAsia="en-ZA"/>
        </w:rPr>
        <w:t>-</w:t>
      </w:r>
      <w:proofErr w:type="spellStart"/>
      <w:r w:rsidRPr="002A6DC0">
        <w:rPr>
          <w:rFonts w:eastAsia="Times New Roman"/>
          <w:szCs w:val="24"/>
          <w:lang w:eastAsia="en-ZA"/>
        </w:rPr>
        <w:t>m</w:t>
      </w:r>
      <w:r w:rsidRPr="002A6DC0">
        <w:rPr>
          <w:szCs w:val="24"/>
        </w:rPr>
        <w:t>ɪ́</w:t>
      </w:r>
      <w:r w:rsidRPr="002A6DC0">
        <w:rPr>
          <w:rFonts w:eastAsia="Times New Roman"/>
          <w:szCs w:val="24"/>
          <w:lang w:eastAsia="en-ZA"/>
        </w:rPr>
        <w:t>ná</w:t>
      </w:r>
      <w:proofErr w:type="spellEnd"/>
      <w:r w:rsidRPr="002A6DC0">
        <w:rPr>
          <w:szCs w:val="24"/>
        </w:rPr>
        <w:tab/>
      </w:r>
      <w:proofErr w:type="spellStart"/>
      <w:r w:rsidRPr="002A6DC0">
        <w:rPr>
          <w:szCs w:val="24"/>
        </w:rPr>
        <w:t>èkìljòkìt</w:t>
      </w:r>
      <w:proofErr w:type="spellEnd"/>
      <w:r w:rsidRPr="002A6DC0">
        <w:rPr>
          <w:szCs w:val="24"/>
        </w:rPr>
        <w:t xml:space="preserve">       </w:t>
      </w:r>
      <w:r w:rsidRPr="002A6DC0">
        <w:rPr>
          <w:szCs w:val="24"/>
        </w:rPr>
        <w:tab/>
      </w:r>
      <w:proofErr w:type="spellStart"/>
      <w:r w:rsidRPr="002A6DC0">
        <w:rPr>
          <w:szCs w:val="24"/>
        </w:rPr>
        <w:t>nési</w:t>
      </w:r>
      <w:proofErr w:type="spellEnd"/>
      <w:r w:rsidRPr="002A6DC0">
        <w:rPr>
          <w:szCs w:val="24"/>
        </w:rPr>
        <w:t>̀</w:t>
      </w:r>
    </w:p>
    <w:p w14:paraId="402F57F1" w14:textId="77777777" w:rsidR="001A4877" w:rsidRPr="002A6DC0" w:rsidRDefault="001A4877" w:rsidP="001A4877">
      <w:pPr>
        <w:widowControl w:val="0"/>
        <w:autoSpaceDE w:val="0"/>
        <w:autoSpaceDN w:val="0"/>
        <w:adjustRightInd w:val="0"/>
        <w:spacing w:after="0"/>
        <w:ind w:firstLine="360"/>
        <w:rPr>
          <w:rFonts w:eastAsia="Times New Roman"/>
          <w:szCs w:val="24"/>
          <w:lang w:eastAsia="en-ZA"/>
        </w:rPr>
      </w:pPr>
      <w:r w:rsidRPr="002A6DC0">
        <w:rPr>
          <w:rFonts w:eastAsia="Times New Roman"/>
          <w:szCs w:val="24"/>
          <w:lang w:eastAsia="en-ZA"/>
        </w:rPr>
        <w:t xml:space="preserve">          3-loves      </w:t>
      </w:r>
      <w:r w:rsidRPr="002A6DC0">
        <w:rPr>
          <w:rFonts w:eastAsia="Times New Roman"/>
          <w:szCs w:val="24"/>
          <w:lang w:eastAsia="en-ZA"/>
        </w:rPr>
        <w:tab/>
        <w:t xml:space="preserve">man/NOM     </w:t>
      </w:r>
      <w:r w:rsidRPr="002A6DC0">
        <w:rPr>
          <w:rFonts w:eastAsia="Times New Roman"/>
          <w:szCs w:val="24"/>
          <w:lang w:eastAsia="en-ZA"/>
        </w:rPr>
        <w:tab/>
        <w:t>3SG/ABS</w:t>
      </w:r>
    </w:p>
    <w:p w14:paraId="734D8367" w14:textId="77777777" w:rsidR="001A4877" w:rsidRPr="002A6DC0" w:rsidRDefault="001A4877" w:rsidP="001A4877">
      <w:pPr>
        <w:widowControl w:val="0"/>
        <w:autoSpaceDE w:val="0"/>
        <w:autoSpaceDN w:val="0"/>
        <w:adjustRightInd w:val="0"/>
        <w:ind w:firstLine="357"/>
        <w:rPr>
          <w:rFonts w:eastAsia="Times New Roman"/>
          <w:szCs w:val="24"/>
          <w:lang w:eastAsia="en-ZA"/>
        </w:rPr>
      </w:pPr>
      <w:r w:rsidRPr="002A6DC0">
        <w:rPr>
          <w:rFonts w:eastAsia="Times New Roman"/>
          <w:szCs w:val="24"/>
          <w:lang w:eastAsia="en-ZA"/>
        </w:rPr>
        <w:t xml:space="preserve">          ‘(s)he loves the woman’</w:t>
      </w:r>
    </w:p>
    <w:p w14:paraId="1769363A" w14:textId="56DB4CCD" w:rsidR="00687DE2" w:rsidRPr="002A6DC0" w:rsidRDefault="001A4877" w:rsidP="001A4877">
      <w:pPr>
        <w:rPr>
          <w:szCs w:val="24"/>
        </w:rPr>
      </w:pPr>
      <w:r w:rsidRPr="002A6DC0">
        <w:rPr>
          <w:szCs w:val="24"/>
        </w:rPr>
        <w:t>The ‘woman’ and the ‘3SG’in the S positions of the intransitive clauses have</w:t>
      </w:r>
      <w:r w:rsidR="00636712">
        <w:rPr>
          <w:szCs w:val="24"/>
        </w:rPr>
        <w:t xml:space="preserve"> </w:t>
      </w:r>
      <w:r w:rsidRPr="002A6DC0">
        <w:rPr>
          <w:szCs w:val="24"/>
        </w:rPr>
        <w:t>LLL and LL tone pattern, respectively, and the A of the transitive clauses have LLL and LL tone pattern.</w:t>
      </w:r>
      <w:r w:rsidRPr="002A6DC0">
        <w:rPr>
          <w:rStyle w:val="FootnoteReference"/>
          <w:szCs w:val="24"/>
        </w:rPr>
        <w:footnoteReference w:id="2"/>
      </w:r>
      <w:r w:rsidRPr="002A6DC0">
        <w:rPr>
          <w:szCs w:val="24"/>
        </w:rPr>
        <w:t xml:space="preserve"> On the other hand, the</w:t>
      </w:r>
      <w:r w:rsidR="00636712">
        <w:rPr>
          <w:szCs w:val="24"/>
        </w:rPr>
        <w:t xml:space="preserve"> </w:t>
      </w:r>
      <w:r w:rsidRPr="002A6DC0">
        <w:rPr>
          <w:szCs w:val="24"/>
        </w:rPr>
        <w:t>‘woman’</w:t>
      </w:r>
      <w:r w:rsidR="00636712">
        <w:rPr>
          <w:szCs w:val="24"/>
        </w:rPr>
        <w:t xml:space="preserve"> </w:t>
      </w:r>
      <w:r w:rsidRPr="002A6DC0">
        <w:rPr>
          <w:szCs w:val="24"/>
        </w:rPr>
        <w:t>and the independent ‘3SG’ pronoun in the object positions</w:t>
      </w:r>
      <w:r w:rsidR="00636712">
        <w:rPr>
          <w:szCs w:val="24"/>
        </w:rPr>
        <w:t xml:space="preserve"> </w:t>
      </w:r>
      <w:r w:rsidRPr="002A6DC0">
        <w:rPr>
          <w:szCs w:val="24"/>
        </w:rPr>
        <w:t>are marked LHL and HL, respectively. These markings</w:t>
      </w:r>
      <w:r w:rsidR="00636712">
        <w:rPr>
          <w:szCs w:val="24"/>
        </w:rPr>
        <w:t xml:space="preserve"> </w:t>
      </w:r>
      <w:r w:rsidRPr="002A6DC0">
        <w:rPr>
          <w:szCs w:val="24"/>
        </w:rPr>
        <w:t>show</w:t>
      </w:r>
      <w:r w:rsidR="00636712">
        <w:rPr>
          <w:szCs w:val="24"/>
        </w:rPr>
        <w:t xml:space="preserve"> </w:t>
      </w:r>
      <w:r w:rsidRPr="002A6DC0">
        <w:rPr>
          <w:szCs w:val="24"/>
        </w:rPr>
        <w:t>a nominative-accusative system</w:t>
      </w:r>
      <w:r w:rsidR="00636712">
        <w:rPr>
          <w:szCs w:val="24"/>
        </w:rPr>
        <w:t xml:space="preserve"> </w:t>
      </w:r>
      <w:r w:rsidRPr="002A6DC0">
        <w:rPr>
          <w:szCs w:val="24"/>
        </w:rPr>
        <w:t xml:space="preserve">where the S and A are marked the same </w:t>
      </w:r>
      <w:r w:rsidR="00636712" w:rsidRPr="002A6DC0">
        <w:rPr>
          <w:szCs w:val="24"/>
        </w:rPr>
        <w:t>way,</w:t>
      </w:r>
      <w:r w:rsidRPr="002A6DC0">
        <w:rPr>
          <w:szCs w:val="24"/>
        </w:rPr>
        <w:t xml:space="preserve"> but </w:t>
      </w:r>
      <w:r w:rsidR="00282991">
        <w:rPr>
          <w:szCs w:val="24"/>
        </w:rPr>
        <w:t>Object (</w:t>
      </w:r>
      <w:r w:rsidRPr="002A6DC0">
        <w:rPr>
          <w:szCs w:val="24"/>
        </w:rPr>
        <w:t>O</w:t>
      </w:r>
      <w:r w:rsidR="00282991">
        <w:rPr>
          <w:szCs w:val="24"/>
        </w:rPr>
        <w:t>)</w:t>
      </w:r>
      <w:r w:rsidRPr="002A6DC0">
        <w:rPr>
          <w:szCs w:val="24"/>
        </w:rPr>
        <w:t xml:space="preserve"> is treated differently, as shown below.</w:t>
      </w:r>
    </w:p>
    <w:p w14:paraId="28699769" w14:textId="68B0B00B" w:rsidR="001A4877" w:rsidRPr="002A6DC0" w:rsidRDefault="00172BC4" w:rsidP="00D6740F">
      <w:pPr>
        <w:pStyle w:val="ListParagraph"/>
        <w:widowControl w:val="0"/>
        <w:numPr>
          <w:ilvl w:val="0"/>
          <w:numId w:val="11"/>
        </w:numPr>
        <w:autoSpaceDE w:val="0"/>
        <w:autoSpaceDN w:val="0"/>
        <w:adjustRightInd w:val="0"/>
        <w:spacing w:after="0" w:line="280" w:lineRule="atLeast"/>
        <w:jc w:val="left"/>
        <w:rPr>
          <w:rFonts w:ascii="Times" w:hAnsi="Times" w:cs="Times"/>
          <w:szCs w:val="24"/>
          <w:lang w:val="en-US"/>
        </w:rPr>
      </w:pPr>
      <w:r>
        <w:rPr>
          <w:noProof/>
        </w:rPr>
        <mc:AlternateContent>
          <mc:Choice Requires="wps">
            <w:drawing>
              <wp:anchor distT="0" distB="0" distL="114300" distR="114300" simplePos="0" relativeHeight="251659264" behindDoc="0" locked="0" layoutInCell="1" allowOverlap="1" wp14:anchorId="1C89DDE3" wp14:editId="66EA111C">
                <wp:simplePos x="0" y="0"/>
                <wp:positionH relativeFrom="column">
                  <wp:posOffset>865717</wp:posOffset>
                </wp:positionH>
                <wp:positionV relativeFrom="paragraph">
                  <wp:posOffset>157691</wp:posOffset>
                </wp:positionV>
                <wp:extent cx="198755" cy="555625"/>
                <wp:effectExtent l="0" t="0" r="4445" b="3175"/>
                <wp:wrapNone/>
                <wp:docPr id="79"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555625"/>
                        </a:xfrm>
                        <a:prstGeom prst="roundRect">
                          <a:avLst>
                            <a:gd name="adj" fmla="val 48670"/>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FD45B" id="Rectangle: Rounded Corners 3" o:spid="_x0000_s1026" style="position:absolute;margin-left:68.15pt;margin-top:12.4pt;width:15.65pt;height:4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1897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" filled="f" strokecolor="windowText" strokeweight=".25pt">
                <v:stroke joinstyle="miter"/>
                <v:path arrowok="t"/>
              </v:roundrect>
            </w:pict>
          </mc:Fallback>
        </mc:AlternateContent>
      </w:r>
      <w:r w:rsidR="001A4877" w:rsidRPr="002A6DC0">
        <w:rPr>
          <w:rFonts w:ascii="Times" w:hAnsi="Times" w:cs="Times"/>
          <w:szCs w:val="24"/>
          <w:lang w:val="en-US"/>
        </w:rPr>
        <w:t>Nominative-accusative</w:t>
      </w:r>
    </w:p>
    <w:p w14:paraId="75E24ED0" w14:textId="73BE5ADC" w:rsidR="001A4877" w:rsidRPr="002A6DC0" w:rsidRDefault="001A4877" w:rsidP="00172BC4">
      <w:pPr>
        <w:widowControl w:val="0"/>
        <w:autoSpaceDE w:val="0"/>
        <w:autoSpaceDN w:val="0"/>
        <w:adjustRightInd w:val="0"/>
        <w:spacing w:after="0" w:line="280" w:lineRule="atLeast"/>
        <w:ind w:left="720" w:firstLine="720"/>
        <w:jc w:val="left"/>
        <w:rPr>
          <w:rFonts w:ascii="Times" w:hAnsi="Times" w:cs="Times"/>
          <w:szCs w:val="24"/>
          <w:lang w:val="en-US"/>
        </w:rPr>
      </w:pPr>
      <w:r w:rsidRPr="002A6DC0">
        <w:rPr>
          <w:rFonts w:ascii="Times" w:hAnsi="Times" w:cs="Times"/>
          <w:szCs w:val="24"/>
          <w:lang w:val="en-US"/>
        </w:rPr>
        <w:t>A</w:t>
      </w:r>
    </w:p>
    <w:p w14:paraId="05F68032" w14:textId="77777777" w:rsidR="001A4877" w:rsidRPr="002A6DC0" w:rsidRDefault="001A4877" w:rsidP="00172BC4">
      <w:pPr>
        <w:widowControl w:val="0"/>
        <w:autoSpaceDE w:val="0"/>
        <w:autoSpaceDN w:val="0"/>
        <w:adjustRightInd w:val="0"/>
        <w:spacing w:after="0" w:line="280" w:lineRule="atLeast"/>
        <w:ind w:left="720" w:firstLine="720"/>
        <w:jc w:val="left"/>
        <w:rPr>
          <w:rFonts w:ascii="Times" w:hAnsi="Times" w:cs="Times"/>
          <w:szCs w:val="24"/>
          <w:lang w:val="en-US"/>
        </w:rPr>
      </w:pPr>
      <w:r w:rsidRPr="002A6DC0">
        <w:rPr>
          <w:rFonts w:ascii="Times" w:hAnsi="Times" w:cs="Times"/>
          <w:szCs w:val="24"/>
          <w:lang w:val="en-US"/>
        </w:rPr>
        <w:t>O</w:t>
      </w:r>
    </w:p>
    <w:p w14:paraId="5CA0B0BD" w14:textId="77777777" w:rsidR="001A4877" w:rsidRPr="002A6DC0" w:rsidRDefault="001A4877" w:rsidP="00172BC4">
      <w:pPr>
        <w:widowControl w:val="0"/>
        <w:autoSpaceDE w:val="0"/>
        <w:autoSpaceDN w:val="0"/>
        <w:adjustRightInd w:val="0"/>
        <w:spacing w:line="280" w:lineRule="atLeast"/>
        <w:ind w:left="720" w:firstLine="720"/>
        <w:jc w:val="left"/>
        <w:rPr>
          <w:rFonts w:ascii="Times" w:hAnsi="Times" w:cs="Times"/>
          <w:szCs w:val="24"/>
          <w:lang w:val="en-US"/>
        </w:rPr>
      </w:pPr>
      <w:r w:rsidRPr="002A6DC0">
        <w:rPr>
          <w:rFonts w:ascii="Times" w:hAnsi="Times" w:cs="Times"/>
          <w:szCs w:val="24"/>
          <w:lang w:val="en-US"/>
        </w:rPr>
        <w:t>S</w:t>
      </w:r>
    </w:p>
    <w:p w14:paraId="1BA933CE" w14:textId="77777777" w:rsidR="001A4877" w:rsidRPr="002A6DC0" w:rsidRDefault="001A4877" w:rsidP="001A4877">
      <w:pPr>
        <w:rPr>
          <w:szCs w:val="24"/>
        </w:rPr>
      </w:pPr>
      <w:r w:rsidRPr="002A6DC0">
        <w:rPr>
          <w:szCs w:val="24"/>
        </w:rPr>
        <w:lastRenderedPageBreak/>
        <w:t>Why then is Ateso a marked nominative system? In isolation, the tone pattern of the noun for ‘woman’ and the independent ‘3SG’ pronoun will be as follows:</w:t>
      </w:r>
    </w:p>
    <w:p w14:paraId="453523F4" w14:textId="77777777" w:rsidR="001A4877" w:rsidRPr="002A6DC0" w:rsidRDefault="001A4877" w:rsidP="00D6740F">
      <w:pPr>
        <w:pStyle w:val="ListParagraph"/>
        <w:numPr>
          <w:ilvl w:val="0"/>
          <w:numId w:val="11"/>
        </w:numPr>
        <w:rPr>
          <w:szCs w:val="24"/>
        </w:rPr>
      </w:pPr>
      <w:r w:rsidRPr="002A6DC0">
        <w:rPr>
          <w:szCs w:val="24"/>
        </w:rPr>
        <w:t xml:space="preserve">a. </w:t>
      </w:r>
      <w:proofErr w:type="spellStart"/>
      <w:r w:rsidRPr="002A6DC0">
        <w:rPr>
          <w:szCs w:val="24"/>
        </w:rPr>
        <w:t>àbɛ́rʊ</w:t>
      </w:r>
      <w:proofErr w:type="spellEnd"/>
      <w:r w:rsidRPr="002A6DC0">
        <w:rPr>
          <w:szCs w:val="24"/>
        </w:rPr>
        <w:t>̀</w:t>
      </w:r>
      <w:r w:rsidRPr="002A6DC0">
        <w:rPr>
          <w:szCs w:val="24"/>
        </w:rPr>
        <w:tab/>
        <w:t>‘woman’</w:t>
      </w:r>
    </w:p>
    <w:p w14:paraId="22B1115F" w14:textId="77777777" w:rsidR="001A4877" w:rsidRPr="002A6DC0" w:rsidRDefault="001A4877" w:rsidP="001A4877">
      <w:pPr>
        <w:pStyle w:val="ListParagraph"/>
        <w:rPr>
          <w:szCs w:val="24"/>
        </w:rPr>
      </w:pPr>
      <w:r w:rsidRPr="002A6DC0">
        <w:rPr>
          <w:szCs w:val="24"/>
        </w:rPr>
        <w:t xml:space="preserve">    LHL</w:t>
      </w:r>
    </w:p>
    <w:p w14:paraId="7DF43928" w14:textId="77777777" w:rsidR="001A4877" w:rsidRPr="002A6DC0" w:rsidRDefault="001A4877" w:rsidP="001A4877">
      <w:pPr>
        <w:pStyle w:val="ListParagraph"/>
        <w:rPr>
          <w:szCs w:val="24"/>
        </w:rPr>
      </w:pPr>
      <w:r w:rsidRPr="002A6DC0">
        <w:rPr>
          <w:szCs w:val="24"/>
        </w:rPr>
        <w:t xml:space="preserve">b. </w:t>
      </w:r>
      <w:proofErr w:type="spellStart"/>
      <w:r w:rsidRPr="002A6DC0">
        <w:rPr>
          <w:szCs w:val="24"/>
        </w:rPr>
        <w:t>nési</w:t>
      </w:r>
      <w:proofErr w:type="spellEnd"/>
      <w:r w:rsidRPr="002A6DC0">
        <w:rPr>
          <w:szCs w:val="24"/>
        </w:rPr>
        <w:t>̀</w:t>
      </w:r>
      <w:r w:rsidRPr="002A6DC0">
        <w:rPr>
          <w:szCs w:val="24"/>
        </w:rPr>
        <w:tab/>
      </w:r>
      <w:r w:rsidRPr="002A6DC0">
        <w:rPr>
          <w:szCs w:val="24"/>
        </w:rPr>
        <w:tab/>
        <w:t>‘3SG’</w:t>
      </w:r>
    </w:p>
    <w:p w14:paraId="1D41B6F5" w14:textId="77777777" w:rsidR="001A4877" w:rsidRPr="002A6DC0" w:rsidRDefault="001A4877" w:rsidP="001A4877">
      <w:pPr>
        <w:pStyle w:val="ListParagraph"/>
        <w:rPr>
          <w:szCs w:val="24"/>
        </w:rPr>
      </w:pPr>
      <w:r w:rsidRPr="002A6DC0">
        <w:rPr>
          <w:szCs w:val="24"/>
        </w:rPr>
        <w:t xml:space="preserve">    HL</w:t>
      </w:r>
    </w:p>
    <w:p w14:paraId="7D149F8E" w14:textId="0F83FF1E" w:rsidR="001A4877" w:rsidRPr="002A6DC0" w:rsidRDefault="001A4877" w:rsidP="001A4877">
      <w:pPr>
        <w:rPr>
          <w:szCs w:val="24"/>
        </w:rPr>
      </w:pPr>
      <w:r w:rsidRPr="002A6DC0">
        <w:rPr>
          <w:szCs w:val="24"/>
        </w:rPr>
        <w:t>When the nouns occur in isolation, their tone patterns</w:t>
      </w:r>
      <w:r w:rsidR="00316C7C">
        <w:rPr>
          <w:szCs w:val="24"/>
        </w:rPr>
        <w:t xml:space="preserve"> </w:t>
      </w:r>
      <w:r w:rsidRPr="002A6DC0">
        <w:rPr>
          <w:szCs w:val="24"/>
        </w:rPr>
        <w:t>show a different tone marking from that of the A or the S. The tone on</w:t>
      </w:r>
      <w:r w:rsidR="00316C7C">
        <w:rPr>
          <w:szCs w:val="24"/>
        </w:rPr>
        <w:t xml:space="preserve"> </w:t>
      </w:r>
      <w:r w:rsidRPr="002A6DC0">
        <w:rPr>
          <w:szCs w:val="24"/>
        </w:rPr>
        <w:t>‘woman’</w:t>
      </w:r>
      <w:r w:rsidR="00316C7C">
        <w:rPr>
          <w:szCs w:val="24"/>
        </w:rPr>
        <w:t xml:space="preserve"> </w:t>
      </w:r>
      <w:r w:rsidRPr="002A6DC0">
        <w:rPr>
          <w:szCs w:val="24"/>
        </w:rPr>
        <w:t>in (4a) and that on independent ‘3SG’ pronoun in (4b) are similar to the</w:t>
      </w:r>
      <w:r w:rsidR="00316C7C">
        <w:rPr>
          <w:szCs w:val="24"/>
        </w:rPr>
        <w:t xml:space="preserve"> </w:t>
      </w:r>
      <w:r w:rsidRPr="002A6DC0">
        <w:rPr>
          <w:szCs w:val="24"/>
        </w:rPr>
        <w:t>tone marking of the</w:t>
      </w:r>
      <w:r w:rsidR="00316C7C">
        <w:rPr>
          <w:szCs w:val="24"/>
        </w:rPr>
        <w:t xml:space="preserve"> </w:t>
      </w:r>
      <w:r w:rsidRPr="002A6DC0">
        <w:rPr>
          <w:szCs w:val="24"/>
        </w:rPr>
        <w:t xml:space="preserve">objects, that is, LHL and HL, respectively. </w:t>
      </w:r>
    </w:p>
    <w:p w14:paraId="1B3A0087" w14:textId="77777777" w:rsidR="001A4877" w:rsidRPr="002A6DC0" w:rsidRDefault="001A4877" w:rsidP="001A4877">
      <w:pPr>
        <w:rPr>
          <w:szCs w:val="24"/>
        </w:rPr>
      </w:pPr>
      <w:r w:rsidRPr="002A6DC0">
        <w:rPr>
          <w:szCs w:val="24"/>
        </w:rPr>
        <w:t>Further, subjects may occur before verbs in negated forms, among other contexts. The structure of the negated construction would then be noted as: NEG + subject (with absolute tone) + main verb (+ the object, also marked absolute). The subjects in the affirmative clauses in (5a) and (5b) below changes tone from LLL and LL to LHL and HL, respectively, when they are moved at preverb positions in the negated forms in (5c) and (5d) and that demonstrates the absolute marking of the object.</w:t>
      </w:r>
    </w:p>
    <w:p w14:paraId="1B32EAED"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ɛ́-</w:t>
      </w:r>
      <w:proofErr w:type="spellStart"/>
      <w:r w:rsidRPr="002A6DC0">
        <w:rPr>
          <w:rFonts w:eastAsia="Times New Roman"/>
          <w:szCs w:val="24"/>
          <w:lang w:bidi="en-US"/>
        </w:rPr>
        <w:t>ɲ</w:t>
      </w:r>
      <w:r w:rsidRPr="002A6DC0">
        <w:rPr>
          <w:rFonts w:eastAsia="Times New Roman"/>
          <w:szCs w:val="24"/>
          <w:lang w:eastAsia="en-ZA"/>
        </w:rPr>
        <w:t>à</w:t>
      </w:r>
      <w:r w:rsidRPr="002A6DC0">
        <w:rPr>
          <w:szCs w:val="24"/>
        </w:rPr>
        <w:t>m</w:t>
      </w:r>
      <w:proofErr w:type="spellEnd"/>
      <w:r w:rsidRPr="002A6DC0">
        <w:rPr>
          <w:szCs w:val="24"/>
        </w:rPr>
        <w:tab/>
      </w:r>
      <w:r w:rsidRPr="002A6DC0">
        <w:rPr>
          <w:szCs w:val="24"/>
        </w:rPr>
        <w:tab/>
      </w:r>
      <w:proofErr w:type="spellStart"/>
      <w:r w:rsidRPr="002A6DC0">
        <w:rPr>
          <w:rFonts w:eastAsia="Times New Roman"/>
          <w:szCs w:val="24"/>
          <w:lang w:eastAsia="en-ZA"/>
        </w:rPr>
        <w:t>àbɛ̀rʊ</w:t>
      </w:r>
      <w:proofErr w:type="spellEnd"/>
      <w:r w:rsidRPr="002A6DC0">
        <w:rPr>
          <w:rFonts w:eastAsia="Times New Roman"/>
          <w:szCs w:val="24"/>
          <w:lang w:eastAsia="en-ZA"/>
        </w:rPr>
        <w:t xml:space="preserve">̀ </w:t>
      </w:r>
      <w:r w:rsidRPr="002A6DC0">
        <w:rPr>
          <w:rFonts w:eastAsia="Times New Roman"/>
          <w:szCs w:val="24"/>
          <w:lang w:eastAsia="en-ZA"/>
        </w:rPr>
        <w:tab/>
      </w:r>
      <w:r w:rsidRPr="002A6DC0">
        <w:rPr>
          <w:rFonts w:eastAsia="Times New Roman"/>
          <w:szCs w:val="24"/>
          <w:lang w:eastAsia="en-ZA"/>
        </w:rPr>
        <w:tab/>
      </w:r>
      <w:proofErr w:type="spellStart"/>
      <w:r w:rsidRPr="002A6DC0">
        <w:rPr>
          <w:rFonts w:eastAsia="Times New Roman"/>
          <w:szCs w:val="24"/>
          <w:lang w:eastAsia="en-ZA"/>
        </w:rPr>
        <w:t>é</w:t>
      </w:r>
      <w:r w:rsidRPr="002A6DC0">
        <w:rPr>
          <w:szCs w:val="24"/>
        </w:rPr>
        <w:t>p</w:t>
      </w:r>
      <w:r w:rsidRPr="002A6DC0">
        <w:rPr>
          <w:rFonts w:eastAsia="Times New Roman"/>
          <w:szCs w:val="24"/>
          <w:lang w:eastAsia="en-ZA"/>
        </w:rPr>
        <w:t>ùù</w:t>
      </w:r>
      <w:r w:rsidRPr="002A6DC0">
        <w:rPr>
          <w:szCs w:val="24"/>
        </w:rPr>
        <w:t>si</w:t>
      </w:r>
      <w:proofErr w:type="spellEnd"/>
      <w:r w:rsidRPr="002A6DC0">
        <w:rPr>
          <w:szCs w:val="24"/>
        </w:rPr>
        <w:t>̀</w:t>
      </w:r>
    </w:p>
    <w:p w14:paraId="0B6B3C33" w14:textId="77777777" w:rsidR="001A4877" w:rsidRPr="002A6DC0" w:rsidRDefault="001A4877" w:rsidP="001A4877">
      <w:pPr>
        <w:pStyle w:val="ListParagraph"/>
        <w:spacing w:after="0"/>
        <w:rPr>
          <w:szCs w:val="24"/>
        </w:rPr>
      </w:pPr>
      <w:r w:rsidRPr="002A6DC0">
        <w:rPr>
          <w:szCs w:val="24"/>
        </w:rPr>
        <w:t xml:space="preserve">    3SG-</w:t>
      </w:r>
      <w:proofErr w:type="gramStart"/>
      <w:r w:rsidRPr="002A6DC0">
        <w:rPr>
          <w:szCs w:val="24"/>
        </w:rPr>
        <w:t>eat:PAST</w:t>
      </w:r>
      <w:proofErr w:type="gramEnd"/>
      <w:r w:rsidRPr="002A6DC0">
        <w:rPr>
          <w:szCs w:val="24"/>
        </w:rPr>
        <w:tab/>
        <w:t xml:space="preserve">woman/NOM </w:t>
      </w:r>
      <w:r w:rsidRPr="002A6DC0">
        <w:rPr>
          <w:szCs w:val="24"/>
        </w:rPr>
        <w:tab/>
        <w:t>cat/ABS</w:t>
      </w:r>
    </w:p>
    <w:p w14:paraId="2BF1298D" w14:textId="229A4135" w:rsidR="001A4877" w:rsidRPr="002A6DC0" w:rsidRDefault="00316C7C" w:rsidP="00316C7C">
      <w:pPr>
        <w:ind w:left="360" w:firstLine="360"/>
        <w:rPr>
          <w:szCs w:val="24"/>
        </w:rPr>
      </w:pPr>
      <w:r>
        <w:rPr>
          <w:szCs w:val="24"/>
        </w:rPr>
        <w:t xml:space="preserve">    </w:t>
      </w:r>
      <w:r w:rsidR="001A4877" w:rsidRPr="002A6DC0">
        <w:rPr>
          <w:szCs w:val="24"/>
        </w:rPr>
        <w:t>‘the woman ate the cat’</w:t>
      </w:r>
    </w:p>
    <w:p w14:paraId="5DD3C277" w14:textId="77777777" w:rsidR="001A4877" w:rsidRPr="002A6DC0" w:rsidRDefault="001A4877" w:rsidP="001A4877">
      <w:pPr>
        <w:pStyle w:val="ListParagraph"/>
        <w:spacing w:after="0"/>
        <w:rPr>
          <w:szCs w:val="24"/>
        </w:rPr>
      </w:pPr>
      <w:r w:rsidRPr="002A6DC0">
        <w:rPr>
          <w:szCs w:val="24"/>
        </w:rPr>
        <w:t xml:space="preserve">b. </w:t>
      </w:r>
      <w:r w:rsidRPr="002A6DC0">
        <w:rPr>
          <w:rFonts w:eastAsia="Times New Roman"/>
          <w:szCs w:val="24"/>
          <w:lang w:eastAsia="en-ZA"/>
        </w:rPr>
        <w:t>ɛ́-</w:t>
      </w:r>
      <w:proofErr w:type="spellStart"/>
      <w:r w:rsidRPr="002A6DC0">
        <w:rPr>
          <w:rFonts w:eastAsia="Times New Roman"/>
          <w:szCs w:val="24"/>
          <w:lang w:bidi="en-US"/>
        </w:rPr>
        <w:t>ɲ</w:t>
      </w:r>
      <w:r w:rsidRPr="002A6DC0">
        <w:rPr>
          <w:rFonts w:eastAsia="Times New Roman"/>
          <w:szCs w:val="24"/>
          <w:lang w:eastAsia="en-ZA"/>
        </w:rPr>
        <w:t>à</w:t>
      </w:r>
      <w:r w:rsidRPr="002A6DC0">
        <w:rPr>
          <w:szCs w:val="24"/>
        </w:rPr>
        <w:t>m</w:t>
      </w:r>
      <w:proofErr w:type="spellEnd"/>
      <w:r w:rsidRPr="002A6DC0">
        <w:rPr>
          <w:szCs w:val="24"/>
        </w:rPr>
        <w:tab/>
      </w:r>
      <w:r w:rsidRPr="002A6DC0">
        <w:rPr>
          <w:szCs w:val="24"/>
        </w:rPr>
        <w:tab/>
      </w:r>
      <w:proofErr w:type="spellStart"/>
      <w:r w:rsidRPr="002A6DC0">
        <w:rPr>
          <w:szCs w:val="24"/>
        </w:rPr>
        <w:t>nési</w:t>
      </w:r>
      <w:proofErr w:type="spellEnd"/>
      <w:r w:rsidRPr="002A6DC0">
        <w:rPr>
          <w:szCs w:val="24"/>
        </w:rPr>
        <w:t>̀</w:t>
      </w:r>
      <w:r w:rsidRPr="002A6DC0">
        <w:rPr>
          <w:rFonts w:eastAsia="Times New Roman"/>
          <w:szCs w:val="24"/>
          <w:lang w:eastAsia="en-ZA"/>
        </w:rPr>
        <w:tab/>
      </w:r>
      <w:r w:rsidRPr="002A6DC0">
        <w:rPr>
          <w:rFonts w:eastAsia="Times New Roman"/>
          <w:szCs w:val="24"/>
          <w:lang w:eastAsia="en-ZA"/>
        </w:rPr>
        <w:tab/>
      </w:r>
      <w:proofErr w:type="spellStart"/>
      <w:r w:rsidRPr="002A6DC0">
        <w:rPr>
          <w:rFonts w:eastAsia="Times New Roman"/>
          <w:szCs w:val="24"/>
          <w:lang w:eastAsia="en-ZA"/>
        </w:rPr>
        <w:t>é</w:t>
      </w:r>
      <w:r w:rsidRPr="002A6DC0">
        <w:rPr>
          <w:szCs w:val="24"/>
        </w:rPr>
        <w:t>p</w:t>
      </w:r>
      <w:r w:rsidRPr="002A6DC0">
        <w:rPr>
          <w:rFonts w:eastAsia="Times New Roman"/>
          <w:szCs w:val="24"/>
          <w:lang w:eastAsia="en-ZA"/>
        </w:rPr>
        <w:t>ùù</w:t>
      </w:r>
      <w:r w:rsidRPr="002A6DC0">
        <w:rPr>
          <w:szCs w:val="24"/>
        </w:rPr>
        <w:t>si</w:t>
      </w:r>
      <w:proofErr w:type="spellEnd"/>
      <w:r w:rsidRPr="002A6DC0">
        <w:rPr>
          <w:szCs w:val="24"/>
        </w:rPr>
        <w:t>̀</w:t>
      </w:r>
    </w:p>
    <w:p w14:paraId="1FD82A92" w14:textId="77777777" w:rsidR="001A4877" w:rsidRPr="002A6DC0" w:rsidRDefault="001A4877" w:rsidP="001A4877">
      <w:pPr>
        <w:pStyle w:val="ListParagraph"/>
        <w:spacing w:after="0"/>
        <w:rPr>
          <w:szCs w:val="24"/>
        </w:rPr>
      </w:pPr>
      <w:r w:rsidRPr="002A6DC0">
        <w:rPr>
          <w:szCs w:val="24"/>
        </w:rPr>
        <w:t xml:space="preserve">    3SG-</w:t>
      </w:r>
      <w:proofErr w:type="gramStart"/>
      <w:r w:rsidRPr="002A6DC0">
        <w:rPr>
          <w:szCs w:val="24"/>
        </w:rPr>
        <w:t>eat:PAST</w:t>
      </w:r>
      <w:proofErr w:type="gramEnd"/>
      <w:r w:rsidRPr="002A6DC0">
        <w:rPr>
          <w:szCs w:val="24"/>
        </w:rPr>
        <w:tab/>
        <w:t xml:space="preserve">3SG/NOM </w:t>
      </w:r>
      <w:r w:rsidRPr="002A6DC0">
        <w:rPr>
          <w:szCs w:val="24"/>
        </w:rPr>
        <w:tab/>
        <w:t>cat/ABS</w:t>
      </w:r>
    </w:p>
    <w:p w14:paraId="42E5E6A0" w14:textId="77777777" w:rsidR="001A4877" w:rsidRPr="002A6DC0" w:rsidRDefault="001A4877" w:rsidP="001A4877">
      <w:pPr>
        <w:ind w:left="360"/>
        <w:rPr>
          <w:szCs w:val="24"/>
        </w:rPr>
      </w:pPr>
      <w:r w:rsidRPr="002A6DC0">
        <w:rPr>
          <w:szCs w:val="24"/>
        </w:rPr>
        <w:t xml:space="preserve">         ‘(s)he ate the cat’</w:t>
      </w:r>
    </w:p>
    <w:p w14:paraId="08CD5BD3" w14:textId="0BB9BBE9" w:rsidR="001A4877" w:rsidRPr="002A6DC0" w:rsidRDefault="00316C7C" w:rsidP="001A4877">
      <w:pPr>
        <w:spacing w:after="0"/>
        <w:rPr>
          <w:szCs w:val="24"/>
        </w:rPr>
      </w:pPr>
      <w:r>
        <w:rPr>
          <w:szCs w:val="24"/>
        </w:rPr>
        <w:t xml:space="preserve">           </w:t>
      </w:r>
      <w:r w:rsidR="001A4877" w:rsidRPr="002A6DC0">
        <w:rPr>
          <w:szCs w:val="24"/>
        </w:rPr>
        <w:t xml:space="preserve">c. </w:t>
      </w:r>
      <w:proofErr w:type="spellStart"/>
      <w:r w:rsidR="001A4877" w:rsidRPr="002A6DC0">
        <w:rPr>
          <w:szCs w:val="24"/>
        </w:rPr>
        <w:t>mámʊ</w:t>
      </w:r>
      <w:proofErr w:type="spellEnd"/>
      <w:r w:rsidR="001A4877" w:rsidRPr="002A6DC0">
        <w:rPr>
          <w:szCs w:val="24"/>
        </w:rPr>
        <w:t xml:space="preserve">́ </w:t>
      </w:r>
      <w:r w:rsidR="001A4877" w:rsidRPr="002A6DC0">
        <w:rPr>
          <w:szCs w:val="24"/>
        </w:rPr>
        <w:tab/>
      </w:r>
      <w:proofErr w:type="spellStart"/>
      <w:r w:rsidR="001A4877" w:rsidRPr="002A6DC0">
        <w:rPr>
          <w:szCs w:val="24"/>
        </w:rPr>
        <w:t>àbɛ́rʊ</w:t>
      </w:r>
      <w:proofErr w:type="spellEnd"/>
      <w:r w:rsidR="001A4877" w:rsidRPr="002A6DC0">
        <w:rPr>
          <w:szCs w:val="24"/>
        </w:rPr>
        <w:t>̀</w:t>
      </w:r>
      <w:r w:rsidR="001A4877" w:rsidRPr="002A6DC0">
        <w:rPr>
          <w:rFonts w:eastAsia="Times New Roman"/>
          <w:szCs w:val="24"/>
          <w:lang w:eastAsia="en-ZA"/>
        </w:rPr>
        <w:tab/>
      </w:r>
      <w:r w:rsidR="001A4877" w:rsidRPr="002A6DC0">
        <w:rPr>
          <w:rFonts w:eastAsia="Times New Roman"/>
          <w:szCs w:val="24"/>
          <w:lang w:eastAsia="en-ZA"/>
        </w:rPr>
        <w:tab/>
        <w:t>à-</w:t>
      </w:r>
      <w:proofErr w:type="spellStart"/>
      <w:r w:rsidR="001A4877" w:rsidRPr="002A6DC0">
        <w:rPr>
          <w:rFonts w:eastAsia="Times New Roman"/>
          <w:szCs w:val="24"/>
          <w:lang w:bidi="en-US"/>
        </w:rPr>
        <w:t>ɲ</w:t>
      </w:r>
      <w:r w:rsidR="001A4877" w:rsidRPr="002A6DC0">
        <w:rPr>
          <w:rFonts w:eastAsia="Times New Roman"/>
          <w:szCs w:val="24"/>
          <w:lang w:eastAsia="en-ZA"/>
        </w:rPr>
        <w:t>à</w:t>
      </w:r>
      <w:r w:rsidR="001A4877" w:rsidRPr="002A6DC0">
        <w:rPr>
          <w:szCs w:val="24"/>
        </w:rPr>
        <w:t>m</w:t>
      </w:r>
      <w:proofErr w:type="spellEnd"/>
      <w:r w:rsidR="001A4877" w:rsidRPr="002A6DC0">
        <w:rPr>
          <w:szCs w:val="24"/>
        </w:rPr>
        <w:t xml:space="preserve"> </w:t>
      </w:r>
      <w:r w:rsidR="001A4877" w:rsidRPr="002A6DC0">
        <w:rPr>
          <w:szCs w:val="24"/>
        </w:rPr>
        <w:tab/>
      </w:r>
      <w:r w:rsidR="001A4877" w:rsidRPr="002A6DC0">
        <w:rPr>
          <w:szCs w:val="24"/>
        </w:rPr>
        <w:tab/>
      </w:r>
      <w:proofErr w:type="spellStart"/>
      <w:r w:rsidR="001A4877" w:rsidRPr="002A6DC0">
        <w:rPr>
          <w:rFonts w:eastAsia="Times New Roman"/>
          <w:szCs w:val="24"/>
          <w:lang w:eastAsia="en-ZA"/>
        </w:rPr>
        <w:t>é</w:t>
      </w:r>
      <w:r w:rsidR="001A4877" w:rsidRPr="002A6DC0">
        <w:rPr>
          <w:szCs w:val="24"/>
        </w:rPr>
        <w:t>p</w:t>
      </w:r>
      <w:r w:rsidR="001A4877" w:rsidRPr="002A6DC0">
        <w:rPr>
          <w:rFonts w:eastAsia="Times New Roman"/>
          <w:szCs w:val="24"/>
          <w:lang w:eastAsia="en-ZA"/>
        </w:rPr>
        <w:t>ùù</w:t>
      </w:r>
      <w:r w:rsidR="001A4877" w:rsidRPr="002A6DC0">
        <w:rPr>
          <w:szCs w:val="24"/>
        </w:rPr>
        <w:t>s</w:t>
      </w:r>
      <w:proofErr w:type="spellEnd"/>
      <w:r w:rsidR="001A4877" w:rsidRPr="002A6DC0">
        <w:rPr>
          <w:szCs w:val="24"/>
        </w:rPr>
        <w:t>(</w:t>
      </w:r>
      <w:proofErr w:type="spellStart"/>
      <w:r w:rsidR="001A4877" w:rsidRPr="002A6DC0">
        <w:rPr>
          <w:szCs w:val="24"/>
        </w:rPr>
        <w:t>i</w:t>
      </w:r>
      <w:proofErr w:type="spellEnd"/>
      <w:r w:rsidR="001A4877" w:rsidRPr="002A6DC0">
        <w:rPr>
          <w:szCs w:val="24"/>
        </w:rPr>
        <w:t>̀)</w:t>
      </w:r>
    </w:p>
    <w:p w14:paraId="49485D02" w14:textId="77777777" w:rsidR="001A4877" w:rsidRPr="002A6DC0" w:rsidRDefault="001A4877" w:rsidP="001A4877">
      <w:pPr>
        <w:spacing w:after="0"/>
        <w:rPr>
          <w:szCs w:val="24"/>
        </w:rPr>
      </w:pPr>
      <w:r w:rsidRPr="002A6DC0">
        <w:rPr>
          <w:szCs w:val="24"/>
        </w:rPr>
        <w:tab/>
        <w:t xml:space="preserve">    NEG</w:t>
      </w:r>
      <w:r w:rsidRPr="002A6DC0">
        <w:rPr>
          <w:szCs w:val="24"/>
        </w:rPr>
        <w:tab/>
        <w:t xml:space="preserve">woman/ABS </w:t>
      </w:r>
      <w:r w:rsidRPr="002A6DC0">
        <w:rPr>
          <w:szCs w:val="24"/>
        </w:rPr>
        <w:tab/>
        <w:t>INF-eat</w:t>
      </w:r>
      <w:r w:rsidRPr="002A6DC0">
        <w:rPr>
          <w:szCs w:val="24"/>
        </w:rPr>
        <w:tab/>
        <w:t>cat/ABS</w:t>
      </w:r>
    </w:p>
    <w:p w14:paraId="7824E7C5" w14:textId="77777777" w:rsidR="001A4877" w:rsidRPr="002A6DC0" w:rsidRDefault="001A4877" w:rsidP="001A4877">
      <w:pPr>
        <w:ind w:firstLine="720"/>
        <w:rPr>
          <w:szCs w:val="24"/>
        </w:rPr>
      </w:pPr>
      <w:r w:rsidRPr="002A6DC0">
        <w:rPr>
          <w:szCs w:val="24"/>
        </w:rPr>
        <w:t xml:space="preserve">   ‘the woman did not eat the cat’</w:t>
      </w:r>
    </w:p>
    <w:p w14:paraId="3ADC6CCC" w14:textId="2F9FE064" w:rsidR="001A4877" w:rsidRPr="002A6DC0" w:rsidRDefault="00316C7C" w:rsidP="001A4877">
      <w:pPr>
        <w:spacing w:after="0"/>
        <w:rPr>
          <w:szCs w:val="24"/>
        </w:rPr>
      </w:pPr>
      <w:r>
        <w:rPr>
          <w:szCs w:val="24"/>
        </w:rPr>
        <w:t xml:space="preserve">           </w:t>
      </w:r>
      <w:r w:rsidR="001A4877" w:rsidRPr="002A6DC0">
        <w:rPr>
          <w:szCs w:val="24"/>
        </w:rPr>
        <w:t xml:space="preserve">d. </w:t>
      </w:r>
      <w:proofErr w:type="spellStart"/>
      <w:r w:rsidR="001A4877" w:rsidRPr="002A6DC0">
        <w:rPr>
          <w:szCs w:val="24"/>
        </w:rPr>
        <w:t>mámʊ</w:t>
      </w:r>
      <w:proofErr w:type="spellEnd"/>
      <w:r w:rsidR="001A4877" w:rsidRPr="002A6DC0">
        <w:rPr>
          <w:szCs w:val="24"/>
        </w:rPr>
        <w:t xml:space="preserve">́ </w:t>
      </w:r>
      <w:r w:rsidR="001A4877" w:rsidRPr="002A6DC0">
        <w:rPr>
          <w:szCs w:val="24"/>
        </w:rPr>
        <w:tab/>
      </w:r>
      <w:proofErr w:type="spellStart"/>
      <w:r w:rsidR="001A4877" w:rsidRPr="002A6DC0">
        <w:rPr>
          <w:szCs w:val="24"/>
        </w:rPr>
        <w:t>nési</w:t>
      </w:r>
      <w:proofErr w:type="spellEnd"/>
      <w:r w:rsidR="001A4877" w:rsidRPr="002A6DC0">
        <w:rPr>
          <w:szCs w:val="24"/>
        </w:rPr>
        <w:t>̀</w:t>
      </w:r>
      <w:r w:rsidR="001A4877" w:rsidRPr="002A6DC0">
        <w:rPr>
          <w:rFonts w:eastAsia="Times New Roman"/>
          <w:szCs w:val="24"/>
          <w:lang w:eastAsia="en-ZA"/>
        </w:rPr>
        <w:tab/>
      </w:r>
      <w:r w:rsidR="001A4877" w:rsidRPr="002A6DC0">
        <w:rPr>
          <w:rFonts w:eastAsia="Times New Roman"/>
          <w:szCs w:val="24"/>
          <w:lang w:eastAsia="en-ZA"/>
        </w:rPr>
        <w:tab/>
        <w:t>à-</w:t>
      </w:r>
      <w:proofErr w:type="spellStart"/>
      <w:r w:rsidR="001A4877" w:rsidRPr="002A6DC0">
        <w:rPr>
          <w:rFonts w:eastAsia="Times New Roman"/>
          <w:szCs w:val="24"/>
          <w:lang w:bidi="en-US"/>
        </w:rPr>
        <w:t>ɲ</w:t>
      </w:r>
      <w:r w:rsidR="001A4877" w:rsidRPr="002A6DC0">
        <w:rPr>
          <w:rFonts w:eastAsia="Times New Roman"/>
          <w:szCs w:val="24"/>
          <w:lang w:eastAsia="en-ZA"/>
        </w:rPr>
        <w:t>à</w:t>
      </w:r>
      <w:r w:rsidR="001A4877" w:rsidRPr="002A6DC0">
        <w:rPr>
          <w:szCs w:val="24"/>
        </w:rPr>
        <w:t>m</w:t>
      </w:r>
      <w:proofErr w:type="spellEnd"/>
      <w:r w:rsidR="001A4877" w:rsidRPr="002A6DC0">
        <w:rPr>
          <w:szCs w:val="24"/>
        </w:rPr>
        <w:t xml:space="preserve"> </w:t>
      </w:r>
      <w:r w:rsidR="001A4877" w:rsidRPr="002A6DC0">
        <w:rPr>
          <w:szCs w:val="24"/>
        </w:rPr>
        <w:tab/>
      </w:r>
      <w:r w:rsidR="001A4877" w:rsidRPr="002A6DC0">
        <w:rPr>
          <w:szCs w:val="24"/>
        </w:rPr>
        <w:tab/>
      </w:r>
      <w:proofErr w:type="spellStart"/>
      <w:r w:rsidR="001A4877" w:rsidRPr="002A6DC0">
        <w:rPr>
          <w:rFonts w:eastAsia="Times New Roman"/>
          <w:szCs w:val="24"/>
          <w:lang w:eastAsia="en-ZA"/>
        </w:rPr>
        <w:t>é</w:t>
      </w:r>
      <w:r w:rsidR="001A4877" w:rsidRPr="002A6DC0">
        <w:rPr>
          <w:szCs w:val="24"/>
        </w:rPr>
        <w:t>p</w:t>
      </w:r>
      <w:r w:rsidR="001A4877" w:rsidRPr="002A6DC0">
        <w:rPr>
          <w:rFonts w:eastAsia="Times New Roman"/>
          <w:szCs w:val="24"/>
          <w:lang w:eastAsia="en-ZA"/>
        </w:rPr>
        <w:t>ùù</w:t>
      </w:r>
      <w:r w:rsidR="001A4877" w:rsidRPr="002A6DC0">
        <w:rPr>
          <w:szCs w:val="24"/>
        </w:rPr>
        <w:t>s</w:t>
      </w:r>
      <w:proofErr w:type="spellEnd"/>
      <w:r w:rsidR="001A4877" w:rsidRPr="002A6DC0">
        <w:rPr>
          <w:szCs w:val="24"/>
        </w:rPr>
        <w:t>(</w:t>
      </w:r>
      <w:proofErr w:type="spellStart"/>
      <w:r w:rsidR="001A4877" w:rsidRPr="002A6DC0">
        <w:rPr>
          <w:szCs w:val="24"/>
        </w:rPr>
        <w:t>i</w:t>
      </w:r>
      <w:proofErr w:type="spellEnd"/>
      <w:r w:rsidR="001A4877" w:rsidRPr="002A6DC0">
        <w:rPr>
          <w:szCs w:val="24"/>
        </w:rPr>
        <w:t>̀)</w:t>
      </w:r>
    </w:p>
    <w:p w14:paraId="3546AE3E" w14:textId="77777777" w:rsidR="001A4877" w:rsidRPr="002A6DC0" w:rsidRDefault="001A4877" w:rsidP="001A4877">
      <w:pPr>
        <w:spacing w:after="0"/>
        <w:rPr>
          <w:szCs w:val="24"/>
        </w:rPr>
      </w:pPr>
      <w:r w:rsidRPr="002A6DC0">
        <w:rPr>
          <w:szCs w:val="24"/>
        </w:rPr>
        <w:tab/>
        <w:t xml:space="preserve">   NEG</w:t>
      </w:r>
      <w:r w:rsidRPr="002A6DC0">
        <w:rPr>
          <w:szCs w:val="24"/>
        </w:rPr>
        <w:tab/>
      </w:r>
      <w:r w:rsidRPr="002A6DC0">
        <w:rPr>
          <w:szCs w:val="24"/>
        </w:rPr>
        <w:tab/>
        <w:t xml:space="preserve">3SG/ABS </w:t>
      </w:r>
      <w:r w:rsidRPr="002A6DC0">
        <w:rPr>
          <w:szCs w:val="24"/>
        </w:rPr>
        <w:tab/>
        <w:t>INF-eat</w:t>
      </w:r>
      <w:r w:rsidRPr="002A6DC0">
        <w:rPr>
          <w:szCs w:val="24"/>
        </w:rPr>
        <w:tab/>
        <w:t>cat/ABS</w:t>
      </w:r>
    </w:p>
    <w:p w14:paraId="73975C15" w14:textId="77777777" w:rsidR="001A4877" w:rsidRPr="002A6DC0" w:rsidRDefault="001A4877" w:rsidP="001A4877">
      <w:pPr>
        <w:ind w:firstLine="720"/>
        <w:rPr>
          <w:szCs w:val="24"/>
        </w:rPr>
      </w:pPr>
      <w:r w:rsidRPr="002A6DC0">
        <w:rPr>
          <w:szCs w:val="24"/>
        </w:rPr>
        <w:t xml:space="preserve">   ‘(s)he did not eat the cat’</w:t>
      </w:r>
    </w:p>
    <w:p w14:paraId="10B4907C" w14:textId="237017C0" w:rsidR="001A4877" w:rsidRPr="002A6DC0" w:rsidRDefault="001A4877" w:rsidP="001A4877">
      <w:pPr>
        <w:widowControl w:val="0"/>
        <w:autoSpaceDE w:val="0"/>
        <w:autoSpaceDN w:val="0"/>
        <w:adjustRightInd w:val="0"/>
        <w:rPr>
          <w:szCs w:val="24"/>
        </w:rPr>
      </w:pPr>
      <w:r w:rsidRPr="002A6DC0">
        <w:rPr>
          <w:szCs w:val="24"/>
        </w:rPr>
        <w:lastRenderedPageBreak/>
        <w:t>From the evidence, above, where words in isolation are marked with the accusative object marking where they occur in the unmarked position,</w:t>
      </w:r>
      <w:r w:rsidR="00316C7C">
        <w:rPr>
          <w:szCs w:val="24"/>
        </w:rPr>
        <w:t xml:space="preserve"> </w:t>
      </w:r>
      <w:r w:rsidRPr="002A6DC0">
        <w:rPr>
          <w:szCs w:val="24"/>
        </w:rPr>
        <w:t>Ateso is a marked nominative language, because the S subject of the intransitive clause and the A subject of the transitive clause are marked, while the object is unmarked. The marked nominative is a hybrid between the ergative-absolutive and the nominative-accusative. It is established when at least two cases are distinguished, namely an accusative covering O, and a nominative covering S and A (Koenig, 2006: 658). And as pointed out further by Koenig, the accusative must be the functionally unmarked form; the case with the widest range of functions, as discussed below.</w:t>
      </w:r>
    </w:p>
    <w:p w14:paraId="7A17AC73" w14:textId="77777777" w:rsidR="001A4877" w:rsidRPr="002A6DC0" w:rsidRDefault="001A4877" w:rsidP="001A4877">
      <w:pPr>
        <w:widowControl w:val="0"/>
        <w:autoSpaceDE w:val="0"/>
        <w:autoSpaceDN w:val="0"/>
        <w:adjustRightInd w:val="0"/>
        <w:spacing w:after="0"/>
        <w:rPr>
          <w:szCs w:val="24"/>
        </w:rPr>
      </w:pPr>
      <w:r w:rsidRPr="002A6DC0">
        <w:rPr>
          <w:szCs w:val="24"/>
        </w:rPr>
        <w:t>The occurrence of the marked nominative case system is not only confined to Nilotic languages of the Eastern branch but also occurs in other groups within the Southern and Western Nilotic branches (as cited by Tucker &amp; Bryan 1966: 467).</w:t>
      </w:r>
      <w:r w:rsidRPr="002A6DC0">
        <w:rPr>
          <w:rStyle w:val="FootnoteReference"/>
          <w:szCs w:val="24"/>
        </w:rPr>
        <w:footnoteReference w:id="3"/>
      </w:r>
      <w:r w:rsidRPr="002A6DC0">
        <w:rPr>
          <w:szCs w:val="24"/>
        </w:rPr>
        <w:t xml:space="preserve">In the ergative-absolutive and the marked nominative, the object is the unmarked form; and that is why the object in this case will not be called accusative but absolute. </w:t>
      </w:r>
      <w:proofErr w:type="spellStart"/>
      <w:r w:rsidRPr="002A6DC0">
        <w:rPr>
          <w:szCs w:val="24"/>
        </w:rPr>
        <w:t>Dimmendaal</w:t>
      </w:r>
      <w:proofErr w:type="spellEnd"/>
      <w:r w:rsidRPr="002A6DC0">
        <w:rPr>
          <w:szCs w:val="24"/>
        </w:rPr>
        <w:t xml:space="preserve"> mentions the following properties for the unmarked absolute marking:</w:t>
      </w:r>
    </w:p>
    <w:p w14:paraId="793FBBF3" w14:textId="77777777" w:rsidR="001A4877" w:rsidRPr="002A6DC0" w:rsidRDefault="001A4877" w:rsidP="001A4877">
      <w:pPr>
        <w:widowControl w:val="0"/>
        <w:autoSpaceDE w:val="0"/>
        <w:autoSpaceDN w:val="0"/>
        <w:adjustRightInd w:val="0"/>
        <w:spacing w:after="0"/>
        <w:ind w:left="720"/>
        <w:rPr>
          <w:szCs w:val="24"/>
        </w:rPr>
      </w:pPr>
      <w:r w:rsidRPr="002A6DC0">
        <w:rPr>
          <w:szCs w:val="24"/>
        </w:rPr>
        <w:t>“(1) because in this form these categories have their widest range of occurrence, (2) because in the absolutive case maximal tonal differentiation occurs, whereby tone pattern is not predictable, and finally (3) because the tonal forms of the categories in question when occurring in other cases can be predicted or derived from the corresponding forms in the absolutive case.”</w:t>
      </w:r>
    </w:p>
    <w:p w14:paraId="1D1A4301" w14:textId="77777777" w:rsidR="001A4877" w:rsidRPr="002A6DC0" w:rsidRDefault="001A4877" w:rsidP="001A4877">
      <w:pPr>
        <w:widowControl w:val="0"/>
        <w:autoSpaceDE w:val="0"/>
        <w:autoSpaceDN w:val="0"/>
        <w:adjustRightInd w:val="0"/>
        <w:ind w:left="720"/>
        <w:rPr>
          <w:szCs w:val="24"/>
        </w:rPr>
      </w:pPr>
      <w:r w:rsidRPr="002A6DC0">
        <w:rPr>
          <w:szCs w:val="24"/>
        </w:rPr>
        <w:tab/>
        <w:t>(</w:t>
      </w:r>
      <w:proofErr w:type="spellStart"/>
      <w:r w:rsidRPr="002A6DC0">
        <w:rPr>
          <w:szCs w:val="24"/>
        </w:rPr>
        <w:t>Dimmendaal</w:t>
      </w:r>
      <w:proofErr w:type="spellEnd"/>
      <w:r w:rsidRPr="002A6DC0">
        <w:rPr>
          <w:szCs w:val="24"/>
        </w:rPr>
        <w:t xml:space="preserve"> 1983a: 66)</w:t>
      </w:r>
    </w:p>
    <w:p w14:paraId="13893C3B" w14:textId="77777777" w:rsidR="001A4877" w:rsidRPr="002A6DC0" w:rsidRDefault="001A4877" w:rsidP="001A4877">
      <w:pPr>
        <w:widowControl w:val="0"/>
        <w:autoSpaceDE w:val="0"/>
        <w:autoSpaceDN w:val="0"/>
        <w:adjustRightInd w:val="0"/>
        <w:rPr>
          <w:szCs w:val="24"/>
        </w:rPr>
      </w:pPr>
      <w:r w:rsidRPr="002A6DC0">
        <w:rPr>
          <w:szCs w:val="24"/>
        </w:rPr>
        <w:t>Out of the three properties, (1) applies most to Ateso. As illustrated above, the absolute tone has the widest range of occurrence. It occurs at</w:t>
      </w:r>
      <w:r w:rsidRPr="002A6DC0">
        <w:rPr>
          <w:rFonts w:eastAsia="Times New Roman"/>
          <w:bCs/>
          <w:szCs w:val="24"/>
          <w:lang w:eastAsia="en-ZA"/>
        </w:rPr>
        <w:t xml:space="preserve"> preverbal subject position, or with object nouns or pronouns, and for nouns cited in isolation. </w:t>
      </w:r>
    </w:p>
    <w:p w14:paraId="12D8661F" w14:textId="77777777" w:rsidR="001A4877" w:rsidRPr="002A6DC0" w:rsidRDefault="001A4877" w:rsidP="001A4877">
      <w:pPr>
        <w:rPr>
          <w:szCs w:val="24"/>
        </w:rPr>
      </w:pPr>
      <w:r w:rsidRPr="002A6DC0">
        <w:rPr>
          <w:szCs w:val="24"/>
        </w:rPr>
        <w:t>There is an additional “complication” to the marked nominative system: certain verbs with only one argument look like intransitive verbs, and are, therefore, expected to take nominative case. Yet, they do not. Instead, the syntactic argument takes absolute case as illustrated in the following section.</w:t>
      </w:r>
    </w:p>
    <w:p w14:paraId="12D28011" w14:textId="3663DF96" w:rsidR="001A4877" w:rsidRPr="002A6DC0" w:rsidRDefault="001A4877" w:rsidP="00D6740F">
      <w:pPr>
        <w:pStyle w:val="Heading2"/>
        <w:numPr>
          <w:ilvl w:val="0"/>
          <w:numId w:val="13"/>
        </w:numPr>
      </w:pPr>
      <w:bookmarkStart w:id="17" w:name="_Toc476982770"/>
      <w:r w:rsidRPr="002A6DC0">
        <w:lastRenderedPageBreak/>
        <w:t>Split alignment</w:t>
      </w:r>
      <w:bookmarkEnd w:id="17"/>
    </w:p>
    <w:p w14:paraId="3087C69F" w14:textId="3272220A" w:rsidR="001A4877" w:rsidRPr="002A6DC0" w:rsidRDefault="001A4877" w:rsidP="001A4877">
      <w:pPr>
        <w:rPr>
          <w:szCs w:val="24"/>
        </w:rPr>
      </w:pPr>
      <w:r w:rsidRPr="002A6DC0">
        <w:rPr>
          <w:szCs w:val="24"/>
        </w:rPr>
        <w:t>As already mentioned, Ateso has a marked-nominative case system, i.e. the subject of a transitive and intransitive predication is marked for case, whenever it follows the verb (whereas the object is inflected for absolu</w:t>
      </w:r>
      <w:r w:rsidR="00334FED">
        <w:rPr>
          <w:szCs w:val="24"/>
        </w:rPr>
        <w:t>t</w:t>
      </w:r>
      <w:r w:rsidRPr="002A6DC0">
        <w:rPr>
          <w:szCs w:val="24"/>
        </w:rPr>
        <w:t>e case). In addition, Ateso (like other Eastern Nilotic languages) manifests split alignment, i.e. with specific verbs (usually expressing non-</w:t>
      </w:r>
      <w:proofErr w:type="spellStart"/>
      <w:r w:rsidRPr="002A6DC0">
        <w:rPr>
          <w:szCs w:val="24"/>
        </w:rPr>
        <w:t>volitionality</w:t>
      </w:r>
      <w:proofErr w:type="spellEnd"/>
      <w:r w:rsidRPr="002A6DC0">
        <w:rPr>
          <w:szCs w:val="24"/>
        </w:rPr>
        <w:t>, the only argument of the predicate takes absolute, rather than nominative, case)</w:t>
      </w:r>
      <w:r w:rsidR="00316C7C">
        <w:rPr>
          <w:szCs w:val="24"/>
        </w:rPr>
        <w:t xml:space="preserve"> (Barasa, 2017)</w:t>
      </w:r>
      <w:r w:rsidRPr="002A6DC0">
        <w:rPr>
          <w:szCs w:val="24"/>
        </w:rPr>
        <w:t>.</w:t>
      </w:r>
    </w:p>
    <w:p w14:paraId="63DB8F50" w14:textId="77777777" w:rsidR="001A4877" w:rsidRPr="002A6DC0" w:rsidRDefault="001A4877" w:rsidP="001A4877">
      <w:pPr>
        <w:rPr>
          <w:szCs w:val="24"/>
        </w:rPr>
      </w:pPr>
      <w:r w:rsidRPr="002A6DC0">
        <w:rPr>
          <w:szCs w:val="24"/>
        </w:rPr>
        <w:t>The morphosyntactic evidence for the claim that this argument of a monovalent verb (expressing the S-role) in Ateso is sometimes treated as an O is twofold: First, this argument in the predication takes absolute case, rather than nominative case, when it occurs in post-verbal position.</w:t>
      </w:r>
    </w:p>
    <w:p w14:paraId="7915C9D3" w14:textId="77777777" w:rsidR="001A4877" w:rsidRPr="002A6DC0" w:rsidRDefault="001A4877" w:rsidP="00D6740F">
      <w:pPr>
        <w:pStyle w:val="ListParagraph"/>
        <w:numPr>
          <w:ilvl w:val="0"/>
          <w:numId w:val="11"/>
        </w:numPr>
        <w:rPr>
          <w:lang w:val="en-US"/>
        </w:rPr>
      </w:pPr>
      <w:r w:rsidRPr="002A6DC0">
        <w:rPr>
          <w:lang w:val="en-US"/>
        </w:rPr>
        <w:t>a. k</w:t>
      </w:r>
      <w:r w:rsidRPr="002A6DC0">
        <w:rPr>
          <w:rFonts w:eastAsia="Times New Roman"/>
          <w:szCs w:val="24"/>
          <w:lang w:eastAsia="en-ZA"/>
        </w:rPr>
        <w:t>í</w:t>
      </w:r>
      <w:r w:rsidRPr="002A6DC0">
        <w:rPr>
          <w:lang w:val="en-US"/>
        </w:rPr>
        <w:t>-c</w:t>
      </w:r>
      <w:r w:rsidRPr="002A6DC0">
        <w:rPr>
          <w:rFonts w:eastAsia="Times New Roman"/>
          <w:szCs w:val="24"/>
          <w:lang w:eastAsia="en-ZA"/>
        </w:rPr>
        <w:t>é</w:t>
      </w:r>
      <w:r w:rsidRPr="002A6DC0">
        <w:rPr>
          <w:lang w:val="en-US"/>
        </w:rPr>
        <w:t>k</w:t>
      </w:r>
      <w:r w:rsidRPr="002A6DC0">
        <w:rPr>
          <w:rFonts w:eastAsia="Times New Roman"/>
          <w:szCs w:val="24"/>
          <w:lang w:eastAsia="en-ZA"/>
        </w:rPr>
        <w:t>í</w:t>
      </w:r>
      <w:r w:rsidRPr="002A6DC0">
        <w:rPr>
          <w:lang w:val="en-US"/>
        </w:rPr>
        <w:tab/>
      </w:r>
      <w:r w:rsidRPr="002A6DC0">
        <w:rPr>
          <w:lang w:val="en-US"/>
        </w:rPr>
        <w:tab/>
      </w:r>
      <w:proofErr w:type="spellStart"/>
      <w:r w:rsidRPr="002A6DC0">
        <w:rPr>
          <w:szCs w:val="24"/>
        </w:rPr>
        <w:t>àbɛ́rʊ</w:t>
      </w:r>
      <w:proofErr w:type="spellEnd"/>
      <w:r w:rsidRPr="002A6DC0">
        <w:rPr>
          <w:szCs w:val="24"/>
        </w:rPr>
        <w:t>̀</w:t>
      </w:r>
    </w:p>
    <w:p w14:paraId="53EC94B8" w14:textId="77777777" w:rsidR="001A4877" w:rsidRPr="002A6DC0" w:rsidRDefault="001A4877" w:rsidP="001A4877">
      <w:pPr>
        <w:pStyle w:val="ListParagraph"/>
        <w:rPr>
          <w:szCs w:val="24"/>
        </w:rPr>
      </w:pPr>
      <w:r w:rsidRPr="002A6DC0">
        <w:rPr>
          <w:szCs w:val="24"/>
        </w:rPr>
        <w:t xml:space="preserve">    3SG-tremble-IPFV</w:t>
      </w:r>
      <w:r w:rsidRPr="002A6DC0">
        <w:rPr>
          <w:szCs w:val="24"/>
        </w:rPr>
        <w:tab/>
        <w:t>woman/ABS</w:t>
      </w:r>
    </w:p>
    <w:p w14:paraId="3612346E" w14:textId="761184C8" w:rsidR="001A4877" w:rsidRPr="002A6DC0" w:rsidRDefault="00316C7C" w:rsidP="001A4877">
      <w:pPr>
        <w:pStyle w:val="ListParagraph"/>
        <w:rPr>
          <w:lang w:val="en-US"/>
        </w:rPr>
      </w:pPr>
      <w:r>
        <w:rPr>
          <w:lang w:val="en-US"/>
        </w:rPr>
        <w:t xml:space="preserve">    </w:t>
      </w:r>
      <w:r w:rsidR="001A4877" w:rsidRPr="002A6DC0">
        <w:rPr>
          <w:lang w:val="en-US"/>
        </w:rPr>
        <w:t>‘the woman is trembling’</w:t>
      </w:r>
    </w:p>
    <w:p w14:paraId="737234C7" w14:textId="77777777" w:rsidR="001A4877" w:rsidRPr="002A6DC0" w:rsidRDefault="001A4877" w:rsidP="001A4877">
      <w:pPr>
        <w:spacing w:after="0"/>
        <w:rPr>
          <w:lang w:val="en-US"/>
        </w:rPr>
      </w:pPr>
      <w:r w:rsidRPr="002A6DC0">
        <w:rPr>
          <w:lang w:val="en-US"/>
        </w:rPr>
        <w:t xml:space="preserve">            b. k</w:t>
      </w:r>
      <w:proofErr w:type="spellStart"/>
      <w:r w:rsidRPr="002A6DC0">
        <w:rPr>
          <w:szCs w:val="24"/>
        </w:rPr>
        <w:t>à-</w:t>
      </w:r>
      <w:r w:rsidRPr="002A6DC0">
        <w:rPr>
          <w:rFonts w:eastAsia="Times New Roman"/>
          <w:szCs w:val="24"/>
          <w:lang w:bidi="en-US"/>
        </w:rPr>
        <w:t>ɲ</w:t>
      </w:r>
      <w:r w:rsidRPr="002A6DC0">
        <w:rPr>
          <w:szCs w:val="24"/>
        </w:rPr>
        <w:t>ì</w:t>
      </w:r>
      <w:r w:rsidRPr="002A6DC0">
        <w:rPr>
          <w:rFonts w:eastAsia="Times New Roman"/>
          <w:szCs w:val="24"/>
          <w:lang w:bidi="en-US"/>
        </w:rPr>
        <w:t>ɲ</w:t>
      </w:r>
      <w:r w:rsidRPr="002A6DC0">
        <w:rPr>
          <w:szCs w:val="24"/>
        </w:rPr>
        <w:t>i</w:t>
      </w:r>
      <w:proofErr w:type="spellEnd"/>
      <w:r w:rsidRPr="002A6DC0">
        <w:rPr>
          <w:szCs w:val="24"/>
        </w:rPr>
        <w:t>̀</w:t>
      </w:r>
      <w:r w:rsidRPr="002A6DC0">
        <w:rPr>
          <w:lang w:val="en-US"/>
        </w:rPr>
        <w:t>r-</w:t>
      </w:r>
      <w:proofErr w:type="spellStart"/>
      <w:r w:rsidRPr="002A6DC0">
        <w:rPr>
          <w:szCs w:val="24"/>
        </w:rPr>
        <w:t>i</w:t>
      </w:r>
      <w:proofErr w:type="spellEnd"/>
      <w:r w:rsidRPr="002A6DC0">
        <w:rPr>
          <w:szCs w:val="24"/>
        </w:rPr>
        <w:t>̀</w:t>
      </w:r>
      <w:r w:rsidRPr="002A6DC0">
        <w:rPr>
          <w:lang w:val="en-US"/>
        </w:rPr>
        <w:t>t</w:t>
      </w:r>
      <w:r w:rsidRPr="002A6DC0">
        <w:rPr>
          <w:lang w:val="en-US"/>
        </w:rPr>
        <w:tab/>
      </w:r>
      <w:r w:rsidRPr="002A6DC0">
        <w:rPr>
          <w:lang w:val="en-US"/>
        </w:rPr>
        <w:tab/>
      </w:r>
      <w:proofErr w:type="spellStart"/>
      <w:r w:rsidRPr="002A6DC0">
        <w:rPr>
          <w:szCs w:val="24"/>
          <w:lang w:val="fr-FR"/>
        </w:rPr>
        <w:t>èkíljôkìt</w:t>
      </w:r>
      <w:proofErr w:type="spellEnd"/>
    </w:p>
    <w:p w14:paraId="7F5FA7CE" w14:textId="02C174B5" w:rsidR="001A4877" w:rsidRPr="002A6DC0" w:rsidRDefault="001A4877" w:rsidP="001A4877">
      <w:pPr>
        <w:spacing w:after="0"/>
        <w:rPr>
          <w:lang w:val="en-US"/>
        </w:rPr>
      </w:pPr>
      <w:r w:rsidRPr="002A6DC0">
        <w:rPr>
          <w:lang w:val="en-US"/>
        </w:rPr>
        <w:t xml:space="preserve">          </w:t>
      </w:r>
      <w:r w:rsidR="00316C7C">
        <w:rPr>
          <w:lang w:val="en-US"/>
        </w:rPr>
        <w:t xml:space="preserve"> </w:t>
      </w:r>
      <w:r w:rsidR="00316C7C">
        <w:rPr>
          <w:lang w:val="en-US"/>
        </w:rPr>
        <w:tab/>
        <w:t xml:space="preserve">    </w:t>
      </w:r>
      <w:r w:rsidRPr="002A6DC0">
        <w:rPr>
          <w:lang w:val="en-US"/>
        </w:rPr>
        <w:t>3SG-sweat-PFV</w:t>
      </w:r>
      <w:r w:rsidRPr="002A6DC0">
        <w:rPr>
          <w:lang w:val="en-US"/>
        </w:rPr>
        <w:tab/>
        <w:t>man/ABS</w:t>
      </w:r>
    </w:p>
    <w:p w14:paraId="13B5913C" w14:textId="350B8C96" w:rsidR="001A4877" w:rsidRPr="002A6DC0" w:rsidRDefault="00316C7C" w:rsidP="00316C7C">
      <w:pPr>
        <w:ind w:firstLine="720"/>
        <w:rPr>
          <w:lang w:val="en-US"/>
        </w:rPr>
      </w:pPr>
      <w:r>
        <w:rPr>
          <w:lang w:val="en-US"/>
        </w:rPr>
        <w:t xml:space="preserve">    </w:t>
      </w:r>
      <w:r w:rsidR="001A4877" w:rsidRPr="002A6DC0">
        <w:rPr>
          <w:lang w:val="en-US"/>
        </w:rPr>
        <w:t>‘the man sweated’</w:t>
      </w:r>
    </w:p>
    <w:p w14:paraId="379166F7" w14:textId="77777777" w:rsidR="001A4877" w:rsidRPr="002A6DC0" w:rsidRDefault="001A4877" w:rsidP="001A4877">
      <w:pPr>
        <w:rPr>
          <w:lang w:val="en-US"/>
        </w:rPr>
      </w:pPr>
      <w:r w:rsidRPr="002A6DC0">
        <w:rPr>
          <w:lang w:val="en-US"/>
        </w:rPr>
        <w:t>The second argument comes from the hierarchical person marking system (discussed in section 5.2.2). When the only argument in such predications is a first or second person, the cross-reference marking on the verb is identical to the object, as in examples (6a, 6b) above.</w:t>
      </w:r>
    </w:p>
    <w:p w14:paraId="6027E619" w14:textId="35A9D313" w:rsidR="001A4877" w:rsidRPr="002A6DC0" w:rsidRDefault="001A4877" w:rsidP="00D6740F">
      <w:pPr>
        <w:pStyle w:val="ListParagraph"/>
        <w:numPr>
          <w:ilvl w:val="0"/>
          <w:numId w:val="11"/>
        </w:numPr>
        <w:spacing w:after="0"/>
        <w:rPr>
          <w:szCs w:val="24"/>
        </w:rPr>
      </w:pPr>
      <w:r w:rsidRPr="002A6DC0">
        <w:rPr>
          <w:szCs w:val="24"/>
        </w:rPr>
        <w:t xml:space="preserve">a. </w:t>
      </w:r>
      <w:proofErr w:type="spellStart"/>
      <w:r w:rsidRPr="002A6DC0">
        <w:rPr>
          <w:szCs w:val="24"/>
        </w:rPr>
        <w:t>ki</w:t>
      </w:r>
      <w:proofErr w:type="spellEnd"/>
      <w:r w:rsidRPr="002A6DC0">
        <w:rPr>
          <w:szCs w:val="24"/>
        </w:rPr>
        <w:t>́-</w:t>
      </w:r>
      <w:proofErr w:type="spellStart"/>
      <w:r w:rsidRPr="002A6DC0">
        <w:rPr>
          <w:szCs w:val="24"/>
        </w:rPr>
        <w:t>rjáŋ</w:t>
      </w:r>
      <w:r w:rsidRPr="002A6DC0">
        <w:rPr>
          <w:rFonts w:eastAsia="Times New Roman"/>
          <w:szCs w:val="24"/>
          <w:lang w:eastAsia="en-ZA"/>
        </w:rPr>
        <w:t>ú</w:t>
      </w:r>
      <w:r w:rsidRPr="002A6DC0">
        <w:rPr>
          <w:szCs w:val="24"/>
        </w:rPr>
        <w:t>t-i</w:t>
      </w:r>
      <w:proofErr w:type="spellEnd"/>
      <w:r w:rsidRPr="002A6DC0">
        <w:rPr>
          <w:szCs w:val="24"/>
        </w:rPr>
        <w:t>̀</w:t>
      </w:r>
      <w:r w:rsidRPr="002A6DC0">
        <w:rPr>
          <w:szCs w:val="24"/>
        </w:rPr>
        <w:tab/>
      </w:r>
      <w:r w:rsidRPr="002A6DC0">
        <w:rPr>
          <w:szCs w:val="24"/>
        </w:rPr>
        <w:tab/>
      </w:r>
      <w:r w:rsidR="00316C7C">
        <w:rPr>
          <w:szCs w:val="24"/>
        </w:rPr>
        <w:t xml:space="preserve"> </w:t>
      </w:r>
      <w:proofErr w:type="spellStart"/>
      <w:r w:rsidRPr="002A6DC0">
        <w:rPr>
          <w:rFonts w:eastAsia="Times New Roman"/>
          <w:szCs w:val="24"/>
          <w:lang w:eastAsia="en-ZA"/>
        </w:rPr>
        <w:t>é</w:t>
      </w:r>
      <w:r w:rsidRPr="002A6DC0">
        <w:rPr>
          <w:szCs w:val="24"/>
        </w:rPr>
        <w:t>òŋ</w:t>
      </w:r>
      <w:proofErr w:type="spellEnd"/>
      <w:r w:rsidRPr="002A6DC0">
        <w:rPr>
          <w:szCs w:val="24"/>
        </w:rPr>
        <w:t xml:space="preserve">             </w:t>
      </w:r>
      <w:r w:rsidRPr="002A6DC0">
        <w:rPr>
          <w:szCs w:val="24"/>
        </w:rPr>
        <w:tab/>
      </w:r>
      <w:r w:rsidRPr="002A6DC0">
        <w:rPr>
          <w:szCs w:val="24"/>
        </w:rPr>
        <w:tab/>
      </w:r>
    </w:p>
    <w:p w14:paraId="75B33B26" w14:textId="4F13588B"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3&gt;1-surprise-IPFV</w:t>
      </w:r>
      <w:r w:rsidRPr="002A6DC0">
        <w:rPr>
          <w:szCs w:val="24"/>
        </w:rPr>
        <w:tab/>
      </w:r>
      <w:r w:rsidR="00316C7C">
        <w:rPr>
          <w:szCs w:val="24"/>
        </w:rPr>
        <w:t xml:space="preserve"> </w:t>
      </w:r>
      <w:r w:rsidRPr="002A6DC0">
        <w:rPr>
          <w:szCs w:val="24"/>
        </w:rPr>
        <w:t xml:space="preserve">1SG/ABS       </w:t>
      </w:r>
      <w:r w:rsidRPr="002A6DC0">
        <w:rPr>
          <w:szCs w:val="24"/>
        </w:rPr>
        <w:tab/>
      </w:r>
    </w:p>
    <w:p w14:paraId="77F11A7C" w14:textId="7D07F75E" w:rsidR="001A4877" w:rsidRPr="002A6DC0" w:rsidRDefault="00316C7C" w:rsidP="001A4877">
      <w:pPr>
        <w:ind w:firstLine="720"/>
        <w:rPr>
          <w:szCs w:val="24"/>
        </w:rPr>
      </w:pPr>
      <w:r>
        <w:rPr>
          <w:szCs w:val="24"/>
        </w:rPr>
        <w:t xml:space="preserve">    </w:t>
      </w:r>
      <w:r w:rsidR="001A4877" w:rsidRPr="002A6DC0">
        <w:rPr>
          <w:szCs w:val="24"/>
        </w:rPr>
        <w:t>‘I am surprised (lit. it surprises me)’</w:t>
      </w:r>
    </w:p>
    <w:p w14:paraId="779206A6" w14:textId="77777777" w:rsidR="001A4877" w:rsidRPr="002A6DC0" w:rsidRDefault="001A4877" w:rsidP="001A4877">
      <w:pPr>
        <w:spacing w:after="0"/>
        <w:rPr>
          <w:lang w:val="en-US"/>
        </w:rPr>
      </w:pPr>
      <w:r w:rsidRPr="002A6DC0">
        <w:rPr>
          <w:lang w:val="en-US"/>
        </w:rPr>
        <w:tab/>
      </w:r>
      <w:proofErr w:type="spellStart"/>
      <w:proofErr w:type="gramStart"/>
      <w:r w:rsidRPr="002A6DC0">
        <w:rPr>
          <w:lang w:val="en-US"/>
        </w:rPr>
        <w:t>b.k</w:t>
      </w:r>
      <w:proofErr w:type="spellEnd"/>
      <w:r w:rsidRPr="002A6DC0">
        <w:rPr>
          <w:szCs w:val="24"/>
        </w:rPr>
        <w:t>á</w:t>
      </w:r>
      <w:proofErr w:type="gramEnd"/>
      <w:r w:rsidRPr="002A6DC0">
        <w:rPr>
          <w:lang w:val="en-US"/>
        </w:rPr>
        <w:t>-s</w:t>
      </w:r>
      <w:proofErr w:type="spellStart"/>
      <w:r w:rsidRPr="002A6DC0">
        <w:rPr>
          <w:szCs w:val="24"/>
        </w:rPr>
        <w:t>i</w:t>
      </w:r>
      <w:proofErr w:type="spellEnd"/>
      <w:r w:rsidRPr="002A6DC0">
        <w:rPr>
          <w:szCs w:val="24"/>
        </w:rPr>
        <w:t>́</w:t>
      </w:r>
      <w:r w:rsidRPr="002A6DC0">
        <w:rPr>
          <w:lang w:val="en-US"/>
        </w:rPr>
        <w:t>l</w:t>
      </w:r>
      <w:proofErr w:type="spellStart"/>
      <w:r w:rsidRPr="002A6DC0">
        <w:rPr>
          <w:szCs w:val="24"/>
        </w:rPr>
        <w:t>i</w:t>
      </w:r>
      <w:proofErr w:type="spellEnd"/>
      <w:r w:rsidRPr="002A6DC0">
        <w:rPr>
          <w:szCs w:val="24"/>
        </w:rPr>
        <w:t>́</w:t>
      </w:r>
      <w:r w:rsidRPr="002A6DC0">
        <w:rPr>
          <w:lang w:val="en-US"/>
        </w:rPr>
        <w:t>k</w:t>
      </w:r>
      <w:proofErr w:type="spellStart"/>
      <w:r w:rsidRPr="002A6DC0">
        <w:rPr>
          <w:szCs w:val="24"/>
        </w:rPr>
        <w:t>i</w:t>
      </w:r>
      <w:proofErr w:type="spellEnd"/>
      <w:r w:rsidRPr="002A6DC0">
        <w:rPr>
          <w:szCs w:val="24"/>
        </w:rPr>
        <w:t>́</w:t>
      </w:r>
      <w:r w:rsidRPr="002A6DC0">
        <w:rPr>
          <w:lang w:val="en-US"/>
        </w:rPr>
        <w:t>n-</w:t>
      </w:r>
      <w:proofErr w:type="spellStart"/>
      <w:r w:rsidRPr="002A6DC0">
        <w:rPr>
          <w:szCs w:val="24"/>
        </w:rPr>
        <w:t>i</w:t>
      </w:r>
      <w:proofErr w:type="spellEnd"/>
      <w:r w:rsidRPr="002A6DC0">
        <w:rPr>
          <w:szCs w:val="24"/>
        </w:rPr>
        <w:t>́</w:t>
      </w:r>
      <w:r w:rsidRPr="002A6DC0">
        <w:rPr>
          <w:lang w:val="en-US"/>
        </w:rPr>
        <w:t xml:space="preserve">t </w:t>
      </w:r>
      <w:r w:rsidRPr="002A6DC0">
        <w:rPr>
          <w:lang w:val="en-US"/>
        </w:rPr>
        <w:tab/>
      </w:r>
      <w:r w:rsidRPr="002A6DC0">
        <w:rPr>
          <w:lang w:val="en-US"/>
        </w:rPr>
        <w:tab/>
      </w:r>
      <w:proofErr w:type="spellStart"/>
      <w:r w:rsidRPr="002A6DC0">
        <w:rPr>
          <w:rFonts w:eastAsia="Times New Roman"/>
          <w:szCs w:val="24"/>
          <w:lang w:eastAsia="en-ZA"/>
        </w:rPr>
        <w:t>é</w:t>
      </w:r>
      <w:r w:rsidRPr="002A6DC0">
        <w:rPr>
          <w:szCs w:val="24"/>
        </w:rPr>
        <w:t>òŋ</w:t>
      </w:r>
      <w:proofErr w:type="spellEnd"/>
    </w:p>
    <w:p w14:paraId="3815F508" w14:textId="77777777" w:rsidR="001A4877" w:rsidRPr="002A6DC0" w:rsidRDefault="001A4877" w:rsidP="001A4877">
      <w:pPr>
        <w:spacing w:after="0"/>
        <w:rPr>
          <w:lang w:val="en-US"/>
        </w:rPr>
      </w:pPr>
      <w:r w:rsidRPr="002A6DC0">
        <w:rPr>
          <w:lang w:val="en-US"/>
        </w:rPr>
        <w:tab/>
        <w:t xml:space="preserve">    3&gt;1-shame-PFV</w:t>
      </w:r>
      <w:r w:rsidRPr="002A6DC0">
        <w:rPr>
          <w:lang w:val="en-US"/>
        </w:rPr>
        <w:tab/>
        <w:t>1SG/ABS</w:t>
      </w:r>
    </w:p>
    <w:p w14:paraId="3D660EF2" w14:textId="74EE8EE8" w:rsidR="001A4877" w:rsidRPr="002A6DC0" w:rsidRDefault="001A4877" w:rsidP="001A4877">
      <w:pPr>
        <w:rPr>
          <w:lang w:val="en-US"/>
        </w:rPr>
      </w:pPr>
      <w:r w:rsidRPr="002A6DC0">
        <w:rPr>
          <w:lang w:val="en-US"/>
        </w:rPr>
        <w:tab/>
      </w:r>
      <w:r w:rsidR="00316C7C">
        <w:rPr>
          <w:lang w:val="en-US"/>
        </w:rPr>
        <w:t xml:space="preserve">    </w:t>
      </w:r>
      <w:r w:rsidRPr="002A6DC0">
        <w:rPr>
          <w:lang w:val="en-US"/>
        </w:rPr>
        <w:t xml:space="preserve">‘I am ashamed (lit. it </w:t>
      </w:r>
      <w:proofErr w:type="spellStart"/>
      <w:r w:rsidRPr="002A6DC0">
        <w:rPr>
          <w:lang w:val="en-US"/>
        </w:rPr>
        <w:t>ashames</w:t>
      </w:r>
      <w:proofErr w:type="spellEnd"/>
      <w:r w:rsidRPr="002A6DC0">
        <w:rPr>
          <w:lang w:val="en-US"/>
        </w:rPr>
        <w:t xml:space="preserve"> me)’</w:t>
      </w:r>
    </w:p>
    <w:p w14:paraId="0F5827FE" w14:textId="77777777" w:rsidR="001A4877" w:rsidRPr="002A6DC0" w:rsidRDefault="001A4877" w:rsidP="001A4877">
      <w:pPr>
        <w:spacing w:after="0"/>
        <w:rPr>
          <w:szCs w:val="24"/>
        </w:rPr>
      </w:pPr>
      <w:r w:rsidRPr="002A6DC0">
        <w:rPr>
          <w:szCs w:val="24"/>
        </w:rPr>
        <w:t xml:space="preserve">The same marker </w:t>
      </w:r>
      <w:r w:rsidRPr="002A6DC0">
        <w:rPr>
          <w:b/>
          <w:szCs w:val="24"/>
        </w:rPr>
        <w:t>ka-</w:t>
      </w:r>
      <w:r w:rsidRPr="002A6DC0">
        <w:rPr>
          <w:szCs w:val="24"/>
        </w:rPr>
        <w:t xml:space="preserve">(or </w:t>
      </w:r>
      <w:proofErr w:type="spellStart"/>
      <w:r w:rsidRPr="002A6DC0">
        <w:rPr>
          <w:b/>
          <w:szCs w:val="24"/>
        </w:rPr>
        <w:t>ki</w:t>
      </w:r>
      <w:proofErr w:type="spellEnd"/>
      <w:r w:rsidRPr="002A6DC0">
        <w:rPr>
          <w:b/>
          <w:szCs w:val="24"/>
        </w:rPr>
        <w:t>.</w:t>
      </w:r>
      <w:r w:rsidRPr="002A6DC0">
        <w:rPr>
          <w:szCs w:val="24"/>
        </w:rPr>
        <w:t>, with class 2 verbs) occurs with transitive predications where a syntactic subject may occur that however is marked syntactically as object, as in:</w:t>
      </w:r>
    </w:p>
    <w:p w14:paraId="4402F917" w14:textId="77777777" w:rsidR="001A4877" w:rsidRPr="002A6DC0" w:rsidRDefault="001A4877" w:rsidP="00D6740F">
      <w:pPr>
        <w:pStyle w:val="ListParagraph"/>
        <w:numPr>
          <w:ilvl w:val="0"/>
          <w:numId w:val="11"/>
        </w:numPr>
        <w:spacing w:after="0"/>
        <w:rPr>
          <w:szCs w:val="24"/>
        </w:rPr>
      </w:pPr>
      <w:r w:rsidRPr="002A6DC0">
        <w:rPr>
          <w:szCs w:val="24"/>
        </w:rPr>
        <w:t xml:space="preserve">a. </w:t>
      </w:r>
      <w:proofErr w:type="spellStart"/>
      <w:r w:rsidRPr="002A6DC0">
        <w:rPr>
          <w:szCs w:val="24"/>
        </w:rPr>
        <w:t>ki</w:t>
      </w:r>
      <w:proofErr w:type="spellEnd"/>
      <w:r w:rsidRPr="002A6DC0">
        <w:rPr>
          <w:szCs w:val="24"/>
        </w:rPr>
        <w:t>́-</w:t>
      </w:r>
      <w:proofErr w:type="spellStart"/>
      <w:r w:rsidRPr="002A6DC0">
        <w:rPr>
          <w:szCs w:val="24"/>
        </w:rPr>
        <w:t>pòs-i</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rFonts w:eastAsia="Times New Roman"/>
          <w:szCs w:val="24"/>
          <w:lang w:eastAsia="en-ZA"/>
        </w:rPr>
        <w:t>é</w:t>
      </w:r>
      <w:r w:rsidRPr="002A6DC0">
        <w:rPr>
          <w:szCs w:val="24"/>
        </w:rPr>
        <w:t>òŋ</w:t>
      </w:r>
      <w:proofErr w:type="spellEnd"/>
      <w:r w:rsidRPr="002A6DC0">
        <w:rPr>
          <w:szCs w:val="24"/>
        </w:rPr>
        <w:tab/>
      </w:r>
      <w:r w:rsidRPr="002A6DC0">
        <w:rPr>
          <w:szCs w:val="24"/>
        </w:rPr>
        <w:tab/>
      </w:r>
    </w:p>
    <w:p w14:paraId="411ABB93" w14:textId="08BDDBE2" w:rsidR="001A4877" w:rsidRPr="002A6DC0" w:rsidRDefault="00316C7C" w:rsidP="00316C7C">
      <w:pPr>
        <w:spacing w:after="0"/>
        <w:ind w:left="720"/>
        <w:rPr>
          <w:szCs w:val="24"/>
        </w:rPr>
      </w:pPr>
      <w:r>
        <w:rPr>
          <w:szCs w:val="24"/>
        </w:rPr>
        <w:lastRenderedPageBreak/>
        <w:t xml:space="preserve">    </w:t>
      </w:r>
      <w:r w:rsidR="001A4877" w:rsidRPr="002A6DC0">
        <w:rPr>
          <w:szCs w:val="24"/>
        </w:rPr>
        <w:t>3&gt;1-beat-IPFV</w:t>
      </w:r>
      <w:r w:rsidR="001A4877" w:rsidRPr="002A6DC0">
        <w:rPr>
          <w:szCs w:val="24"/>
        </w:rPr>
        <w:tab/>
      </w:r>
      <w:r w:rsidR="001A4877" w:rsidRPr="002A6DC0">
        <w:rPr>
          <w:szCs w:val="24"/>
        </w:rPr>
        <w:tab/>
        <w:t xml:space="preserve">1SG/ABS       </w:t>
      </w:r>
      <w:r w:rsidR="001A4877" w:rsidRPr="002A6DC0">
        <w:rPr>
          <w:szCs w:val="24"/>
        </w:rPr>
        <w:tab/>
      </w:r>
    </w:p>
    <w:p w14:paraId="399AD689" w14:textId="007A8CC5" w:rsidR="001A4877" w:rsidRPr="002A6DC0" w:rsidRDefault="00316C7C" w:rsidP="001A4877">
      <w:pPr>
        <w:ind w:firstLine="425"/>
        <w:rPr>
          <w:szCs w:val="24"/>
        </w:rPr>
      </w:pPr>
      <w:r>
        <w:rPr>
          <w:szCs w:val="24"/>
        </w:rPr>
        <w:t xml:space="preserve">         </w:t>
      </w:r>
      <w:r w:rsidR="001A4877" w:rsidRPr="002A6DC0">
        <w:rPr>
          <w:szCs w:val="24"/>
        </w:rPr>
        <w:t>‘(s)he beat me’</w:t>
      </w:r>
    </w:p>
    <w:p w14:paraId="04252156" w14:textId="77777777" w:rsidR="001A4877" w:rsidRPr="002A6DC0" w:rsidRDefault="001A4877" w:rsidP="001A4877">
      <w:pPr>
        <w:spacing w:after="0"/>
        <w:rPr>
          <w:szCs w:val="24"/>
        </w:rPr>
      </w:pPr>
      <w:r w:rsidRPr="002A6DC0">
        <w:rPr>
          <w:szCs w:val="24"/>
        </w:rPr>
        <w:tab/>
        <w:t xml:space="preserve"> b. ká-</w:t>
      </w:r>
      <w:proofErr w:type="spellStart"/>
      <w:r w:rsidRPr="002A6DC0">
        <w:rPr>
          <w:szCs w:val="24"/>
        </w:rPr>
        <w:t>ɪ̀n-</w:t>
      </w:r>
      <w:r w:rsidRPr="002A6DC0">
        <w:rPr>
          <w:rFonts w:eastAsia="Times New Roman"/>
          <w:szCs w:val="24"/>
          <w:lang w:eastAsia="en-ZA"/>
        </w:rPr>
        <w:t>à</w:t>
      </w:r>
      <w:r w:rsidRPr="002A6DC0">
        <w:rPr>
          <w:szCs w:val="24"/>
        </w:rPr>
        <w:t>kɪ̀n-ɪ̀t</w:t>
      </w:r>
      <w:proofErr w:type="spellEnd"/>
      <w:r w:rsidRPr="002A6DC0">
        <w:rPr>
          <w:szCs w:val="24"/>
        </w:rPr>
        <w:tab/>
      </w:r>
      <w:r w:rsidRPr="002A6DC0">
        <w:rPr>
          <w:szCs w:val="24"/>
        </w:rPr>
        <w:tab/>
        <w:t>è-</w:t>
      </w:r>
      <w:proofErr w:type="spellStart"/>
      <w:r w:rsidRPr="002A6DC0">
        <w:rPr>
          <w:szCs w:val="24"/>
        </w:rPr>
        <w:t>s</w:t>
      </w:r>
      <w:r w:rsidRPr="002A6DC0">
        <w:rPr>
          <w:rFonts w:eastAsia="Times New Roman"/>
          <w:szCs w:val="24"/>
          <w:lang w:eastAsia="en-ZA"/>
        </w:rPr>
        <w:t>à</w:t>
      </w:r>
      <w:r w:rsidRPr="002A6DC0">
        <w:rPr>
          <w:szCs w:val="24"/>
        </w:rPr>
        <w:t>p</w:t>
      </w:r>
      <w:r w:rsidRPr="002A6DC0">
        <w:rPr>
          <w:rFonts w:eastAsia="Times New Roman"/>
          <w:szCs w:val="24"/>
          <w:lang w:eastAsia="en-ZA"/>
        </w:rPr>
        <w:t>à</w:t>
      </w:r>
      <w:r w:rsidRPr="002A6DC0">
        <w:rPr>
          <w:szCs w:val="24"/>
        </w:rPr>
        <w:t>t</w:t>
      </w:r>
      <w:proofErr w:type="spellEnd"/>
      <w:r w:rsidRPr="002A6DC0">
        <w:rPr>
          <w:szCs w:val="24"/>
        </w:rPr>
        <w:tab/>
      </w:r>
      <w:r w:rsidRPr="002A6DC0">
        <w:rPr>
          <w:szCs w:val="24"/>
        </w:rPr>
        <w:tab/>
      </w:r>
      <w:proofErr w:type="spellStart"/>
      <w:r w:rsidRPr="002A6DC0">
        <w:rPr>
          <w:rFonts w:eastAsia="Times New Roman"/>
          <w:szCs w:val="24"/>
          <w:lang w:eastAsia="en-ZA"/>
        </w:rPr>
        <w:t>é</w:t>
      </w:r>
      <w:r w:rsidRPr="002A6DC0">
        <w:rPr>
          <w:szCs w:val="24"/>
        </w:rPr>
        <w:t>òŋ</w:t>
      </w:r>
      <w:proofErr w:type="spellEnd"/>
    </w:p>
    <w:p w14:paraId="1F7C925F" w14:textId="77777777" w:rsidR="001A4877" w:rsidRPr="002A6DC0" w:rsidRDefault="001A4877" w:rsidP="001A4877">
      <w:pPr>
        <w:spacing w:after="0"/>
        <w:rPr>
          <w:szCs w:val="24"/>
        </w:rPr>
      </w:pPr>
      <w:r w:rsidRPr="002A6DC0">
        <w:rPr>
          <w:szCs w:val="24"/>
        </w:rPr>
        <w:tab/>
        <w:t xml:space="preserve">     3&gt;1-give-DAT-PFV</w:t>
      </w:r>
      <w:r w:rsidRPr="002A6DC0">
        <w:rPr>
          <w:szCs w:val="24"/>
        </w:rPr>
        <w:tab/>
        <w:t>M-boy/NOM</w:t>
      </w:r>
      <w:r w:rsidRPr="002A6DC0">
        <w:rPr>
          <w:szCs w:val="24"/>
        </w:rPr>
        <w:tab/>
        <w:t>1SG/ABS</w:t>
      </w:r>
    </w:p>
    <w:p w14:paraId="09080DD9" w14:textId="77777777" w:rsidR="001A4877" w:rsidRPr="002A6DC0" w:rsidRDefault="001A4877" w:rsidP="001A4877">
      <w:pPr>
        <w:rPr>
          <w:szCs w:val="24"/>
        </w:rPr>
      </w:pPr>
      <w:r w:rsidRPr="002A6DC0">
        <w:rPr>
          <w:szCs w:val="24"/>
        </w:rPr>
        <w:tab/>
        <w:t xml:space="preserve">    ‘The boy gave it to me’ </w:t>
      </w:r>
    </w:p>
    <w:p w14:paraId="1507EE50" w14:textId="77777777" w:rsidR="001A4877" w:rsidRPr="002A6DC0" w:rsidRDefault="001A4877" w:rsidP="001A4877">
      <w:pPr>
        <w:rPr>
          <w:lang w:val="en-US"/>
        </w:rPr>
      </w:pPr>
      <w:r w:rsidRPr="002A6DC0">
        <w:rPr>
          <w:szCs w:val="24"/>
        </w:rPr>
        <w:t xml:space="preserve">The difference between the two constructions is the fact that in example (8b) there is a formal subject, whereas in example (8a) there is not, i.e. the syntactic subject overt position is empty. Hence, Ateso has a split alignment based on the kind </w:t>
      </w:r>
      <w:r w:rsidRPr="002A6DC0">
        <w:rPr>
          <w:lang w:val="en-US"/>
        </w:rPr>
        <w:t>of verb (rather than tense-aspect or some other parameter, as found in languages with Fluid-S systems).</w:t>
      </w:r>
    </w:p>
    <w:p w14:paraId="6C4E3A8B" w14:textId="02D6B133" w:rsidR="001A4877" w:rsidRPr="002A6DC0" w:rsidRDefault="001A4877" w:rsidP="00D6740F">
      <w:pPr>
        <w:pStyle w:val="Heading2"/>
        <w:numPr>
          <w:ilvl w:val="0"/>
          <w:numId w:val="13"/>
        </w:numPr>
      </w:pPr>
      <w:bookmarkStart w:id="18" w:name="_Toc436909144"/>
      <w:bookmarkStart w:id="19" w:name="_Toc436909358"/>
      <w:bookmarkStart w:id="20" w:name="_Toc476982771"/>
      <w:r w:rsidRPr="002A6DC0">
        <w:t>The genitive</w:t>
      </w:r>
      <w:bookmarkEnd w:id="18"/>
      <w:bookmarkEnd w:id="19"/>
      <w:r w:rsidRPr="002A6DC0">
        <w:t xml:space="preserve"> case</w:t>
      </w:r>
      <w:bookmarkEnd w:id="20"/>
    </w:p>
    <w:p w14:paraId="1028CB47" w14:textId="1517F694" w:rsidR="001A4877" w:rsidRPr="002A6DC0" w:rsidRDefault="001A4877" w:rsidP="001A4877">
      <w:pPr>
        <w:rPr>
          <w:szCs w:val="24"/>
        </w:rPr>
      </w:pPr>
      <w:r w:rsidRPr="002A6DC0">
        <w:rPr>
          <w:szCs w:val="24"/>
        </w:rPr>
        <w:t>In Ateso, the genitive case is formed by tone, marked on the possessor N</w:t>
      </w:r>
      <w:r w:rsidR="00316C7C">
        <w:rPr>
          <w:szCs w:val="24"/>
        </w:rPr>
        <w:t>oun (N)</w:t>
      </w:r>
      <w:r w:rsidRPr="002A6DC0">
        <w:rPr>
          <w:szCs w:val="24"/>
        </w:rPr>
        <w:t>. The possessor N is embedded within a larger matrix NP headed by the possessed N. The possessor</w:t>
      </w:r>
      <w:r w:rsidR="00316C7C">
        <w:rPr>
          <w:szCs w:val="24"/>
        </w:rPr>
        <w:t xml:space="preserve"> </w:t>
      </w:r>
      <w:r w:rsidRPr="002A6DC0">
        <w:rPr>
          <w:szCs w:val="24"/>
        </w:rPr>
        <w:t>N</w:t>
      </w:r>
      <w:r w:rsidR="00316C7C">
        <w:rPr>
          <w:szCs w:val="24"/>
        </w:rPr>
        <w:t xml:space="preserve"> </w:t>
      </w:r>
      <w:r w:rsidRPr="002A6DC0">
        <w:rPr>
          <w:szCs w:val="24"/>
        </w:rPr>
        <w:t>follows the possessed,</w:t>
      </w:r>
      <w:r w:rsidR="00316C7C">
        <w:rPr>
          <w:szCs w:val="24"/>
        </w:rPr>
        <w:t xml:space="preserve"> </w:t>
      </w:r>
      <w:r w:rsidRPr="002A6DC0">
        <w:rPr>
          <w:szCs w:val="24"/>
        </w:rPr>
        <w:t xml:space="preserve">appearing on the right of the nominative N, and occurs with a genitive tone on its stem. The prepositional marker </w:t>
      </w:r>
      <w:r w:rsidRPr="002A6DC0">
        <w:rPr>
          <w:b/>
          <w:szCs w:val="24"/>
        </w:rPr>
        <w:t>ka</w:t>
      </w:r>
      <w:r w:rsidRPr="002A6DC0">
        <w:rPr>
          <w:szCs w:val="24"/>
        </w:rPr>
        <w:t xml:space="preserve"> links the possessed with the possessor</w:t>
      </w:r>
      <w:r w:rsidR="00316C7C">
        <w:rPr>
          <w:szCs w:val="24"/>
        </w:rPr>
        <w:t xml:space="preserve"> </w:t>
      </w:r>
      <w:r w:rsidRPr="002A6DC0">
        <w:rPr>
          <w:szCs w:val="24"/>
        </w:rPr>
        <w:t xml:space="preserve">proper names that start with a consonant. In the following example, </w:t>
      </w:r>
      <w:proofErr w:type="spellStart"/>
      <w:r w:rsidRPr="002A6DC0">
        <w:rPr>
          <w:szCs w:val="24"/>
        </w:rPr>
        <w:t>Letiʃa</w:t>
      </w:r>
      <w:proofErr w:type="spellEnd"/>
      <w:r w:rsidRPr="002A6DC0">
        <w:rPr>
          <w:szCs w:val="24"/>
        </w:rPr>
        <w:t xml:space="preserve"> would have a tone pattern HLL in the absolute form, but LLL in the genitive case.</w:t>
      </w:r>
    </w:p>
    <w:p w14:paraId="080B221C" w14:textId="77777777" w:rsidR="001A4877" w:rsidRPr="002A6DC0" w:rsidRDefault="001A4877" w:rsidP="00D6740F">
      <w:pPr>
        <w:numPr>
          <w:ilvl w:val="0"/>
          <w:numId w:val="11"/>
        </w:numPr>
        <w:spacing w:after="0"/>
        <w:contextualSpacing/>
        <w:rPr>
          <w:szCs w:val="24"/>
        </w:rPr>
      </w:pPr>
      <w:r w:rsidRPr="002A6DC0">
        <w:rPr>
          <w:szCs w:val="24"/>
        </w:rPr>
        <w:t>è-</w:t>
      </w:r>
      <w:proofErr w:type="spellStart"/>
      <w:r w:rsidRPr="002A6DC0">
        <w:rPr>
          <w:szCs w:val="24"/>
        </w:rPr>
        <w:t>kítàbò</w:t>
      </w:r>
      <w:proofErr w:type="spellEnd"/>
      <w:r w:rsidRPr="002A6DC0">
        <w:rPr>
          <w:szCs w:val="24"/>
        </w:rPr>
        <w:t xml:space="preserve"> </w:t>
      </w:r>
      <w:r w:rsidRPr="002A6DC0">
        <w:rPr>
          <w:szCs w:val="24"/>
        </w:rPr>
        <w:tab/>
      </w:r>
      <w:proofErr w:type="spellStart"/>
      <w:r w:rsidRPr="002A6DC0">
        <w:rPr>
          <w:szCs w:val="24"/>
        </w:rPr>
        <w:t>kà</w:t>
      </w:r>
      <w:proofErr w:type="spellEnd"/>
      <w:r w:rsidRPr="002A6DC0">
        <w:rPr>
          <w:szCs w:val="24"/>
        </w:rPr>
        <w:t xml:space="preserve">      </w:t>
      </w:r>
      <w:r w:rsidRPr="002A6DC0">
        <w:rPr>
          <w:szCs w:val="24"/>
        </w:rPr>
        <w:tab/>
      </w:r>
      <w:proofErr w:type="spellStart"/>
      <w:r w:rsidRPr="002A6DC0">
        <w:rPr>
          <w:szCs w:val="24"/>
        </w:rPr>
        <w:t>Lètìʃà</w:t>
      </w:r>
      <w:proofErr w:type="spellEnd"/>
    </w:p>
    <w:p w14:paraId="2E28524E" w14:textId="77777777" w:rsidR="001A4877" w:rsidRPr="002A6DC0" w:rsidRDefault="001A4877" w:rsidP="001A4877">
      <w:pPr>
        <w:spacing w:after="0"/>
        <w:ind w:left="720"/>
        <w:contextualSpacing/>
        <w:rPr>
          <w:szCs w:val="24"/>
        </w:rPr>
      </w:pPr>
      <w:r w:rsidRPr="002A6DC0">
        <w:rPr>
          <w:szCs w:val="24"/>
        </w:rPr>
        <w:t>N-book/SG</w:t>
      </w:r>
      <w:r w:rsidRPr="002A6DC0">
        <w:rPr>
          <w:szCs w:val="24"/>
        </w:rPr>
        <w:tab/>
        <w:t>PREP</w:t>
      </w:r>
      <w:r w:rsidRPr="002A6DC0">
        <w:rPr>
          <w:szCs w:val="24"/>
        </w:rPr>
        <w:tab/>
      </w:r>
      <w:proofErr w:type="spellStart"/>
      <w:r w:rsidRPr="002A6DC0">
        <w:rPr>
          <w:szCs w:val="24"/>
        </w:rPr>
        <w:t>Letiʃa</w:t>
      </w:r>
      <w:proofErr w:type="spellEnd"/>
      <w:r w:rsidRPr="002A6DC0">
        <w:rPr>
          <w:szCs w:val="24"/>
        </w:rPr>
        <w:t>/GEN</w:t>
      </w:r>
    </w:p>
    <w:p w14:paraId="5BEA54C6" w14:textId="77777777" w:rsidR="001A4877" w:rsidRPr="002A6DC0" w:rsidRDefault="001A4877" w:rsidP="001A4877">
      <w:pPr>
        <w:ind w:left="720"/>
        <w:rPr>
          <w:szCs w:val="24"/>
        </w:rPr>
      </w:pPr>
      <w:r w:rsidRPr="002A6DC0">
        <w:rPr>
          <w:szCs w:val="24"/>
        </w:rPr>
        <w:t>‘Letisha’s book’</w:t>
      </w:r>
    </w:p>
    <w:p w14:paraId="47C312FC" w14:textId="77777777" w:rsidR="001A4877" w:rsidRPr="002A6DC0" w:rsidRDefault="001A4877" w:rsidP="001A4877">
      <w:pPr>
        <w:rPr>
          <w:szCs w:val="24"/>
        </w:rPr>
      </w:pPr>
      <w:r w:rsidRPr="002A6DC0">
        <w:rPr>
          <w:szCs w:val="24"/>
        </w:rPr>
        <w:t xml:space="preserve">For proper nouns beginning with a vowel, a clitic prepositional marker </w:t>
      </w:r>
      <w:r w:rsidRPr="002A6DC0">
        <w:rPr>
          <w:b/>
          <w:szCs w:val="24"/>
        </w:rPr>
        <w:t>k=</w:t>
      </w:r>
      <w:r w:rsidRPr="002A6DC0">
        <w:rPr>
          <w:szCs w:val="24"/>
        </w:rPr>
        <w:t xml:space="preserve"> is prefixed to the possessor noun as illustrated in (10c) below. This combination of prepositional marker plus a noun inflected for genitive case by way of tone is more common in Eastern Nilotic, for example in a language closely related to Bari, Kuku, as described by Cohen (2000). Compare the tone marking on the possessor N in (10c) to the same form with absolute and nominative marking in (10a) and (10b), respectively.</w:t>
      </w:r>
    </w:p>
    <w:p w14:paraId="21BC2C55" w14:textId="77777777" w:rsidR="001A4877" w:rsidRPr="002A6DC0" w:rsidRDefault="001A4877" w:rsidP="00D6740F">
      <w:pPr>
        <w:pStyle w:val="ListParagraph"/>
        <w:numPr>
          <w:ilvl w:val="0"/>
          <w:numId w:val="11"/>
        </w:numPr>
        <w:spacing w:after="0"/>
        <w:rPr>
          <w:szCs w:val="24"/>
        </w:rPr>
      </w:pPr>
      <w:r w:rsidRPr="002A6DC0">
        <w:rPr>
          <w:szCs w:val="24"/>
        </w:rPr>
        <w:t xml:space="preserve">a. </w:t>
      </w:r>
      <w:proofErr w:type="spellStart"/>
      <w:r w:rsidRPr="002A6DC0">
        <w:rPr>
          <w:szCs w:val="24"/>
        </w:rPr>
        <w:t>àbɛ́rʊ</w:t>
      </w:r>
      <w:proofErr w:type="spellEnd"/>
      <w:r w:rsidRPr="002A6DC0">
        <w:rPr>
          <w:szCs w:val="24"/>
        </w:rPr>
        <w:t>̀</w:t>
      </w:r>
    </w:p>
    <w:p w14:paraId="4AFD8A1A" w14:textId="77777777" w:rsidR="001A4877" w:rsidRPr="002A6DC0" w:rsidRDefault="001A4877" w:rsidP="001A4877">
      <w:pPr>
        <w:pStyle w:val="ListParagraph"/>
        <w:rPr>
          <w:szCs w:val="24"/>
        </w:rPr>
      </w:pPr>
      <w:r w:rsidRPr="002A6DC0">
        <w:rPr>
          <w:szCs w:val="24"/>
        </w:rPr>
        <w:t xml:space="preserve">    woman/ABS</w:t>
      </w:r>
    </w:p>
    <w:p w14:paraId="7BA7DD62" w14:textId="77777777" w:rsidR="001A4877" w:rsidRPr="002A6DC0" w:rsidRDefault="001A4877" w:rsidP="001A4877">
      <w:pPr>
        <w:spacing w:after="0"/>
        <w:ind w:left="720"/>
        <w:rPr>
          <w:rFonts w:eastAsia="Times New Roman"/>
          <w:szCs w:val="24"/>
          <w:lang w:eastAsia="en-ZA"/>
        </w:rPr>
      </w:pPr>
      <w:r w:rsidRPr="002A6DC0">
        <w:rPr>
          <w:szCs w:val="24"/>
        </w:rPr>
        <w:lastRenderedPageBreak/>
        <w:t xml:space="preserve">b. </w:t>
      </w:r>
      <w:proofErr w:type="spellStart"/>
      <w:r w:rsidRPr="002A6DC0">
        <w:rPr>
          <w:rFonts w:eastAsia="Times New Roman"/>
          <w:szCs w:val="24"/>
          <w:lang w:eastAsia="en-ZA"/>
        </w:rPr>
        <w:t>àbɛ̀rʊ</w:t>
      </w:r>
      <w:proofErr w:type="spellEnd"/>
      <w:r w:rsidRPr="002A6DC0">
        <w:rPr>
          <w:rFonts w:eastAsia="Times New Roman"/>
          <w:szCs w:val="24"/>
          <w:lang w:eastAsia="en-ZA"/>
        </w:rPr>
        <w:t>̀</w:t>
      </w:r>
    </w:p>
    <w:p w14:paraId="71E505EA" w14:textId="77777777" w:rsidR="001A4877" w:rsidRPr="002A6DC0" w:rsidRDefault="001A4877" w:rsidP="001A4877">
      <w:pPr>
        <w:ind w:left="720"/>
        <w:rPr>
          <w:szCs w:val="24"/>
        </w:rPr>
      </w:pPr>
      <w:r w:rsidRPr="002A6DC0">
        <w:rPr>
          <w:szCs w:val="24"/>
        </w:rPr>
        <w:t xml:space="preserve">    woman/NOM</w:t>
      </w:r>
    </w:p>
    <w:p w14:paraId="7A20D206" w14:textId="22C648D3" w:rsidR="001A4877" w:rsidRPr="002A6DC0" w:rsidRDefault="001A4877" w:rsidP="001A4877">
      <w:pPr>
        <w:spacing w:after="0"/>
        <w:rPr>
          <w:szCs w:val="24"/>
        </w:rPr>
      </w:pPr>
      <w:r w:rsidRPr="002A6DC0">
        <w:rPr>
          <w:szCs w:val="24"/>
        </w:rPr>
        <w:t xml:space="preserve">           </w:t>
      </w:r>
      <w:r w:rsidR="00316C7C">
        <w:rPr>
          <w:szCs w:val="24"/>
        </w:rPr>
        <w:t xml:space="preserve"> </w:t>
      </w:r>
      <w:r w:rsidRPr="002A6DC0">
        <w:rPr>
          <w:szCs w:val="24"/>
        </w:rPr>
        <w:t>c.  í-</w:t>
      </w:r>
      <w:proofErr w:type="spellStart"/>
      <w:r w:rsidRPr="002A6DC0">
        <w:rPr>
          <w:szCs w:val="24"/>
        </w:rPr>
        <w:t>kók</w:t>
      </w:r>
      <w:r w:rsidRPr="002A6DC0">
        <w:rPr>
          <w:rFonts w:eastAsia="Times New Roman"/>
          <w:szCs w:val="24"/>
          <w:lang w:eastAsia="en-ZA"/>
        </w:rPr>
        <w:t>ù</w:t>
      </w:r>
      <w:proofErr w:type="spellEnd"/>
      <w:r w:rsidRPr="002A6DC0">
        <w:rPr>
          <w:szCs w:val="24"/>
        </w:rPr>
        <w:tab/>
      </w:r>
      <w:r w:rsidRPr="002A6DC0">
        <w:rPr>
          <w:szCs w:val="24"/>
        </w:rPr>
        <w:tab/>
        <w:t>k=</w:t>
      </w:r>
      <w:proofErr w:type="spellStart"/>
      <w:r w:rsidRPr="002A6DC0">
        <w:rPr>
          <w:szCs w:val="24"/>
        </w:rPr>
        <w:t>á</w:t>
      </w:r>
      <w:r w:rsidRPr="002A6DC0">
        <w:rPr>
          <w:rFonts w:eastAsia="Times New Roman"/>
          <w:szCs w:val="24"/>
          <w:lang w:eastAsia="en-ZA"/>
        </w:rPr>
        <w:t>bɛ̀rʊ</w:t>
      </w:r>
      <w:proofErr w:type="spellEnd"/>
      <w:r w:rsidRPr="002A6DC0">
        <w:rPr>
          <w:rFonts w:eastAsia="Times New Roman"/>
          <w:szCs w:val="24"/>
          <w:lang w:eastAsia="en-ZA"/>
        </w:rPr>
        <w:t>̀</w:t>
      </w:r>
    </w:p>
    <w:p w14:paraId="58261F4C" w14:textId="56B03D33" w:rsidR="001A4877" w:rsidRPr="002A6DC0" w:rsidRDefault="00316C7C" w:rsidP="001A4877">
      <w:pPr>
        <w:spacing w:after="0"/>
        <w:rPr>
          <w:szCs w:val="24"/>
        </w:rPr>
      </w:pPr>
      <w:r>
        <w:rPr>
          <w:szCs w:val="24"/>
        </w:rPr>
        <w:t xml:space="preserve">                </w:t>
      </w:r>
      <w:r w:rsidR="001A4877" w:rsidRPr="002A6DC0">
        <w:rPr>
          <w:szCs w:val="24"/>
        </w:rPr>
        <w:t xml:space="preserve">D-child/SG </w:t>
      </w:r>
      <w:r w:rsidR="001A4877" w:rsidRPr="002A6DC0">
        <w:rPr>
          <w:szCs w:val="24"/>
        </w:rPr>
        <w:tab/>
      </w:r>
      <w:r w:rsidR="001A4877" w:rsidRPr="002A6DC0">
        <w:rPr>
          <w:szCs w:val="24"/>
        </w:rPr>
        <w:tab/>
        <w:t>PREP=woman/GEN</w:t>
      </w:r>
    </w:p>
    <w:p w14:paraId="498B8ED6" w14:textId="602DC8E2" w:rsidR="001A4877" w:rsidRPr="002A6DC0" w:rsidRDefault="001A4877" w:rsidP="001A4877">
      <w:pPr>
        <w:rPr>
          <w:szCs w:val="24"/>
        </w:rPr>
      </w:pPr>
      <w:r w:rsidRPr="002A6DC0">
        <w:rPr>
          <w:szCs w:val="24"/>
        </w:rPr>
        <w:t xml:space="preserve">  </w:t>
      </w:r>
      <w:r w:rsidR="00316C7C">
        <w:rPr>
          <w:szCs w:val="24"/>
        </w:rPr>
        <w:t xml:space="preserve">            </w:t>
      </w:r>
      <w:r w:rsidRPr="002A6DC0">
        <w:rPr>
          <w:szCs w:val="24"/>
        </w:rPr>
        <w:t>‘the woman’s child’</w:t>
      </w:r>
    </w:p>
    <w:p w14:paraId="09F3749F" w14:textId="79337E61" w:rsidR="001A4877" w:rsidRPr="002A6DC0" w:rsidRDefault="001A4877" w:rsidP="001A4877">
      <w:pPr>
        <w:rPr>
          <w:szCs w:val="24"/>
        </w:rPr>
      </w:pPr>
      <w:r w:rsidRPr="002A6DC0">
        <w:rPr>
          <w:szCs w:val="24"/>
        </w:rPr>
        <w:t>The possessor</w:t>
      </w:r>
      <w:r w:rsidR="00316C7C">
        <w:rPr>
          <w:szCs w:val="24"/>
        </w:rPr>
        <w:t xml:space="preserve"> </w:t>
      </w:r>
      <w:r w:rsidRPr="002A6DC0">
        <w:rPr>
          <w:szCs w:val="24"/>
        </w:rPr>
        <w:t>genitive N</w:t>
      </w:r>
      <w:r w:rsidR="00316C7C">
        <w:rPr>
          <w:szCs w:val="24"/>
        </w:rPr>
        <w:t xml:space="preserve"> </w:t>
      </w:r>
      <w:r w:rsidRPr="002A6DC0">
        <w:rPr>
          <w:szCs w:val="24"/>
        </w:rPr>
        <w:t xml:space="preserve">in (10c) has a clitic prepositional marker k= and distinct tone marking for genitive which is HLL. Example (9) versus (10c) provides evidence that the </w:t>
      </w:r>
      <w:r w:rsidRPr="002A6DC0">
        <w:rPr>
          <w:b/>
          <w:szCs w:val="24"/>
        </w:rPr>
        <w:t>ka-/k=</w:t>
      </w:r>
      <w:r w:rsidRPr="002A6DC0">
        <w:rPr>
          <w:szCs w:val="24"/>
        </w:rPr>
        <w:t>alternation is phonologically conditioned and thus that it is phonologically bound; in (9) the possessor noun starts with a consonant. This is in contrast with (10c)</w:t>
      </w:r>
      <w:r w:rsidR="00316C7C">
        <w:rPr>
          <w:szCs w:val="24"/>
        </w:rPr>
        <w:t xml:space="preserve"> </w:t>
      </w:r>
      <w:r w:rsidRPr="002A6DC0">
        <w:rPr>
          <w:szCs w:val="24"/>
        </w:rPr>
        <w:t xml:space="preserve">where the linker </w:t>
      </w:r>
      <w:r w:rsidRPr="002A6DC0">
        <w:rPr>
          <w:b/>
          <w:szCs w:val="24"/>
        </w:rPr>
        <w:t>k=</w:t>
      </w:r>
      <w:r w:rsidRPr="002A6DC0">
        <w:rPr>
          <w:szCs w:val="24"/>
        </w:rPr>
        <w:t>is latched onto the a</w:t>
      </w:r>
      <w:r w:rsidR="00316C7C">
        <w:rPr>
          <w:szCs w:val="24"/>
        </w:rPr>
        <w:t xml:space="preserve"> </w:t>
      </w:r>
      <w:proofErr w:type="spellStart"/>
      <w:r w:rsidRPr="002A6DC0">
        <w:rPr>
          <w:szCs w:val="24"/>
        </w:rPr>
        <w:t>possesser</w:t>
      </w:r>
      <w:proofErr w:type="spellEnd"/>
      <w:r w:rsidRPr="002A6DC0">
        <w:rPr>
          <w:szCs w:val="24"/>
        </w:rPr>
        <w:t xml:space="preserve"> noun with an initial vowel.</w:t>
      </w:r>
      <w:r w:rsidR="00316C7C">
        <w:rPr>
          <w:szCs w:val="24"/>
        </w:rPr>
        <w:t xml:space="preserve"> </w:t>
      </w:r>
      <w:r w:rsidRPr="002A6DC0">
        <w:rPr>
          <w:szCs w:val="24"/>
        </w:rPr>
        <w:t xml:space="preserve">In the absolute ‘woman’ has LHL, nominative LLL (see examples (10a) and (10b), respectively), and in the genitive, it has the HLL tone pattern. </w:t>
      </w:r>
    </w:p>
    <w:p w14:paraId="5BCDB92C" w14:textId="5ADFB8C2" w:rsidR="001A4877" w:rsidRPr="002A6DC0" w:rsidRDefault="001A4877" w:rsidP="001A4877">
      <w:pPr>
        <w:rPr>
          <w:szCs w:val="24"/>
        </w:rPr>
      </w:pPr>
      <w:r w:rsidRPr="002A6DC0">
        <w:rPr>
          <w:szCs w:val="24"/>
        </w:rPr>
        <w:t>The prepositions prefixed to the N are subject to vowel fusion and vowel deletion. This leads to an internal change in the noun where also the tones of the nominal stem change with the genitive just like with the nominative. The second N in the genitive phrase shows an overt kinship relationship between the possessed entity and the possessor component. Consider the following examples with the genitive tone marking on the possessor</w:t>
      </w:r>
      <w:r w:rsidR="00316C7C">
        <w:rPr>
          <w:szCs w:val="24"/>
        </w:rPr>
        <w:t xml:space="preserve"> </w:t>
      </w:r>
      <w:r w:rsidRPr="002A6DC0">
        <w:rPr>
          <w:szCs w:val="24"/>
        </w:rPr>
        <w:t>N in (11c-d) as opposed to the same N in the absolute form in (11a-b); see also Table (1) below</w:t>
      </w:r>
      <w:r w:rsidR="00316C7C">
        <w:rPr>
          <w:szCs w:val="24"/>
        </w:rPr>
        <w:t xml:space="preserve"> </w:t>
      </w:r>
      <w:r w:rsidRPr="002A6DC0">
        <w:rPr>
          <w:szCs w:val="24"/>
        </w:rPr>
        <w:t>for their nominative counterpart.</w:t>
      </w:r>
    </w:p>
    <w:p w14:paraId="7E45BCC6" w14:textId="77777777" w:rsidR="001A4877" w:rsidRPr="002A6DC0" w:rsidRDefault="001A4877" w:rsidP="00D6740F">
      <w:pPr>
        <w:pStyle w:val="ListParagraph"/>
        <w:numPr>
          <w:ilvl w:val="0"/>
          <w:numId w:val="11"/>
        </w:numPr>
        <w:spacing w:after="0"/>
        <w:rPr>
          <w:szCs w:val="24"/>
        </w:rPr>
      </w:pPr>
      <w:r w:rsidRPr="002A6DC0">
        <w:rPr>
          <w:szCs w:val="24"/>
        </w:rPr>
        <w:t xml:space="preserve">a. </w:t>
      </w:r>
      <w:r w:rsidRPr="002A6DC0">
        <w:rPr>
          <w:rFonts w:eastAsia="Times New Roman"/>
          <w:szCs w:val="24"/>
          <w:lang w:eastAsia="en-ZA"/>
        </w:rPr>
        <w:t>é</w:t>
      </w:r>
      <w:r w:rsidRPr="002A6DC0">
        <w:rPr>
          <w:szCs w:val="24"/>
        </w:rPr>
        <w:t>-</w:t>
      </w:r>
      <w:proofErr w:type="spellStart"/>
      <w:r w:rsidRPr="002A6DC0">
        <w:rPr>
          <w:szCs w:val="24"/>
        </w:rPr>
        <w:t>tòɡó</w:t>
      </w:r>
      <w:proofErr w:type="spellEnd"/>
      <w:r w:rsidRPr="002A6DC0">
        <w:rPr>
          <w:szCs w:val="24"/>
        </w:rPr>
        <w:t xml:space="preserve">     </w:t>
      </w:r>
    </w:p>
    <w:p w14:paraId="5467F86E" w14:textId="77777777" w:rsidR="001A4877" w:rsidRPr="002A6DC0" w:rsidRDefault="001A4877" w:rsidP="001A4877">
      <w:pPr>
        <w:spacing w:after="0"/>
        <w:ind w:left="720"/>
        <w:contextualSpacing/>
        <w:rPr>
          <w:szCs w:val="24"/>
        </w:rPr>
      </w:pPr>
      <w:r w:rsidRPr="002A6DC0">
        <w:rPr>
          <w:szCs w:val="24"/>
        </w:rPr>
        <w:t xml:space="preserve">    D-house/ABS</w:t>
      </w:r>
    </w:p>
    <w:p w14:paraId="33B28195" w14:textId="77777777" w:rsidR="001A4877" w:rsidRPr="002A6DC0" w:rsidRDefault="001A4877" w:rsidP="001A4877">
      <w:pPr>
        <w:ind w:left="720"/>
        <w:rPr>
          <w:szCs w:val="24"/>
        </w:rPr>
      </w:pPr>
      <w:r w:rsidRPr="002A6DC0">
        <w:rPr>
          <w:szCs w:val="24"/>
        </w:rPr>
        <w:t xml:space="preserve">    ‘house’     </w:t>
      </w:r>
    </w:p>
    <w:p w14:paraId="62220100" w14:textId="77777777" w:rsidR="001A4877" w:rsidRPr="002A6DC0" w:rsidRDefault="001A4877" w:rsidP="001A4877">
      <w:pPr>
        <w:spacing w:after="0"/>
        <w:ind w:left="720"/>
        <w:contextualSpacing/>
        <w:rPr>
          <w:szCs w:val="24"/>
        </w:rPr>
      </w:pPr>
      <w:r w:rsidRPr="002A6DC0">
        <w:rPr>
          <w:szCs w:val="24"/>
        </w:rPr>
        <w:t>b. í-</w:t>
      </w:r>
      <w:proofErr w:type="spellStart"/>
      <w:r w:rsidRPr="002A6DC0">
        <w:rPr>
          <w:szCs w:val="24"/>
        </w:rPr>
        <w:t>tòɡó</w:t>
      </w:r>
      <w:proofErr w:type="spellEnd"/>
      <w:r w:rsidRPr="002A6DC0">
        <w:rPr>
          <w:szCs w:val="24"/>
        </w:rPr>
        <w:t>-í</w:t>
      </w:r>
    </w:p>
    <w:p w14:paraId="4D8D4EF7" w14:textId="77777777" w:rsidR="001A4877" w:rsidRPr="002A6DC0" w:rsidRDefault="001A4877" w:rsidP="001A4877">
      <w:pPr>
        <w:spacing w:after="0"/>
        <w:ind w:left="720"/>
        <w:contextualSpacing/>
        <w:rPr>
          <w:szCs w:val="24"/>
        </w:rPr>
      </w:pPr>
      <w:r w:rsidRPr="002A6DC0">
        <w:rPr>
          <w:szCs w:val="24"/>
        </w:rPr>
        <w:t>D-house-PL/ABS</w:t>
      </w:r>
    </w:p>
    <w:p w14:paraId="411B3E22" w14:textId="77777777" w:rsidR="001A4877" w:rsidRPr="002A6DC0" w:rsidRDefault="001A4877" w:rsidP="001A4877">
      <w:pPr>
        <w:ind w:left="720"/>
        <w:rPr>
          <w:szCs w:val="24"/>
        </w:rPr>
      </w:pPr>
      <w:r w:rsidRPr="002A6DC0">
        <w:rPr>
          <w:szCs w:val="24"/>
        </w:rPr>
        <w:t xml:space="preserve">    ‘houses’     </w:t>
      </w:r>
    </w:p>
    <w:p w14:paraId="4D2B877A" w14:textId="77777777" w:rsidR="001A4877" w:rsidRPr="002A6DC0" w:rsidRDefault="001A4877" w:rsidP="001A4877">
      <w:pPr>
        <w:spacing w:after="0"/>
        <w:ind w:left="720"/>
        <w:rPr>
          <w:szCs w:val="24"/>
        </w:rPr>
      </w:pPr>
      <w:r w:rsidRPr="002A6DC0">
        <w:rPr>
          <w:szCs w:val="24"/>
        </w:rPr>
        <w:t xml:space="preserve">c. </w:t>
      </w:r>
      <w:proofErr w:type="spellStart"/>
      <w:r w:rsidRPr="002A6DC0">
        <w:rPr>
          <w:szCs w:val="24"/>
        </w:rPr>
        <w:t>à-kàcìt</w:t>
      </w:r>
      <w:proofErr w:type="spellEnd"/>
      <w:r w:rsidRPr="002A6DC0">
        <w:rPr>
          <w:szCs w:val="24"/>
        </w:rPr>
        <w:t xml:space="preserve"> </w:t>
      </w:r>
      <w:r w:rsidRPr="002A6DC0">
        <w:rPr>
          <w:szCs w:val="24"/>
        </w:rPr>
        <w:tab/>
        <w:t>k=</w:t>
      </w:r>
      <w:proofErr w:type="spellStart"/>
      <w:r w:rsidRPr="002A6DC0">
        <w:rPr>
          <w:szCs w:val="24"/>
        </w:rPr>
        <w:t>ètòɡò</w:t>
      </w:r>
      <w:proofErr w:type="spellEnd"/>
    </w:p>
    <w:p w14:paraId="19F92718" w14:textId="6215390A" w:rsidR="001A4877" w:rsidRPr="002A6DC0" w:rsidRDefault="00316C7C" w:rsidP="001A4877">
      <w:pPr>
        <w:spacing w:after="0"/>
        <w:rPr>
          <w:szCs w:val="24"/>
        </w:rPr>
      </w:pPr>
      <w:r>
        <w:rPr>
          <w:szCs w:val="24"/>
        </w:rPr>
        <w:t xml:space="preserve">                </w:t>
      </w:r>
      <w:r w:rsidR="001A4877" w:rsidRPr="002A6DC0">
        <w:rPr>
          <w:szCs w:val="24"/>
        </w:rPr>
        <w:t xml:space="preserve">F-roof    </w:t>
      </w:r>
      <w:r w:rsidR="001A4877" w:rsidRPr="002A6DC0">
        <w:rPr>
          <w:szCs w:val="24"/>
        </w:rPr>
        <w:tab/>
        <w:t>PREP=house/GEN</w:t>
      </w:r>
    </w:p>
    <w:p w14:paraId="065D7A0C" w14:textId="4BB833E8" w:rsidR="001A4877" w:rsidRPr="002A6DC0" w:rsidRDefault="00316C7C" w:rsidP="001A4877">
      <w:pPr>
        <w:rPr>
          <w:szCs w:val="24"/>
        </w:rPr>
      </w:pPr>
      <w:r>
        <w:rPr>
          <w:szCs w:val="24"/>
        </w:rPr>
        <w:t xml:space="preserve">                </w:t>
      </w:r>
      <w:r w:rsidR="001A4877" w:rsidRPr="002A6DC0">
        <w:rPr>
          <w:szCs w:val="24"/>
        </w:rPr>
        <w:t>‘the roof of the house’</w:t>
      </w:r>
    </w:p>
    <w:p w14:paraId="4B1FC5EC" w14:textId="77777777" w:rsidR="001A4877" w:rsidRPr="002A6DC0" w:rsidRDefault="001A4877" w:rsidP="001A4877">
      <w:pPr>
        <w:spacing w:after="0"/>
        <w:ind w:firstLine="720"/>
        <w:rPr>
          <w:szCs w:val="24"/>
        </w:rPr>
      </w:pPr>
      <w:r w:rsidRPr="002A6DC0">
        <w:rPr>
          <w:szCs w:val="24"/>
        </w:rPr>
        <w:t xml:space="preserve">d. </w:t>
      </w:r>
      <w:proofErr w:type="spellStart"/>
      <w:r w:rsidRPr="002A6DC0">
        <w:rPr>
          <w:szCs w:val="24"/>
        </w:rPr>
        <w:t>à-kàcìt</w:t>
      </w:r>
      <w:proofErr w:type="spellEnd"/>
      <w:r w:rsidRPr="002A6DC0">
        <w:rPr>
          <w:szCs w:val="24"/>
        </w:rPr>
        <w:t xml:space="preserve"> </w:t>
      </w:r>
      <w:r w:rsidRPr="002A6DC0">
        <w:rPr>
          <w:szCs w:val="24"/>
        </w:rPr>
        <w:tab/>
        <w:t>k=</w:t>
      </w:r>
      <w:proofErr w:type="spellStart"/>
      <w:r w:rsidRPr="002A6DC0">
        <w:rPr>
          <w:szCs w:val="24"/>
        </w:rPr>
        <w:t>ìtòɡò-í</w:t>
      </w:r>
      <w:proofErr w:type="spellEnd"/>
    </w:p>
    <w:p w14:paraId="1CF8C4FB" w14:textId="341D355B" w:rsidR="001A4877" w:rsidRPr="002A6DC0" w:rsidRDefault="00316C7C" w:rsidP="00316C7C">
      <w:pPr>
        <w:spacing w:after="0"/>
        <w:ind w:firstLine="720"/>
        <w:rPr>
          <w:szCs w:val="24"/>
        </w:rPr>
      </w:pPr>
      <w:r>
        <w:rPr>
          <w:szCs w:val="24"/>
        </w:rPr>
        <w:t xml:space="preserve">    </w:t>
      </w:r>
      <w:r w:rsidR="001A4877" w:rsidRPr="002A6DC0">
        <w:rPr>
          <w:szCs w:val="24"/>
        </w:rPr>
        <w:t>F-roof</w:t>
      </w:r>
      <w:r w:rsidR="001A4877" w:rsidRPr="002A6DC0">
        <w:rPr>
          <w:szCs w:val="24"/>
        </w:rPr>
        <w:tab/>
        <w:t>PREP-house-PL/GEN</w:t>
      </w:r>
    </w:p>
    <w:p w14:paraId="0EA98749" w14:textId="202388BA" w:rsidR="001A4877" w:rsidRPr="002A6DC0" w:rsidRDefault="001A4877" w:rsidP="001A4877">
      <w:pPr>
        <w:rPr>
          <w:szCs w:val="24"/>
        </w:rPr>
      </w:pPr>
      <w:r w:rsidRPr="002A6DC0">
        <w:rPr>
          <w:szCs w:val="24"/>
        </w:rPr>
        <w:lastRenderedPageBreak/>
        <w:tab/>
      </w:r>
      <w:r w:rsidR="00316C7C">
        <w:rPr>
          <w:szCs w:val="24"/>
        </w:rPr>
        <w:t xml:space="preserve">    </w:t>
      </w:r>
      <w:r w:rsidRPr="002A6DC0">
        <w:rPr>
          <w:szCs w:val="24"/>
        </w:rPr>
        <w:t>‘the houses’ roof’</w:t>
      </w:r>
    </w:p>
    <w:p w14:paraId="18B7B48B" w14:textId="77777777" w:rsidR="001A4877" w:rsidRPr="002A6DC0" w:rsidRDefault="001A4877" w:rsidP="001A4877">
      <w:pPr>
        <w:rPr>
          <w:szCs w:val="24"/>
        </w:rPr>
      </w:pPr>
      <w:r w:rsidRPr="002A6DC0">
        <w:rPr>
          <w:szCs w:val="24"/>
        </w:rPr>
        <w:t xml:space="preserve">In the constructions in (11c), </w:t>
      </w:r>
      <w:proofErr w:type="spellStart"/>
      <w:r w:rsidRPr="002A6DC0">
        <w:rPr>
          <w:b/>
          <w:szCs w:val="24"/>
        </w:rPr>
        <w:t>à-</w:t>
      </w:r>
      <w:proofErr w:type="gramStart"/>
      <w:r w:rsidRPr="002A6DC0">
        <w:rPr>
          <w:b/>
          <w:szCs w:val="24"/>
        </w:rPr>
        <w:t>kàcìt</w:t>
      </w:r>
      <w:r w:rsidRPr="002A6DC0">
        <w:rPr>
          <w:szCs w:val="24"/>
        </w:rPr>
        <w:t>‘</w:t>
      </w:r>
      <w:proofErr w:type="gramEnd"/>
      <w:r w:rsidRPr="002A6DC0">
        <w:rPr>
          <w:szCs w:val="24"/>
        </w:rPr>
        <w:t>roof</w:t>
      </w:r>
      <w:proofErr w:type="spellEnd"/>
      <w:r w:rsidRPr="002A6DC0">
        <w:rPr>
          <w:szCs w:val="24"/>
        </w:rPr>
        <w:t>’ is the possessed (</w:t>
      </w:r>
      <w:proofErr w:type="spellStart"/>
      <w:r w:rsidRPr="002A6DC0">
        <w:rPr>
          <w:szCs w:val="24"/>
        </w:rPr>
        <w:t>nomen</w:t>
      </w:r>
      <w:proofErr w:type="spellEnd"/>
      <w:r w:rsidRPr="002A6DC0">
        <w:rPr>
          <w:szCs w:val="24"/>
        </w:rPr>
        <w:t xml:space="preserve"> rectum) and the possessor (</w:t>
      </w:r>
      <w:proofErr w:type="spellStart"/>
      <w:r w:rsidRPr="002A6DC0">
        <w:rPr>
          <w:szCs w:val="24"/>
        </w:rPr>
        <w:t>nomen</w:t>
      </w:r>
      <w:proofErr w:type="spellEnd"/>
      <w:r w:rsidRPr="002A6DC0">
        <w:rPr>
          <w:szCs w:val="24"/>
        </w:rPr>
        <w:t xml:space="preserve"> regens) is </w:t>
      </w:r>
      <w:r w:rsidRPr="002A6DC0">
        <w:rPr>
          <w:b/>
          <w:szCs w:val="24"/>
        </w:rPr>
        <w:t>k=</w:t>
      </w:r>
      <w:proofErr w:type="spellStart"/>
      <w:r w:rsidRPr="002A6DC0">
        <w:rPr>
          <w:b/>
          <w:szCs w:val="24"/>
        </w:rPr>
        <w:t>ètòɡò</w:t>
      </w:r>
      <w:proofErr w:type="spellEnd"/>
      <w:r w:rsidRPr="002A6DC0">
        <w:rPr>
          <w:szCs w:val="24"/>
        </w:rPr>
        <w:t xml:space="preserve">. The </w:t>
      </w:r>
      <w:proofErr w:type="spellStart"/>
      <w:r w:rsidRPr="002A6DC0">
        <w:rPr>
          <w:szCs w:val="24"/>
        </w:rPr>
        <w:t>clitic</w:t>
      </w:r>
      <w:r w:rsidRPr="002A6DC0">
        <w:rPr>
          <w:b/>
          <w:szCs w:val="24"/>
        </w:rPr>
        <w:t>k</w:t>
      </w:r>
      <w:proofErr w:type="spellEnd"/>
      <w:r w:rsidRPr="002A6DC0">
        <w:rPr>
          <w:b/>
          <w:szCs w:val="24"/>
        </w:rPr>
        <w:t>=</w:t>
      </w:r>
      <w:r w:rsidRPr="002A6DC0">
        <w:rPr>
          <w:i/>
          <w:szCs w:val="24"/>
        </w:rPr>
        <w:t xml:space="preserve">, </w:t>
      </w:r>
      <w:r w:rsidRPr="002A6DC0">
        <w:rPr>
          <w:szCs w:val="24"/>
        </w:rPr>
        <w:t xml:space="preserve">is linked to the possessor N, </w:t>
      </w:r>
      <w:r w:rsidRPr="002A6DC0">
        <w:rPr>
          <w:b/>
          <w:szCs w:val="24"/>
        </w:rPr>
        <w:t>è-</w:t>
      </w:r>
      <w:proofErr w:type="spellStart"/>
      <w:proofErr w:type="gramStart"/>
      <w:r w:rsidRPr="002A6DC0">
        <w:rPr>
          <w:b/>
          <w:szCs w:val="24"/>
        </w:rPr>
        <w:t>tòɡò</w:t>
      </w:r>
      <w:r w:rsidRPr="002A6DC0">
        <w:rPr>
          <w:szCs w:val="24"/>
        </w:rPr>
        <w:t>‘</w:t>
      </w:r>
      <w:proofErr w:type="gramEnd"/>
      <w:r w:rsidRPr="002A6DC0">
        <w:rPr>
          <w:szCs w:val="24"/>
        </w:rPr>
        <w:t>house</w:t>
      </w:r>
      <w:proofErr w:type="spellEnd"/>
      <w:r w:rsidRPr="002A6DC0">
        <w:rPr>
          <w:szCs w:val="24"/>
        </w:rPr>
        <w:t xml:space="preserve">’ by a clitic boundary. The morphophonological form </w:t>
      </w:r>
      <w:r w:rsidRPr="002A6DC0">
        <w:rPr>
          <w:b/>
          <w:szCs w:val="24"/>
        </w:rPr>
        <w:t>ka=e-</w:t>
      </w:r>
      <w:proofErr w:type="spellStart"/>
      <w:r w:rsidRPr="002A6DC0">
        <w:rPr>
          <w:b/>
          <w:szCs w:val="24"/>
        </w:rPr>
        <w:t>toɡo</w:t>
      </w:r>
      <w:proofErr w:type="spellEnd"/>
      <w:r w:rsidRPr="002A6DC0">
        <w:rPr>
          <w:szCs w:val="24"/>
        </w:rPr>
        <w:t xml:space="preserve"> is thus phonologically realised as </w:t>
      </w:r>
      <w:r w:rsidRPr="002A6DC0">
        <w:rPr>
          <w:b/>
          <w:szCs w:val="24"/>
        </w:rPr>
        <w:t>k=è-</w:t>
      </w:r>
      <w:proofErr w:type="spellStart"/>
      <w:r w:rsidRPr="002A6DC0">
        <w:rPr>
          <w:b/>
          <w:szCs w:val="24"/>
        </w:rPr>
        <w:t>tòɡò</w:t>
      </w:r>
      <w:proofErr w:type="spellEnd"/>
      <w:r w:rsidRPr="002A6DC0">
        <w:rPr>
          <w:szCs w:val="24"/>
        </w:rPr>
        <w:t xml:space="preserve">. In plural form, the clitic fuses with the morpheme associated with the plural marker on the possessor N. </w:t>
      </w:r>
    </w:p>
    <w:p w14:paraId="5A95F4BD" w14:textId="5FCF9E4D" w:rsidR="001A4877" w:rsidRPr="002A6DC0" w:rsidRDefault="001A4877" w:rsidP="001A4877">
      <w:pPr>
        <w:rPr>
          <w:szCs w:val="24"/>
        </w:rPr>
      </w:pPr>
      <w:r w:rsidRPr="002A6DC0">
        <w:rPr>
          <w:szCs w:val="24"/>
        </w:rPr>
        <w:t>Table 1 below gives some examples with nouns in their absolute and nominative forms and their genitive counterparts. It illustrates the changed tone pattern on the possessor N when it occurs in the genitive</w:t>
      </w:r>
      <w:r w:rsidR="00316C7C">
        <w:rPr>
          <w:szCs w:val="24"/>
        </w:rPr>
        <w:t xml:space="preserve"> </w:t>
      </w:r>
      <w:r w:rsidRPr="002A6DC0">
        <w:rPr>
          <w:szCs w:val="24"/>
        </w:rPr>
        <w:t>case frame.</w:t>
      </w:r>
    </w:p>
    <w:p w14:paraId="45DAD1FF" w14:textId="41CA3D03" w:rsidR="001A4877" w:rsidRPr="002A6DC0" w:rsidRDefault="001A4877" w:rsidP="001A4877">
      <w:pPr>
        <w:pStyle w:val="Caption"/>
      </w:pPr>
      <w:bookmarkStart w:id="21" w:name="_Toc473996600"/>
      <w:r w:rsidRPr="002A6DC0">
        <w:t xml:space="preserve">Table </w:t>
      </w:r>
      <w:r>
        <w:fldChar w:fldCharType="begin"/>
      </w:r>
      <w:r>
        <w:instrText xml:space="preserve"> SEQ Table \* ARABIC \s 1 </w:instrText>
      </w:r>
      <w:r>
        <w:fldChar w:fldCharType="separate"/>
      </w:r>
      <w:r>
        <w:rPr>
          <w:noProof/>
        </w:rPr>
        <w:t>1</w:t>
      </w:r>
      <w:r>
        <w:rPr>
          <w:noProof/>
        </w:rPr>
        <w:fldChar w:fldCharType="end"/>
      </w:r>
      <w:r w:rsidRPr="002A6DC0">
        <w:t>: Comparison of the absolute, nominative and genitive forms</w:t>
      </w:r>
      <w:bookmarkEnd w:id="21"/>
    </w:p>
    <w:tbl>
      <w:tblPr>
        <w:tblW w:w="0" w:type="auto"/>
        <w:tblInd w:w="279" w:type="dxa"/>
        <w:tblBorders>
          <w:top w:val="single" w:sz="4" w:space="0" w:color="auto"/>
          <w:bottom w:val="single" w:sz="4" w:space="0" w:color="auto"/>
        </w:tblBorders>
        <w:tblLook w:val="04A0" w:firstRow="1" w:lastRow="0" w:firstColumn="1" w:lastColumn="0" w:noHBand="0" w:noVBand="1"/>
      </w:tblPr>
      <w:tblGrid>
        <w:gridCol w:w="2727"/>
        <w:gridCol w:w="2107"/>
        <w:gridCol w:w="4237"/>
      </w:tblGrid>
      <w:tr w:rsidR="001A4877" w:rsidRPr="002A6DC0" w14:paraId="066FBA74" w14:textId="77777777" w:rsidTr="00DD4152">
        <w:trPr>
          <w:trHeight w:val="437"/>
        </w:trPr>
        <w:tc>
          <w:tcPr>
            <w:tcW w:w="2727" w:type="dxa"/>
            <w:tcBorders>
              <w:top w:val="single" w:sz="4" w:space="0" w:color="auto"/>
              <w:bottom w:val="single" w:sz="4" w:space="0" w:color="auto"/>
            </w:tcBorders>
            <w:shd w:val="clear" w:color="auto" w:fill="auto"/>
          </w:tcPr>
          <w:p w14:paraId="76B70D95" w14:textId="77777777" w:rsidR="001A4877" w:rsidRPr="002A6DC0" w:rsidRDefault="001A4877" w:rsidP="00DD4152">
            <w:pPr>
              <w:spacing w:after="0"/>
              <w:rPr>
                <w:b/>
                <w:szCs w:val="24"/>
              </w:rPr>
            </w:pPr>
            <w:r w:rsidRPr="002A6DC0">
              <w:rPr>
                <w:b/>
                <w:szCs w:val="24"/>
              </w:rPr>
              <w:t>Absolute</w:t>
            </w:r>
          </w:p>
        </w:tc>
        <w:tc>
          <w:tcPr>
            <w:tcW w:w="2107" w:type="dxa"/>
            <w:tcBorders>
              <w:top w:val="single" w:sz="4" w:space="0" w:color="auto"/>
              <w:bottom w:val="single" w:sz="4" w:space="0" w:color="auto"/>
            </w:tcBorders>
          </w:tcPr>
          <w:p w14:paraId="6791072F" w14:textId="77777777" w:rsidR="001A4877" w:rsidRPr="002A6DC0" w:rsidRDefault="001A4877" w:rsidP="00DD4152">
            <w:pPr>
              <w:spacing w:after="0"/>
              <w:rPr>
                <w:b/>
                <w:szCs w:val="24"/>
              </w:rPr>
            </w:pPr>
            <w:r w:rsidRPr="002A6DC0">
              <w:rPr>
                <w:b/>
                <w:szCs w:val="24"/>
              </w:rPr>
              <w:t>Nominative</w:t>
            </w:r>
          </w:p>
        </w:tc>
        <w:tc>
          <w:tcPr>
            <w:tcW w:w="4237" w:type="dxa"/>
            <w:tcBorders>
              <w:top w:val="single" w:sz="4" w:space="0" w:color="auto"/>
              <w:bottom w:val="single" w:sz="4" w:space="0" w:color="auto"/>
            </w:tcBorders>
            <w:shd w:val="clear" w:color="auto" w:fill="auto"/>
          </w:tcPr>
          <w:p w14:paraId="41CD923B" w14:textId="77777777" w:rsidR="001A4877" w:rsidRPr="002A6DC0" w:rsidRDefault="001A4877" w:rsidP="00DD4152">
            <w:pPr>
              <w:spacing w:after="0"/>
              <w:rPr>
                <w:b/>
                <w:szCs w:val="24"/>
              </w:rPr>
            </w:pPr>
            <w:r w:rsidRPr="002A6DC0">
              <w:rPr>
                <w:b/>
                <w:szCs w:val="24"/>
              </w:rPr>
              <w:t>Genitive</w:t>
            </w:r>
          </w:p>
        </w:tc>
      </w:tr>
      <w:tr w:rsidR="001A4877" w:rsidRPr="002A6DC0" w14:paraId="11036D2E" w14:textId="77777777" w:rsidTr="00DD4152">
        <w:trPr>
          <w:trHeight w:val="340"/>
        </w:trPr>
        <w:tc>
          <w:tcPr>
            <w:tcW w:w="2727" w:type="dxa"/>
            <w:tcBorders>
              <w:top w:val="single" w:sz="4" w:space="0" w:color="auto"/>
            </w:tcBorders>
            <w:shd w:val="clear" w:color="auto" w:fill="auto"/>
          </w:tcPr>
          <w:p w14:paraId="07509F87" w14:textId="77777777" w:rsidR="001A4877" w:rsidRPr="002A6DC0" w:rsidRDefault="001A4877" w:rsidP="00D6740F">
            <w:pPr>
              <w:numPr>
                <w:ilvl w:val="0"/>
                <w:numId w:val="1"/>
              </w:numPr>
              <w:spacing w:after="0"/>
              <w:contextualSpacing/>
              <w:rPr>
                <w:szCs w:val="24"/>
              </w:rPr>
            </w:pPr>
            <w:r w:rsidRPr="002A6DC0">
              <w:rPr>
                <w:szCs w:val="24"/>
              </w:rPr>
              <w:t>è-</w:t>
            </w:r>
            <w:proofErr w:type="spellStart"/>
            <w:r w:rsidRPr="002A6DC0">
              <w:rPr>
                <w:rFonts w:eastAsia="Times New Roman"/>
                <w:szCs w:val="24"/>
                <w:lang w:eastAsia="en-ZA"/>
              </w:rPr>
              <w:t>kíljòkít</w:t>
            </w:r>
            <w:proofErr w:type="spellEnd"/>
            <w:r w:rsidRPr="002A6DC0">
              <w:rPr>
                <w:rFonts w:eastAsia="Times New Roman"/>
                <w:szCs w:val="24"/>
                <w:lang w:eastAsia="en-ZA"/>
              </w:rPr>
              <w:t xml:space="preserve"> </w:t>
            </w:r>
            <w:r w:rsidRPr="002A6DC0">
              <w:rPr>
                <w:szCs w:val="24"/>
              </w:rPr>
              <w:t>‘man’</w:t>
            </w:r>
          </w:p>
          <w:p w14:paraId="3B04B80A" w14:textId="77777777" w:rsidR="001A4877" w:rsidRPr="002A6DC0" w:rsidRDefault="001A4877" w:rsidP="00D6740F">
            <w:pPr>
              <w:numPr>
                <w:ilvl w:val="0"/>
                <w:numId w:val="1"/>
              </w:numPr>
              <w:spacing w:after="0"/>
              <w:contextualSpacing/>
              <w:rPr>
                <w:szCs w:val="24"/>
              </w:rPr>
            </w:pPr>
            <w:r w:rsidRPr="002A6DC0">
              <w:rPr>
                <w:rFonts w:eastAsia="Times New Roman"/>
                <w:szCs w:val="24"/>
                <w:lang w:eastAsia="en-ZA"/>
              </w:rPr>
              <w:t>é</w:t>
            </w:r>
            <w:r w:rsidRPr="002A6DC0">
              <w:rPr>
                <w:szCs w:val="24"/>
              </w:rPr>
              <w:t>-</w:t>
            </w:r>
            <w:proofErr w:type="spellStart"/>
            <w:r w:rsidRPr="002A6DC0">
              <w:rPr>
                <w:szCs w:val="24"/>
              </w:rPr>
              <w:t>tòɡó</w:t>
            </w:r>
            <w:proofErr w:type="spellEnd"/>
            <w:r w:rsidRPr="002A6DC0">
              <w:rPr>
                <w:szCs w:val="24"/>
              </w:rPr>
              <w:t xml:space="preserve">  </w:t>
            </w:r>
            <w:proofErr w:type="gramStart"/>
            <w:r w:rsidRPr="002A6DC0">
              <w:rPr>
                <w:szCs w:val="24"/>
              </w:rPr>
              <w:t xml:space="preserve">   ‘</w:t>
            </w:r>
            <w:proofErr w:type="gramEnd"/>
            <w:r w:rsidRPr="002A6DC0">
              <w:rPr>
                <w:szCs w:val="24"/>
              </w:rPr>
              <w:t xml:space="preserve">house’     </w:t>
            </w:r>
          </w:p>
          <w:p w14:paraId="3F1521BD" w14:textId="77777777" w:rsidR="001A4877" w:rsidRPr="002A6DC0" w:rsidRDefault="001A4877" w:rsidP="00D6740F">
            <w:pPr>
              <w:numPr>
                <w:ilvl w:val="0"/>
                <w:numId w:val="1"/>
              </w:numPr>
              <w:spacing w:after="0"/>
              <w:contextualSpacing/>
              <w:rPr>
                <w:szCs w:val="24"/>
              </w:rPr>
            </w:pPr>
            <w:r w:rsidRPr="002A6DC0">
              <w:rPr>
                <w:szCs w:val="24"/>
              </w:rPr>
              <w:t>í-</w:t>
            </w:r>
            <w:proofErr w:type="spellStart"/>
            <w:r w:rsidRPr="002A6DC0">
              <w:rPr>
                <w:szCs w:val="24"/>
              </w:rPr>
              <w:t>tòɡóí</w:t>
            </w:r>
            <w:proofErr w:type="spellEnd"/>
            <w:r w:rsidRPr="002A6DC0">
              <w:rPr>
                <w:szCs w:val="24"/>
              </w:rPr>
              <w:t xml:space="preserve">  </w:t>
            </w:r>
            <w:proofErr w:type="gramStart"/>
            <w:r w:rsidRPr="002A6DC0">
              <w:rPr>
                <w:szCs w:val="24"/>
              </w:rPr>
              <w:t xml:space="preserve">   ‘</w:t>
            </w:r>
            <w:proofErr w:type="gramEnd"/>
            <w:r w:rsidRPr="002A6DC0">
              <w:rPr>
                <w:szCs w:val="24"/>
              </w:rPr>
              <w:t xml:space="preserve">house’ </w:t>
            </w:r>
          </w:p>
          <w:p w14:paraId="28BC1BCA" w14:textId="77777777" w:rsidR="001A4877" w:rsidRPr="002A6DC0" w:rsidRDefault="001A4877" w:rsidP="00D6740F">
            <w:pPr>
              <w:numPr>
                <w:ilvl w:val="0"/>
                <w:numId w:val="1"/>
              </w:numPr>
              <w:spacing w:after="0"/>
              <w:contextualSpacing/>
              <w:rPr>
                <w:szCs w:val="24"/>
              </w:rPr>
            </w:pPr>
            <w:proofErr w:type="spellStart"/>
            <w:r w:rsidRPr="002A6DC0">
              <w:rPr>
                <w:szCs w:val="24"/>
              </w:rPr>
              <w:t>à-bɛ́rʊ</w:t>
            </w:r>
            <w:proofErr w:type="spellEnd"/>
            <w:r w:rsidRPr="002A6DC0">
              <w:rPr>
                <w:szCs w:val="24"/>
              </w:rPr>
              <w:t xml:space="preserve">̀  </w:t>
            </w:r>
            <w:proofErr w:type="gramStart"/>
            <w:r w:rsidRPr="002A6DC0">
              <w:rPr>
                <w:szCs w:val="24"/>
              </w:rPr>
              <w:t xml:space="preserve">   ‘</w:t>
            </w:r>
            <w:proofErr w:type="gramEnd"/>
            <w:r w:rsidRPr="002A6DC0">
              <w:rPr>
                <w:szCs w:val="24"/>
              </w:rPr>
              <w:t>woman’</w:t>
            </w:r>
          </w:p>
        </w:tc>
        <w:tc>
          <w:tcPr>
            <w:tcW w:w="2107" w:type="dxa"/>
            <w:tcBorders>
              <w:top w:val="single" w:sz="4" w:space="0" w:color="auto"/>
            </w:tcBorders>
          </w:tcPr>
          <w:p w14:paraId="5382DCD6" w14:textId="77777777" w:rsidR="001A4877" w:rsidRPr="002A6DC0" w:rsidRDefault="001A4877" w:rsidP="00DD4152">
            <w:pPr>
              <w:spacing w:after="0"/>
              <w:rPr>
                <w:szCs w:val="24"/>
              </w:rPr>
            </w:pPr>
            <w:r w:rsidRPr="002A6DC0">
              <w:rPr>
                <w:szCs w:val="24"/>
              </w:rPr>
              <w:t>è-</w:t>
            </w:r>
            <w:proofErr w:type="spellStart"/>
            <w:r w:rsidRPr="002A6DC0">
              <w:rPr>
                <w:szCs w:val="24"/>
              </w:rPr>
              <w:t>kìljòkìt</w:t>
            </w:r>
            <w:proofErr w:type="spellEnd"/>
            <w:r w:rsidRPr="002A6DC0">
              <w:rPr>
                <w:szCs w:val="24"/>
              </w:rPr>
              <w:t xml:space="preserve"> ‘man’</w:t>
            </w:r>
          </w:p>
          <w:p w14:paraId="5E5EF062" w14:textId="77777777" w:rsidR="001A4877" w:rsidRPr="002A6DC0" w:rsidRDefault="001A4877" w:rsidP="00DD4152">
            <w:pPr>
              <w:spacing w:after="0"/>
              <w:rPr>
                <w:szCs w:val="24"/>
              </w:rPr>
            </w:pPr>
            <w:r w:rsidRPr="002A6DC0">
              <w:rPr>
                <w:rFonts w:eastAsia="Times New Roman"/>
                <w:szCs w:val="24"/>
                <w:lang w:eastAsia="en-ZA"/>
              </w:rPr>
              <w:t>é</w:t>
            </w:r>
            <w:r w:rsidRPr="002A6DC0">
              <w:rPr>
                <w:szCs w:val="24"/>
              </w:rPr>
              <w:t>-</w:t>
            </w:r>
            <w:proofErr w:type="spellStart"/>
            <w:r w:rsidRPr="002A6DC0">
              <w:rPr>
                <w:szCs w:val="24"/>
              </w:rPr>
              <w:t>tóɡò</w:t>
            </w:r>
            <w:proofErr w:type="spellEnd"/>
            <w:r w:rsidRPr="002A6DC0">
              <w:rPr>
                <w:szCs w:val="24"/>
              </w:rPr>
              <w:t xml:space="preserve"> ‘house/SG’</w:t>
            </w:r>
          </w:p>
          <w:p w14:paraId="7B38B5FE" w14:textId="77777777" w:rsidR="001A4877" w:rsidRPr="002A6DC0" w:rsidRDefault="001A4877" w:rsidP="00DD4152">
            <w:pPr>
              <w:spacing w:after="0"/>
              <w:rPr>
                <w:szCs w:val="24"/>
              </w:rPr>
            </w:pPr>
            <w:r w:rsidRPr="002A6DC0">
              <w:rPr>
                <w:szCs w:val="24"/>
              </w:rPr>
              <w:t>í-</w:t>
            </w:r>
            <w:proofErr w:type="spellStart"/>
            <w:r w:rsidRPr="002A6DC0">
              <w:rPr>
                <w:szCs w:val="24"/>
              </w:rPr>
              <w:t>tòɡòi</w:t>
            </w:r>
            <w:proofErr w:type="spellEnd"/>
            <w:r w:rsidRPr="002A6DC0">
              <w:rPr>
                <w:szCs w:val="24"/>
              </w:rPr>
              <w:t>̀ ‘house/PL’</w:t>
            </w:r>
          </w:p>
          <w:p w14:paraId="49AABBAC" w14:textId="77777777" w:rsidR="001A4877" w:rsidRPr="002A6DC0" w:rsidRDefault="001A4877" w:rsidP="00DD4152">
            <w:pPr>
              <w:spacing w:after="0"/>
              <w:rPr>
                <w:szCs w:val="24"/>
              </w:rPr>
            </w:pPr>
            <w:proofErr w:type="spellStart"/>
            <w:r w:rsidRPr="002A6DC0">
              <w:rPr>
                <w:rFonts w:eastAsia="Times New Roman"/>
                <w:szCs w:val="24"/>
                <w:lang w:eastAsia="en-ZA"/>
              </w:rPr>
              <w:t>à-bɛ̀rʊ</w:t>
            </w:r>
            <w:proofErr w:type="spellEnd"/>
            <w:r w:rsidRPr="002A6DC0">
              <w:rPr>
                <w:rFonts w:eastAsia="Times New Roman"/>
                <w:szCs w:val="24"/>
                <w:lang w:eastAsia="en-ZA"/>
              </w:rPr>
              <w:t>̀ ‘woman’</w:t>
            </w:r>
          </w:p>
        </w:tc>
        <w:tc>
          <w:tcPr>
            <w:tcW w:w="4237" w:type="dxa"/>
            <w:tcBorders>
              <w:top w:val="single" w:sz="4" w:space="0" w:color="auto"/>
            </w:tcBorders>
            <w:shd w:val="clear" w:color="auto" w:fill="auto"/>
          </w:tcPr>
          <w:p w14:paraId="35EE8CA0" w14:textId="77777777" w:rsidR="001A4877" w:rsidRPr="002A6DC0" w:rsidRDefault="001A4877" w:rsidP="00DD4152">
            <w:pPr>
              <w:spacing w:after="0"/>
              <w:rPr>
                <w:szCs w:val="24"/>
              </w:rPr>
            </w:pPr>
            <w:r w:rsidRPr="002A6DC0">
              <w:rPr>
                <w:szCs w:val="24"/>
              </w:rPr>
              <w:t>k=</w:t>
            </w:r>
            <w:proofErr w:type="spellStart"/>
            <w:proofErr w:type="gramStart"/>
            <w:r w:rsidRPr="002A6DC0">
              <w:rPr>
                <w:szCs w:val="24"/>
              </w:rPr>
              <w:t>è</w:t>
            </w:r>
            <w:r w:rsidRPr="002A6DC0">
              <w:rPr>
                <w:rFonts w:eastAsia="Times New Roman"/>
                <w:szCs w:val="24"/>
                <w:lang w:eastAsia="en-ZA"/>
              </w:rPr>
              <w:t>kíljòkít</w:t>
            </w:r>
            <w:proofErr w:type="spellEnd"/>
            <w:r w:rsidRPr="002A6DC0">
              <w:rPr>
                <w:szCs w:val="24"/>
              </w:rPr>
              <w:t xml:space="preserve">  ‘</w:t>
            </w:r>
            <w:proofErr w:type="gramEnd"/>
            <w:r w:rsidRPr="002A6DC0">
              <w:rPr>
                <w:szCs w:val="24"/>
              </w:rPr>
              <w:t>PREP=man/GEN’</w:t>
            </w:r>
          </w:p>
          <w:p w14:paraId="1B95B97C" w14:textId="77777777" w:rsidR="001A4877" w:rsidRPr="002A6DC0" w:rsidRDefault="001A4877" w:rsidP="00DD4152">
            <w:pPr>
              <w:spacing w:after="0"/>
              <w:rPr>
                <w:szCs w:val="24"/>
              </w:rPr>
            </w:pPr>
            <w:r w:rsidRPr="002A6DC0">
              <w:rPr>
                <w:szCs w:val="24"/>
              </w:rPr>
              <w:t>k=</w:t>
            </w:r>
            <w:proofErr w:type="spellStart"/>
            <w:r w:rsidRPr="002A6DC0">
              <w:rPr>
                <w:rFonts w:eastAsia="Times New Roman"/>
                <w:szCs w:val="24"/>
                <w:lang w:eastAsia="en-ZA"/>
              </w:rPr>
              <w:t>é</w:t>
            </w:r>
            <w:r w:rsidRPr="002A6DC0">
              <w:rPr>
                <w:szCs w:val="24"/>
              </w:rPr>
              <w:t>tòɡò</w:t>
            </w:r>
            <w:proofErr w:type="spellEnd"/>
            <w:r w:rsidRPr="002A6DC0">
              <w:rPr>
                <w:szCs w:val="24"/>
              </w:rPr>
              <w:t xml:space="preserve">   </w:t>
            </w:r>
            <w:proofErr w:type="gramStart"/>
            <w:r w:rsidRPr="002A6DC0">
              <w:rPr>
                <w:szCs w:val="24"/>
              </w:rPr>
              <w:t xml:space="preserve">   ‘</w:t>
            </w:r>
            <w:proofErr w:type="gramEnd"/>
            <w:r w:rsidRPr="002A6DC0">
              <w:rPr>
                <w:szCs w:val="24"/>
              </w:rPr>
              <w:t>PREP=house/GEN’</w:t>
            </w:r>
          </w:p>
          <w:p w14:paraId="59F977FA" w14:textId="77777777" w:rsidR="001A4877" w:rsidRPr="002A6DC0" w:rsidRDefault="001A4877" w:rsidP="00DD4152">
            <w:pPr>
              <w:spacing w:after="0"/>
              <w:rPr>
                <w:szCs w:val="24"/>
              </w:rPr>
            </w:pPr>
            <w:r w:rsidRPr="002A6DC0">
              <w:rPr>
                <w:szCs w:val="24"/>
              </w:rPr>
              <w:t>k=</w:t>
            </w:r>
            <w:proofErr w:type="spellStart"/>
            <w:r w:rsidRPr="002A6DC0">
              <w:rPr>
                <w:szCs w:val="24"/>
              </w:rPr>
              <w:t>ítòɡòí</w:t>
            </w:r>
            <w:proofErr w:type="spellEnd"/>
            <w:r w:rsidRPr="002A6DC0">
              <w:rPr>
                <w:szCs w:val="24"/>
              </w:rPr>
              <w:t xml:space="preserve">   </w:t>
            </w:r>
            <w:proofErr w:type="gramStart"/>
            <w:r w:rsidRPr="002A6DC0">
              <w:rPr>
                <w:szCs w:val="24"/>
              </w:rPr>
              <w:t xml:space="preserve">   ‘</w:t>
            </w:r>
            <w:proofErr w:type="gramEnd"/>
            <w:r w:rsidRPr="002A6DC0">
              <w:rPr>
                <w:szCs w:val="24"/>
              </w:rPr>
              <w:t>PREP=house/GEN’</w:t>
            </w:r>
          </w:p>
          <w:p w14:paraId="527C98EC" w14:textId="5F909CFE" w:rsidR="001A4877" w:rsidRPr="002A6DC0" w:rsidRDefault="001A4877" w:rsidP="00DD4152">
            <w:pPr>
              <w:spacing w:after="0"/>
              <w:rPr>
                <w:szCs w:val="24"/>
              </w:rPr>
            </w:pPr>
            <w:r w:rsidRPr="002A6DC0">
              <w:rPr>
                <w:szCs w:val="24"/>
              </w:rPr>
              <w:t>k=</w:t>
            </w:r>
            <w:proofErr w:type="spellStart"/>
            <w:r w:rsidRPr="002A6DC0">
              <w:rPr>
                <w:szCs w:val="24"/>
              </w:rPr>
              <w:t>á</w:t>
            </w:r>
            <w:r w:rsidRPr="002A6DC0">
              <w:rPr>
                <w:rFonts w:eastAsia="Times New Roman"/>
                <w:szCs w:val="24"/>
                <w:lang w:eastAsia="en-ZA"/>
              </w:rPr>
              <w:t>bɛ̀rʊ</w:t>
            </w:r>
            <w:proofErr w:type="spellEnd"/>
            <w:r w:rsidRPr="002A6DC0">
              <w:rPr>
                <w:rFonts w:eastAsia="Times New Roman"/>
                <w:szCs w:val="24"/>
                <w:lang w:eastAsia="en-ZA"/>
              </w:rPr>
              <w:t>̀</w:t>
            </w:r>
            <w:r w:rsidRPr="002A6DC0">
              <w:rPr>
                <w:szCs w:val="24"/>
              </w:rPr>
              <w:t xml:space="preserve">  </w:t>
            </w:r>
            <w:r w:rsidR="005320CB">
              <w:rPr>
                <w:szCs w:val="24"/>
              </w:rPr>
              <w:t xml:space="preserve">  </w:t>
            </w:r>
            <w:proofErr w:type="gramStart"/>
            <w:r w:rsidR="005320CB">
              <w:rPr>
                <w:szCs w:val="24"/>
              </w:rPr>
              <w:t xml:space="preserve">   </w:t>
            </w:r>
            <w:r w:rsidRPr="002A6DC0">
              <w:rPr>
                <w:szCs w:val="24"/>
              </w:rPr>
              <w:t>‘</w:t>
            </w:r>
            <w:proofErr w:type="gramEnd"/>
            <w:r w:rsidRPr="002A6DC0">
              <w:rPr>
                <w:szCs w:val="24"/>
              </w:rPr>
              <w:t>PREP=woman/GEN’</w:t>
            </w:r>
          </w:p>
        </w:tc>
      </w:tr>
    </w:tbl>
    <w:p w14:paraId="4B803036" w14:textId="77777777" w:rsidR="001A4877" w:rsidRPr="002A6DC0" w:rsidRDefault="001A4877" w:rsidP="001A4877">
      <w:pPr>
        <w:spacing w:after="0"/>
        <w:rPr>
          <w:szCs w:val="24"/>
        </w:rPr>
      </w:pPr>
    </w:p>
    <w:p w14:paraId="0FC671CB" w14:textId="3685A37D" w:rsidR="001A4877" w:rsidRPr="002A6DC0" w:rsidRDefault="001A4877" w:rsidP="001A4877">
      <w:pPr>
        <w:rPr>
          <w:szCs w:val="24"/>
        </w:rPr>
      </w:pPr>
      <w:r w:rsidRPr="002A6DC0">
        <w:rPr>
          <w:szCs w:val="24"/>
        </w:rPr>
        <w:t xml:space="preserve">In summary, a genitive construction occurs in the order where the possessed is followed by a linking particle </w:t>
      </w:r>
      <w:r w:rsidRPr="002A6DC0">
        <w:rPr>
          <w:b/>
          <w:szCs w:val="24"/>
        </w:rPr>
        <w:t>ka</w:t>
      </w:r>
      <w:r w:rsidR="00316C7C">
        <w:rPr>
          <w:b/>
          <w:szCs w:val="24"/>
        </w:rPr>
        <w:t xml:space="preserve"> </w:t>
      </w:r>
      <w:r w:rsidRPr="002A6DC0">
        <w:rPr>
          <w:szCs w:val="24"/>
        </w:rPr>
        <w:t xml:space="preserve">which in turn is followed by the possessor noun when the possessor is a proper noun beginning with a consonant. If the possessor begins with a vowel, it is preceded by a prepositional marker/clitic </w:t>
      </w:r>
      <w:r w:rsidRPr="002A6DC0">
        <w:rPr>
          <w:b/>
          <w:szCs w:val="24"/>
        </w:rPr>
        <w:t>k=</w:t>
      </w:r>
      <w:r w:rsidRPr="002A6DC0">
        <w:rPr>
          <w:szCs w:val="24"/>
        </w:rPr>
        <w:t xml:space="preserve"> that is prefixed to it.</w:t>
      </w:r>
      <w:r w:rsidR="00316C7C">
        <w:rPr>
          <w:szCs w:val="24"/>
        </w:rPr>
        <w:t xml:space="preserve"> </w:t>
      </w:r>
      <w:r w:rsidRPr="002A6DC0">
        <w:rPr>
          <w:szCs w:val="24"/>
        </w:rPr>
        <w:t>Looking at the last two examples</w:t>
      </w:r>
      <w:r w:rsidR="005320CB">
        <w:rPr>
          <w:szCs w:val="24"/>
        </w:rPr>
        <w:t xml:space="preserve"> in Table 1 above</w:t>
      </w:r>
      <w:r w:rsidRPr="002A6DC0">
        <w:rPr>
          <w:szCs w:val="24"/>
        </w:rPr>
        <w:t xml:space="preserve">, genitive marking is not just a simple lowering of tone and thus further research on the topic is recommended. </w:t>
      </w:r>
    </w:p>
    <w:p w14:paraId="4B083AFB" w14:textId="449C5ACE" w:rsidR="001A4877" w:rsidRPr="002A6DC0" w:rsidRDefault="001A4877" w:rsidP="00D6740F">
      <w:pPr>
        <w:pStyle w:val="Heading2"/>
        <w:numPr>
          <w:ilvl w:val="0"/>
          <w:numId w:val="13"/>
        </w:numPr>
      </w:pPr>
      <w:bookmarkStart w:id="22" w:name="_Toc436909145"/>
      <w:bookmarkStart w:id="23" w:name="_Toc436909359"/>
      <w:bookmarkStart w:id="24" w:name="_Toc476982772"/>
      <w:r w:rsidRPr="002A6DC0">
        <w:t>The locative case</w:t>
      </w:r>
      <w:bookmarkEnd w:id="22"/>
      <w:bookmarkEnd w:id="23"/>
      <w:bookmarkEnd w:id="24"/>
    </w:p>
    <w:p w14:paraId="15CB9EE8" w14:textId="306CFC30" w:rsidR="001A4877" w:rsidRPr="002A6DC0" w:rsidRDefault="001A4877" w:rsidP="001A4877">
      <w:pPr>
        <w:rPr>
          <w:szCs w:val="24"/>
        </w:rPr>
      </w:pPr>
      <w:proofErr w:type="spellStart"/>
      <w:r w:rsidRPr="002A6DC0">
        <w:rPr>
          <w:szCs w:val="24"/>
        </w:rPr>
        <w:t>Locationals</w:t>
      </w:r>
      <w:proofErr w:type="spellEnd"/>
      <w:r w:rsidRPr="002A6DC0">
        <w:rPr>
          <w:szCs w:val="24"/>
        </w:rPr>
        <w:t xml:space="preserve"> are usually full segments or prefix morphemes that provide specific information about location. The locations can be expressed in both horizontal and vertical positions. Nouns in the locative case are introduced by </w:t>
      </w:r>
      <w:proofErr w:type="spellStart"/>
      <w:r w:rsidRPr="002A6DC0">
        <w:rPr>
          <w:szCs w:val="24"/>
        </w:rPr>
        <w:t>apreposition</w:t>
      </w:r>
      <w:proofErr w:type="spellEnd"/>
      <w:r w:rsidRPr="002A6DC0">
        <w:rPr>
          <w:szCs w:val="24"/>
        </w:rPr>
        <w:t xml:space="preserve"> </w:t>
      </w:r>
      <w:r w:rsidRPr="002A6DC0">
        <w:rPr>
          <w:b/>
          <w:szCs w:val="24"/>
        </w:rPr>
        <w:t>ka</w:t>
      </w:r>
      <w:r w:rsidRPr="002A6DC0">
        <w:rPr>
          <w:szCs w:val="24"/>
        </w:rPr>
        <w:t xml:space="preserve">, which </w:t>
      </w:r>
      <w:proofErr w:type="spellStart"/>
      <w:r w:rsidRPr="002A6DC0">
        <w:rPr>
          <w:szCs w:val="24"/>
        </w:rPr>
        <w:t>procliticizes</w:t>
      </w:r>
      <w:proofErr w:type="spellEnd"/>
      <w:r w:rsidRPr="002A6DC0">
        <w:rPr>
          <w:szCs w:val="24"/>
        </w:rPr>
        <w:t xml:space="preserve"> onto the noun; the latter is inflected for case by way of tone, parallel to the nominative, genitive, and instrumental (the latter is discussed in </w:t>
      </w:r>
      <w:r w:rsidR="005320CB">
        <w:rPr>
          <w:szCs w:val="24"/>
        </w:rPr>
        <w:t>5</w:t>
      </w:r>
      <w:r w:rsidRPr="002A6DC0">
        <w:rPr>
          <w:szCs w:val="24"/>
        </w:rPr>
        <w:t xml:space="preserve"> below). Taking the noun ‘woman’ again, the following morphological and tonal marking is realised when it occurs in locative case.</w:t>
      </w:r>
    </w:p>
    <w:p w14:paraId="3F9BD717" w14:textId="77777777" w:rsidR="001A4877" w:rsidRPr="002A6DC0" w:rsidRDefault="001A4877" w:rsidP="00D6740F">
      <w:pPr>
        <w:pStyle w:val="ListParagraph"/>
        <w:numPr>
          <w:ilvl w:val="0"/>
          <w:numId w:val="11"/>
        </w:numPr>
        <w:rPr>
          <w:szCs w:val="24"/>
        </w:rPr>
      </w:pPr>
      <w:r w:rsidRPr="002A6DC0">
        <w:rPr>
          <w:szCs w:val="24"/>
        </w:rPr>
        <w:lastRenderedPageBreak/>
        <w:t xml:space="preserve">   k=</w:t>
      </w:r>
      <w:proofErr w:type="spellStart"/>
      <w:r w:rsidRPr="002A6DC0">
        <w:rPr>
          <w:szCs w:val="24"/>
        </w:rPr>
        <w:t>à-bɛ́rʊ</w:t>
      </w:r>
      <w:proofErr w:type="spellEnd"/>
      <w:r w:rsidRPr="002A6DC0">
        <w:rPr>
          <w:szCs w:val="24"/>
        </w:rPr>
        <w:t>̀</w:t>
      </w:r>
    </w:p>
    <w:p w14:paraId="589758A8" w14:textId="77777777" w:rsidR="001A4877" w:rsidRPr="002A6DC0" w:rsidRDefault="001A4877" w:rsidP="001A4877">
      <w:pPr>
        <w:pStyle w:val="ListParagraph"/>
        <w:rPr>
          <w:szCs w:val="24"/>
        </w:rPr>
      </w:pPr>
      <w:r w:rsidRPr="002A6DC0">
        <w:rPr>
          <w:szCs w:val="24"/>
        </w:rPr>
        <w:t xml:space="preserve">   PREP=F-woman/LOC</w:t>
      </w:r>
    </w:p>
    <w:p w14:paraId="413113ED" w14:textId="7377FBB4" w:rsidR="001A4877" w:rsidRPr="002A6DC0" w:rsidRDefault="00316C7C" w:rsidP="001A4877">
      <w:pPr>
        <w:pStyle w:val="ListParagraph"/>
        <w:rPr>
          <w:szCs w:val="24"/>
        </w:rPr>
      </w:pPr>
      <w:r>
        <w:rPr>
          <w:szCs w:val="24"/>
        </w:rPr>
        <w:t xml:space="preserve">   </w:t>
      </w:r>
      <w:r w:rsidR="001A4877" w:rsidRPr="002A6DC0">
        <w:rPr>
          <w:szCs w:val="24"/>
        </w:rPr>
        <w:t>‘in woman [lit. at the woman’s place]’</w:t>
      </w:r>
    </w:p>
    <w:p w14:paraId="12D63E59" w14:textId="77777777" w:rsidR="001A4877" w:rsidRPr="002A6DC0" w:rsidRDefault="001A4877" w:rsidP="001A4877">
      <w:pPr>
        <w:rPr>
          <w:szCs w:val="24"/>
        </w:rPr>
      </w:pPr>
      <w:r w:rsidRPr="002A6DC0">
        <w:rPr>
          <w:szCs w:val="24"/>
        </w:rPr>
        <w:t>The noun has a prepositional marker and the tonal marking LHL that is similar to its absolute marking which also has LHL tone. This is coincidental rather than a norm. The nominative tone for the same noun is LLL.</w:t>
      </w:r>
    </w:p>
    <w:p w14:paraId="4022883E" w14:textId="5D0028BE" w:rsidR="001A4877" w:rsidRPr="002A6DC0" w:rsidRDefault="001A4877" w:rsidP="001A4877">
      <w:pPr>
        <w:rPr>
          <w:szCs w:val="24"/>
        </w:rPr>
      </w:pPr>
      <w:r w:rsidRPr="002A6DC0">
        <w:rPr>
          <w:szCs w:val="24"/>
        </w:rPr>
        <w:t xml:space="preserve">Basically, the locative or directional prefix </w:t>
      </w:r>
      <w:r w:rsidRPr="002A6DC0">
        <w:rPr>
          <w:b/>
          <w:szCs w:val="24"/>
        </w:rPr>
        <w:t>o-</w:t>
      </w:r>
      <w:r w:rsidRPr="002A6DC0">
        <w:rPr>
          <w:szCs w:val="24"/>
        </w:rPr>
        <w:t xml:space="preserve">and </w:t>
      </w:r>
      <w:r w:rsidRPr="002A6DC0">
        <w:rPr>
          <w:b/>
          <w:szCs w:val="24"/>
        </w:rPr>
        <w:t>ka-</w:t>
      </w:r>
      <w:r w:rsidRPr="002A6DC0">
        <w:rPr>
          <w:szCs w:val="24"/>
        </w:rPr>
        <w:t>for both singular and for plural forms is used to denote something that is ‘inside’. These nouns are formed in semantically limited domains. In examples (13), the absolute forms appearing on the left is compared to the locative</w:t>
      </w:r>
      <w:r w:rsidR="00316C7C">
        <w:rPr>
          <w:szCs w:val="24"/>
        </w:rPr>
        <w:t xml:space="preserve"> </w:t>
      </w:r>
      <w:r w:rsidRPr="002A6DC0">
        <w:rPr>
          <w:szCs w:val="24"/>
        </w:rPr>
        <w:t xml:space="preserve">forms on the right. The first set of examples, i.e. (13a-c) is a case of syncretism, because a formal distinction between masculine and diminutive gender is neutralised with locative case. Some plural forms are presented in the structures in (14). </w:t>
      </w:r>
    </w:p>
    <w:p w14:paraId="07D176F0" w14:textId="77777777" w:rsidR="001A4877" w:rsidRPr="002A6DC0" w:rsidRDefault="001A4877" w:rsidP="00D6740F">
      <w:pPr>
        <w:pStyle w:val="ListParagraph"/>
        <w:numPr>
          <w:ilvl w:val="0"/>
          <w:numId w:val="11"/>
        </w:numPr>
        <w:spacing w:after="0"/>
        <w:rPr>
          <w:szCs w:val="24"/>
        </w:rPr>
      </w:pPr>
      <w:r w:rsidRPr="002A6DC0">
        <w:rPr>
          <w:b/>
          <w:szCs w:val="24"/>
        </w:rPr>
        <w:t>Absolute</w:t>
      </w:r>
      <w:r w:rsidRPr="002A6DC0">
        <w:rPr>
          <w:b/>
          <w:szCs w:val="24"/>
        </w:rPr>
        <w:tab/>
      </w:r>
      <w:r w:rsidRPr="002A6DC0">
        <w:rPr>
          <w:b/>
          <w:szCs w:val="24"/>
        </w:rPr>
        <w:tab/>
      </w:r>
      <w:r w:rsidRPr="002A6DC0">
        <w:rPr>
          <w:b/>
          <w:szCs w:val="24"/>
        </w:rPr>
        <w:tab/>
        <w:t>LOC/SG</w:t>
      </w:r>
      <w:r w:rsidRPr="002A6DC0">
        <w:rPr>
          <w:b/>
          <w:szCs w:val="24"/>
        </w:rPr>
        <w:tab/>
        <w:t>LOC/PL</w:t>
      </w:r>
      <w:r w:rsidRPr="002A6DC0">
        <w:rPr>
          <w:b/>
          <w:szCs w:val="24"/>
        </w:rPr>
        <w:tab/>
      </w:r>
    </w:p>
    <w:p w14:paraId="09CC8273" w14:textId="77777777" w:rsidR="001A4877" w:rsidRPr="002A6DC0" w:rsidRDefault="001A4877" w:rsidP="001A4877">
      <w:pPr>
        <w:spacing w:after="0"/>
        <w:ind w:left="720"/>
        <w:rPr>
          <w:szCs w:val="24"/>
        </w:rPr>
      </w:pPr>
      <w:r w:rsidRPr="002A6DC0">
        <w:rPr>
          <w:szCs w:val="24"/>
        </w:rPr>
        <w:t>a. í-</w:t>
      </w:r>
      <w:proofErr w:type="spellStart"/>
      <w:r w:rsidRPr="002A6DC0">
        <w:rPr>
          <w:szCs w:val="24"/>
        </w:rPr>
        <w:t>tòɡò</w:t>
      </w:r>
      <w:proofErr w:type="spellEnd"/>
      <w:r w:rsidRPr="002A6DC0">
        <w:rPr>
          <w:szCs w:val="24"/>
        </w:rPr>
        <w:tab/>
        <w:t>‘house’</w:t>
      </w:r>
      <w:r w:rsidRPr="002A6DC0">
        <w:rPr>
          <w:szCs w:val="24"/>
        </w:rPr>
        <w:tab/>
      </w:r>
      <w:r w:rsidRPr="002A6DC0">
        <w:rPr>
          <w:szCs w:val="24"/>
        </w:rPr>
        <w:tab/>
        <w:t>ò-</w:t>
      </w:r>
      <w:proofErr w:type="spellStart"/>
      <w:r w:rsidRPr="002A6DC0">
        <w:rPr>
          <w:szCs w:val="24"/>
        </w:rPr>
        <w:t>tóɡò</w:t>
      </w:r>
      <w:proofErr w:type="spellEnd"/>
      <w:r w:rsidRPr="002A6DC0">
        <w:rPr>
          <w:szCs w:val="24"/>
        </w:rPr>
        <w:t xml:space="preserve"> </w:t>
      </w:r>
      <w:r w:rsidRPr="002A6DC0">
        <w:rPr>
          <w:szCs w:val="24"/>
        </w:rPr>
        <w:tab/>
      </w:r>
      <w:r w:rsidRPr="002A6DC0">
        <w:rPr>
          <w:szCs w:val="24"/>
        </w:rPr>
        <w:tab/>
        <w:t>ò-</w:t>
      </w:r>
      <w:proofErr w:type="spellStart"/>
      <w:r w:rsidRPr="002A6DC0">
        <w:rPr>
          <w:szCs w:val="24"/>
        </w:rPr>
        <w:t>tóɡò</w:t>
      </w:r>
      <w:proofErr w:type="spellEnd"/>
      <w:r w:rsidRPr="002A6DC0">
        <w:rPr>
          <w:szCs w:val="24"/>
        </w:rPr>
        <w:t>-ì</w:t>
      </w:r>
      <w:r w:rsidRPr="002A6DC0">
        <w:rPr>
          <w:szCs w:val="24"/>
        </w:rPr>
        <w:tab/>
        <w:t>‘inside the house’</w:t>
      </w:r>
    </w:p>
    <w:p w14:paraId="05B51E2B" w14:textId="77777777" w:rsidR="001A4877" w:rsidRPr="002A6DC0" w:rsidRDefault="001A4877" w:rsidP="00316C7C">
      <w:pPr>
        <w:spacing w:after="0"/>
        <w:ind w:firstLine="720"/>
        <w:rPr>
          <w:szCs w:val="24"/>
        </w:rPr>
      </w:pPr>
      <w:r w:rsidRPr="002A6DC0">
        <w:rPr>
          <w:szCs w:val="24"/>
        </w:rPr>
        <w:t>b. è-</w:t>
      </w:r>
      <w:proofErr w:type="spellStart"/>
      <w:r w:rsidRPr="002A6DC0">
        <w:rPr>
          <w:szCs w:val="24"/>
        </w:rPr>
        <w:t>bólè</w:t>
      </w:r>
      <w:proofErr w:type="spellEnd"/>
      <w:r w:rsidRPr="002A6DC0">
        <w:rPr>
          <w:szCs w:val="24"/>
        </w:rPr>
        <w:t xml:space="preserve"> </w:t>
      </w:r>
      <w:r w:rsidRPr="002A6DC0">
        <w:rPr>
          <w:szCs w:val="24"/>
        </w:rPr>
        <w:tab/>
        <w:t>‘bible’</w:t>
      </w:r>
      <w:r w:rsidRPr="002A6DC0">
        <w:rPr>
          <w:szCs w:val="24"/>
        </w:rPr>
        <w:tab/>
      </w:r>
      <w:r w:rsidRPr="002A6DC0">
        <w:rPr>
          <w:szCs w:val="24"/>
        </w:rPr>
        <w:tab/>
        <w:t>ò-</w:t>
      </w:r>
      <w:proofErr w:type="spellStart"/>
      <w:r w:rsidRPr="002A6DC0">
        <w:rPr>
          <w:szCs w:val="24"/>
        </w:rPr>
        <w:t>bólè</w:t>
      </w:r>
      <w:proofErr w:type="spellEnd"/>
      <w:r w:rsidRPr="002A6DC0">
        <w:rPr>
          <w:szCs w:val="24"/>
        </w:rPr>
        <w:t xml:space="preserve"> </w:t>
      </w:r>
      <w:r w:rsidRPr="002A6DC0">
        <w:rPr>
          <w:szCs w:val="24"/>
        </w:rPr>
        <w:tab/>
      </w:r>
      <w:r w:rsidRPr="002A6DC0">
        <w:rPr>
          <w:szCs w:val="24"/>
        </w:rPr>
        <w:tab/>
        <w:t>ò-</w:t>
      </w:r>
      <w:proofErr w:type="spellStart"/>
      <w:r w:rsidRPr="002A6DC0">
        <w:rPr>
          <w:szCs w:val="24"/>
        </w:rPr>
        <w:t>bólè</w:t>
      </w:r>
      <w:proofErr w:type="spellEnd"/>
      <w:r w:rsidRPr="002A6DC0">
        <w:rPr>
          <w:szCs w:val="24"/>
        </w:rPr>
        <w:t>-ì</w:t>
      </w:r>
      <w:r w:rsidRPr="002A6DC0">
        <w:rPr>
          <w:szCs w:val="24"/>
        </w:rPr>
        <w:tab/>
        <w:t>‘inside the bible’</w:t>
      </w:r>
    </w:p>
    <w:p w14:paraId="1053076E" w14:textId="77777777" w:rsidR="001A4877" w:rsidRPr="002A6DC0" w:rsidRDefault="001A4877" w:rsidP="00316C7C">
      <w:pPr>
        <w:spacing w:after="0"/>
        <w:ind w:firstLine="720"/>
        <w:rPr>
          <w:szCs w:val="24"/>
          <w:lang w:val="fr-FR"/>
        </w:rPr>
      </w:pPr>
      <w:r w:rsidRPr="002A6DC0">
        <w:rPr>
          <w:szCs w:val="24"/>
          <w:lang w:val="fr-FR"/>
        </w:rPr>
        <w:t>c. è-</w:t>
      </w:r>
      <w:proofErr w:type="spellStart"/>
      <w:r w:rsidRPr="002A6DC0">
        <w:rPr>
          <w:szCs w:val="24"/>
          <w:lang w:val="fr-FR"/>
        </w:rPr>
        <w:t>cóò</w:t>
      </w:r>
      <w:proofErr w:type="spellEnd"/>
      <w:r w:rsidRPr="002A6DC0">
        <w:rPr>
          <w:szCs w:val="24"/>
          <w:lang w:val="fr-FR"/>
        </w:rPr>
        <w:t xml:space="preserve"> </w:t>
      </w:r>
      <w:r w:rsidRPr="002A6DC0">
        <w:rPr>
          <w:szCs w:val="24"/>
          <w:lang w:val="fr-FR"/>
        </w:rPr>
        <w:tab/>
        <w:t>‘</w:t>
      </w:r>
      <w:proofErr w:type="spellStart"/>
      <w:r w:rsidRPr="002A6DC0">
        <w:rPr>
          <w:szCs w:val="24"/>
          <w:lang w:val="fr-FR"/>
        </w:rPr>
        <w:t>toilet</w:t>
      </w:r>
      <w:proofErr w:type="spellEnd"/>
      <w:r w:rsidRPr="002A6DC0">
        <w:rPr>
          <w:szCs w:val="24"/>
          <w:lang w:val="fr-FR"/>
        </w:rPr>
        <w:t xml:space="preserve">/latrine’ </w:t>
      </w:r>
      <w:r w:rsidRPr="002A6DC0">
        <w:rPr>
          <w:szCs w:val="24"/>
          <w:lang w:val="fr-FR"/>
        </w:rPr>
        <w:tab/>
        <w:t>ò-</w:t>
      </w:r>
      <w:proofErr w:type="spellStart"/>
      <w:r w:rsidRPr="002A6DC0">
        <w:rPr>
          <w:szCs w:val="24"/>
          <w:lang w:val="fr-FR"/>
        </w:rPr>
        <w:t>có</w:t>
      </w:r>
      <w:proofErr w:type="spellEnd"/>
      <w:r w:rsidRPr="002A6DC0">
        <w:rPr>
          <w:szCs w:val="24"/>
          <w:lang w:val="fr-FR"/>
        </w:rPr>
        <w:t xml:space="preserve">-ò </w:t>
      </w:r>
      <w:r w:rsidRPr="002A6DC0">
        <w:rPr>
          <w:szCs w:val="24"/>
          <w:lang w:val="fr-FR"/>
        </w:rPr>
        <w:tab/>
      </w:r>
      <w:r w:rsidRPr="002A6DC0">
        <w:rPr>
          <w:szCs w:val="24"/>
          <w:lang w:val="fr-FR"/>
        </w:rPr>
        <w:tab/>
        <w:t>ò-</w:t>
      </w:r>
      <w:proofErr w:type="spellStart"/>
      <w:r w:rsidRPr="002A6DC0">
        <w:rPr>
          <w:szCs w:val="24"/>
          <w:lang w:val="fr-FR"/>
        </w:rPr>
        <w:t>có</w:t>
      </w:r>
      <w:proofErr w:type="spellEnd"/>
      <w:r w:rsidRPr="002A6DC0">
        <w:rPr>
          <w:szCs w:val="24"/>
        </w:rPr>
        <w:t>-ì</w:t>
      </w:r>
      <w:r w:rsidRPr="002A6DC0">
        <w:rPr>
          <w:szCs w:val="24"/>
          <w:lang w:val="fr-FR"/>
        </w:rPr>
        <w:tab/>
      </w:r>
      <w:r w:rsidRPr="002A6DC0">
        <w:rPr>
          <w:szCs w:val="24"/>
          <w:lang w:val="fr-FR"/>
        </w:rPr>
        <w:tab/>
        <w:t>‘</w:t>
      </w:r>
      <w:proofErr w:type="spellStart"/>
      <w:r w:rsidRPr="002A6DC0">
        <w:rPr>
          <w:szCs w:val="24"/>
          <w:lang w:val="fr-FR"/>
        </w:rPr>
        <w:t>inside</w:t>
      </w:r>
      <w:proofErr w:type="spellEnd"/>
      <w:r w:rsidRPr="002A6DC0">
        <w:rPr>
          <w:szCs w:val="24"/>
          <w:lang w:val="fr-FR"/>
        </w:rPr>
        <w:t xml:space="preserve"> the </w:t>
      </w:r>
      <w:proofErr w:type="spellStart"/>
      <w:r w:rsidRPr="002A6DC0">
        <w:rPr>
          <w:szCs w:val="24"/>
          <w:lang w:val="fr-FR"/>
        </w:rPr>
        <w:t>toilet</w:t>
      </w:r>
      <w:proofErr w:type="spellEnd"/>
      <w:r w:rsidRPr="002A6DC0">
        <w:rPr>
          <w:szCs w:val="24"/>
          <w:lang w:val="fr-FR"/>
        </w:rPr>
        <w:t>/latrine’</w:t>
      </w:r>
    </w:p>
    <w:p w14:paraId="5C50B617" w14:textId="77777777" w:rsidR="001A4877" w:rsidRPr="002A6DC0" w:rsidRDefault="001A4877" w:rsidP="001A4877">
      <w:pPr>
        <w:spacing w:after="0"/>
        <w:ind w:firstLine="720"/>
        <w:rPr>
          <w:szCs w:val="24"/>
        </w:rPr>
      </w:pPr>
      <w:r w:rsidRPr="002A6DC0">
        <w:rPr>
          <w:szCs w:val="24"/>
        </w:rPr>
        <w:t>d. à-</w:t>
      </w:r>
      <w:proofErr w:type="spellStart"/>
      <w:r w:rsidRPr="002A6DC0">
        <w:rPr>
          <w:szCs w:val="24"/>
        </w:rPr>
        <w:t>kân</w:t>
      </w:r>
      <w:proofErr w:type="spellEnd"/>
      <w:r w:rsidRPr="002A6DC0">
        <w:rPr>
          <w:szCs w:val="24"/>
        </w:rPr>
        <w:tab/>
        <w:t>‘hand’</w:t>
      </w:r>
      <w:r w:rsidRPr="002A6DC0">
        <w:rPr>
          <w:szCs w:val="24"/>
        </w:rPr>
        <w:tab/>
      </w:r>
      <w:r w:rsidRPr="002A6DC0">
        <w:rPr>
          <w:szCs w:val="24"/>
        </w:rPr>
        <w:tab/>
        <w:t>k=à-</w:t>
      </w:r>
      <w:proofErr w:type="spellStart"/>
      <w:r w:rsidRPr="002A6DC0">
        <w:rPr>
          <w:szCs w:val="24"/>
        </w:rPr>
        <w:t>kàn</w:t>
      </w:r>
      <w:proofErr w:type="spellEnd"/>
      <w:r w:rsidRPr="002A6DC0">
        <w:rPr>
          <w:szCs w:val="24"/>
        </w:rPr>
        <w:tab/>
        <w:t>k=à-</w:t>
      </w:r>
      <w:proofErr w:type="spellStart"/>
      <w:r w:rsidRPr="002A6DC0">
        <w:rPr>
          <w:szCs w:val="24"/>
        </w:rPr>
        <w:t>kàn-ìn</w:t>
      </w:r>
      <w:proofErr w:type="spellEnd"/>
      <w:r w:rsidRPr="002A6DC0">
        <w:rPr>
          <w:szCs w:val="24"/>
        </w:rPr>
        <w:tab/>
        <w:t>‘in the hand’</w:t>
      </w:r>
    </w:p>
    <w:p w14:paraId="1F6673DD" w14:textId="77777777" w:rsidR="001A4877" w:rsidRPr="002A6DC0" w:rsidRDefault="001A4877" w:rsidP="00316C7C">
      <w:pPr>
        <w:spacing w:after="0"/>
        <w:ind w:firstLine="720"/>
        <w:rPr>
          <w:szCs w:val="24"/>
        </w:rPr>
      </w:pPr>
      <w:r w:rsidRPr="002A6DC0">
        <w:rPr>
          <w:szCs w:val="24"/>
        </w:rPr>
        <w:t>e. à-</w:t>
      </w:r>
      <w:proofErr w:type="spellStart"/>
      <w:r w:rsidRPr="002A6DC0">
        <w:rPr>
          <w:szCs w:val="24"/>
        </w:rPr>
        <w:t>kèɟu</w:t>
      </w:r>
      <w:proofErr w:type="spellEnd"/>
      <w:r w:rsidRPr="002A6DC0">
        <w:rPr>
          <w:szCs w:val="24"/>
        </w:rPr>
        <w:t>̀</w:t>
      </w:r>
      <w:r w:rsidRPr="002A6DC0">
        <w:rPr>
          <w:szCs w:val="24"/>
        </w:rPr>
        <w:tab/>
        <w:t>‘leg’</w:t>
      </w:r>
      <w:r w:rsidRPr="002A6DC0">
        <w:rPr>
          <w:szCs w:val="24"/>
        </w:rPr>
        <w:tab/>
      </w:r>
      <w:r w:rsidRPr="002A6DC0">
        <w:rPr>
          <w:szCs w:val="24"/>
        </w:rPr>
        <w:tab/>
        <w:t>k=à-</w:t>
      </w:r>
      <w:proofErr w:type="spellStart"/>
      <w:r w:rsidRPr="002A6DC0">
        <w:rPr>
          <w:szCs w:val="24"/>
        </w:rPr>
        <w:t>kéɟu</w:t>
      </w:r>
      <w:proofErr w:type="spellEnd"/>
      <w:r w:rsidRPr="002A6DC0">
        <w:rPr>
          <w:szCs w:val="24"/>
        </w:rPr>
        <w:t>̀</w:t>
      </w:r>
      <w:r w:rsidRPr="002A6DC0">
        <w:rPr>
          <w:szCs w:val="24"/>
        </w:rPr>
        <w:tab/>
        <w:t>k=à-</w:t>
      </w:r>
      <w:proofErr w:type="spellStart"/>
      <w:r w:rsidRPr="002A6DC0">
        <w:rPr>
          <w:szCs w:val="24"/>
        </w:rPr>
        <w:t>kéɟ-èn</w:t>
      </w:r>
      <w:proofErr w:type="spellEnd"/>
      <w:r w:rsidRPr="002A6DC0">
        <w:rPr>
          <w:szCs w:val="24"/>
        </w:rPr>
        <w:t xml:space="preserve"> </w:t>
      </w:r>
      <w:r w:rsidRPr="002A6DC0">
        <w:rPr>
          <w:szCs w:val="24"/>
        </w:rPr>
        <w:tab/>
        <w:t xml:space="preserve">‘in the leg’ </w:t>
      </w:r>
    </w:p>
    <w:p w14:paraId="3877A127" w14:textId="77777777" w:rsidR="001A4877" w:rsidRPr="002A6DC0" w:rsidRDefault="001A4877" w:rsidP="00316C7C">
      <w:pPr>
        <w:ind w:firstLine="720"/>
        <w:rPr>
          <w:szCs w:val="24"/>
        </w:rPr>
      </w:pPr>
      <w:r w:rsidRPr="002A6DC0">
        <w:rPr>
          <w:szCs w:val="24"/>
        </w:rPr>
        <w:t>f. à-</w:t>
      </w:r>
      <w:proofErr w:type="spellStart"/>
      <w:r w:rsidRPr="002A6DC0">
        <w:rPr>
          <w:szCs w:val="24"/>
        </w:rPr>
        <w:t>kòòki</w:t>
      </w:r>
      <w:proofErr w:type="spellEnd"/>
      <w:r w:rsidRPr="002A6DC0">
        <w:rPr>
          <w:szCs w:val="24"/>
        </w:rPr>
        <w:t>̀</w:t>
      </w:r>
      <w:r w:rsidRPr="002A6DC0">
        <w:rPr>
          <w:szCs w:val="24"/>
        </w:rPr>
        <w:tab/>
        <w:t>‘stomach’</w:t>
      </w:r>
      <w:r w:rsidRPr="002A6DC0">
        <w:rPr>
          <w:szCs w:val="24"/>
        </w:rPr>
        <w:tab/>
        <w:t>k=à-</w:t>
      </w:r>
      <w:proofErr w:type="spellStart"/>
      <w:r w:rsidRPr="002A6DC0">
        <w:rPr>
          <w:szCs w:val="24"/>
        </w:rPr>
        <w:t>kòòki</w:t>
      </w:r>
      <w:proofErr w:type="spellEnd"/>
      <w:r w:rsidRPr="002A6DC0">
        <w:rPr>
          <w:szCs w:val="24"/>
        </w:rPr>
        <w:t>̂</w:t>
      </w:r>
      <w:r w:rsidRPr="002A6DC0">
        <w:rPr>
          <w:szCs w:val="24"/>
        </w:rPr>
        <w:tab/>
        <w:t>k=à-</w:t>
      </w:r>
      <w:proofErr w:type="spellStart"/>
      <w:r w:rsidRPr="002A6DC0">
        <w:rPr>
          <w:szCs w:val="24"/>
        </w:rPr>
        <w:t>kòòk-îs</w:t>
      </w:r>
      <w:proofErr w:type="spellEnd"/>
      <w:r w:rsidRPr="002A6DC0">
        <w:rPr>
          <w:szCs w:val="24"/>
        </w:rPr>
        <w:t xml:space="preserve"> </w:t>
      </w:r>
      <w:r w:rsidRPr="002A6DC0">
        <w:rPr>
          <w:szCs w:val="24"/>
        </w:rPr>
        <w:tab/>
        <w:t>‘in the stomach’</w:t>
      </w:r>
    </w:p>
    <w:p w14:paraId="606E3407" w14:textId="77777777" w:rsidR="001A4877" w:rsidRPr="002A6DC0" w:rsidRDefault="001A4877" w:rsidP="001A4877">
      <w:pPr>
        <w:rPr>
          <w:szCs w:val="24"/>
        </w:rPr>
      </w:pPr>
      <w:r w:rsidRPr="002A6DC0">
        <w:rPr>
          <w:szCs w:val="24"/>
        </w:rPr>
        <w:t xml:space="preserve">Number marking may be replacive as is the case with (13c) or </w:t>
      </w:r>
      <w:proofErr w:type="spellStart"/>
      <w:r w:rsidRPr="002A6DC0">
        <w:rPr>
          <w:szCs w:val="24"/>
        </w:rPr>
        <w:t>plurative</w:t>
      </w:r>
      <w:proofErr w:type="spellEnd"/>
      <w:r w:rsidRPr="002A6DC0">
        <w:rPr>
          <w:szCs w:val="24"/>
        </w:rPr>
        <w:t xml:space="preserve"> marking, as with all other examples in (13). Further illustration of the locative is in constructions (14) below.</w:t>
      </w:r>
    </w:p>
    <w:p w14:paraId="7ECEC8BB" w14:textId="77777777" w:rsidR="001A4877" w:rsidRPr="002A6DC0" w:rsidRDefault="001A4877" w:rsidP="00D6740F">
      <w:pPr>
        <w:numPr>
          <w:ilvl w:val="0"/>
          <w:numId w:val="11"/>
        </w:numPr>
        <w:spacing w:after="0"/>
        <w:rPr>
          <w:szCs w:val="24"/>
        </w:rPr>
      </w:pPr>
      <w:r w:rsidRPr="002A6DC0">
        <w:rPr>
          <w:szCs w:val="24"/>
        </w:rPr>
        <w:t>a. é-</w:t>
      </w:r>
      <w:proofErr w:type="spellStart"/>
      <w:r w:rsidRPr="002A6DC0">
        <w:rPr>
          <w:szCs w:val="24"/>
        </w:rPr>
        <w:t>bólja</w:t>
      </w:r>
      <w:proofErr w:type="spellEnd"/>
      <w:r w:rsidRPr="002A6DC0">
        <w:rPr>
          <w:szCs w:val="24"/>
        </w:rPr>
        <w:t>́-</w:t>
      </w:r>
      <w:proofErr w:type="spellStart"/>
      <w:r w:rsidRPr="002A6DC0">
        <w:rPr>
          <w:szCs w:val="24"/>
        </w:rPr>
        <w:t>te</w:t>
      </w:r>
      <w:proofErr w:type="spellEnd"/>
      <w:r w:rsidRPr="002A6DC0">
        <w:rPr>
          <w:szCs w:val="24"/>
        </w:rPr>
        <w:t>́</w:t>
      </w:r>
      <w:r w:rsidRPr="002A6DC0">
        <w:rPr>
          <w:szCs w:val="24"/>
        </w:rPr>
        <w:tab/>
      </w:r>
      <w:r w:rsidRPr="002A6DC0">
        <w:rPr>
          <w:szCs w:val="24"/>
        </w:rPr>
        <w:tab/>
        <w:t>kà-</w:t>
      </w:r>
      <w:proofErr w:type="spellStart"/>
      <w:r w:rsidRPr="002A6DC0">
        <w:rPr>
          <w:szCs w:val="24"/>
        </w:rPr>
        <w:t>làpàtàn</w:t>
      </w:r>
      <w:proofErr w:type="spellEnd"/>
    </w:p>
    <w:p w14:paraId="5DF7A61E" w14:textId="575A424E"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3-play-PL</w:t>
      </w:r>
      <w:r w:rsidRPr="002A6DC0">
        <w:rPr>
          <w:szCs w:val="24"/>
        </w:rPr>
        <w:tab/>
      </w:r>
      <w:r w:rsidRPr="002A6DC0">
        <w:rPr>
          <w:szCs w:val="24"/>
        </w:rPr>
        <w:tab/>
        <w:t>PREP-yard/LOC</w:t>
      </w:r>
      <w:r w:rsidRPr="002A6DC0">
        <w:rPr>
          <w:szCs w:val="24"/>
        </w:rPr>
        <w:tab/>
      </w:r>
    </w:p>
    <w:p w14:paraId="00ACB43B" w14:textId="5CBEB7AB" w:rsidR="001A4877" w:rsidRPr="002A6DC0" w:rsidRDefault="00316C7C" w:rsidP="00316C7C">
      <w:pPr>
        <w:ind w:firstLine="720"/>
        <w:rPr>
          <w:szCs w:val="24"/>
        </w:rPr>
      </w:pPr>
      <w:r>
        <w:rPr>
          <w:szCs w:val="24"/>
        </w:rPr>
        <w:t xml:space="preserve">    </w:t>
      </w:r>
      <w:r w:rsidR="001A4877" w:rsidRPr="002A6DC0">
        <w:rPr>
          <w:szCs w:val="24"/>
        </w:rPr>
        <w:t>‘they play in the yard’</w:t>
      </w:r>
    </w:p>
    <w:p w14:paraId="7C8ADB0D" w14:textId="77777777" w:rsidR="001A4877" w:rsidRPr="002A6DC0" w:rsidRDefault="001A4877" w:rsidP="00316C7C">
      <w:pPr>
        <w:spacing w:after="0"/>
        <w:ind w:firstLine="720"/>
        <w:rPr>
          <w:szCs w:val="24"/>
        </w:rPr>
      </w:pPr>
      <w:r w:rsidRPr="002A6DC0">
        <w:rPr>
          <w:szCs w:val="24"/>
        </w:rPr>
        <w:t>b. ò-</w:t>
      </w:r>
      <w:proofErr w:type="spellStart"/>
      <w:r w:rsidRPr="002A6DC0">
        <w:rPr>
          <w:szCs w:val="24"/>
        </w:rPr>
        <w:t>síbàà</w:t>
      </w:r>
      <w:proofErr w:type="spellEnd"/>
      <w:r w:rsidRPr="002A6DC0">
        <w:rPr>
          <w:szCs w:val="24"/>
        </w:rPr>
        <w:tab/>
      </w:r>
      <w:r w:rsidRPr="002A6DC0">
        <w:rPr>
          <w:szCs w:val="24"/>
        </w:rPr>
        <w:tab/>
        <w:t>k=</w:t>
      </w:r>
      <w:proofErr w:type="spellStart"/>
      <w:r w:rsidRPr="002A6DC0">
        <w:rPr>
          <w:szCs w:val="24"/>
        </w:rPr>
        <w:t>ìsáp</w:t>
      </w:r>
      <w:proofErr w:type="spellEnd"/>
    </w:p>
    <w:p w14:paraId="76027496" w14:textId="4E4C3467" w:rsidR="001A4877" w:rsidRPr="002A6DC0" w:rsidRDefault="001A4877" w:rsidP="001A4877">
      <w:pPr>
        <w:spacing w:after="0"/>
        <w:rPr>
          <w:szCs w:val="24"/>
        </w:rPr>
      </w:pPr>
      <w:r w:rsidRPr="002A6DC0">
        <w:rPr>
          <w:szCs w:val="24"/>
        </w:rPr>
        <w:tab/>
      </w:r>
      <w:r w:rsidR="00316C7C">
        <w:rPr>
          <w:szCs w:val="24"/>
        </w:rPr>
        <w:t xml:space="preserve">    </w:t>
      </w:r>
      <w:r w:rsidRPr="002A6DC0">
        <w:rPr>
          <w:szCs w:val="24"/>
        </w:rPr>
        <w:t>LOC-cottage</w:t>
      </w:r>
      <w:r w:rsidRPr="002A6DC0">
        <w:rPr>
          <w:szCs w:val="24"/>
        </w:rPr>
        <w:tab/>
        <w:t>PREP=boys/LOC</w:t>
      </w:r>
    </w:p>
    <w:p w14:paraId="573F9567" w14:textId="32142F96" w:rsidR="001A4877" w:rsidRPr="002A6DC0" w:rsidRDefault="00316C7C" w:rsidP="00316C7C">
      <w:pPr>
        <w:ind w:firstLine="720"/>
        <w:rPr>
          <w:szCs w:val="24"/>
        </w:rPr>
      </w:pPr>
      <w:r>
        <w:rPr>
          <w:szCs w:val="24"/>
        </w:rPr>
        <w:t xml:space="preserve">    </w:t>
      </w:r>
      <w:r w:rsidR="001A4877" w:rsidRPr="002A6DC0">
        <w:rPr>
          <w:szCs w:val="24"/>
        </w:rPr>
        <w:t>‘inside the boys’ cottages’</w:t>
      </w:r>
    </w:p>
    <w:p w14:paraId="3D537473" w14:textId="77777777" w:rsidR="001A4877" w:rsidRPr="002A6DC0" w:rsidRDefault="001A4877" w:rsidP="001A4877">
      <w:pPr>
        <w:rPr>
          <w:szCs w:val="24"/>
        </w:rPr>
      </w:pPr>
      <w:r w:rsidRPr="002A6DC0">
        <w:rPr>
          <w:szCs w:val="24"/>
        </w:rPr>
        <w:lastRenderedPageBreak/>
        <w:t xml:space="preserve">The prefix </w:t>
      </w:r>
      <w:r w:rsidRPr="002A6DC0">
        <w:rPr>
          <w:b/>
          <w:szCs w:val="24"/>
        </w:rPr>
        <w:t>o-</w:t>
      </w:r>
      <w:r w:rsidRPr="002A6DC0">
        <w:rPr>
          <w:szCs w:val="24"/>
        </w:rPr>
        <w:t xml:space="preserve"> is used for ‘inside’ while </w:t>
      </w:r>
      <w:r w:rsidRPr="002A6DC0">
        <w:rPr>
          <w:b/>
          <w:szCs w:val="24"/>
        </w:rPr>
        <w:t>ka-</w:t>
      </w:r>
      <w:r w:rsidRPr="002A6DC0">
        <w:rPr>
          <w:szCs w:val="24"/>
        </w:rPr>
        <w:t xml:space="preserve"> is used for ‘in’. Both prefixes occur with a low tone marked on them. The morphological prefixes, together with the tone are markers of locative case on these nouns.</w:t>
      </w:r>
    </w:p>
    <w:p w14:paraId="45A7260F" w14:textId="57966584" w:rsidR="001A4877" w:rsidRPr="002A6DC0" w:rsidRDefault="001A4877" w:rsidP="00D6740F">
      <w:pPr>
        <w:pStyle w:val="Heading2"/>
        <w:numPr>
          <w:ilvl w:val="0"/>
          <w:numId w:val="13"/>
        </w:numPr>
      </w:pPr>
      <w:bookmarkStart w:id="25" w:name="_Toc436909147"/>
      <w:bookmarkStart w:id="26" w:name="_Toc436909361"/>
      <w:bookmarkStart w:id="27" w:name="_Toc476982773"/>
      <w:r w:rsidRPr="002A6DC0">
        <w:t>The instrumental case</w:t>
      </w:r>
      <w:bookmarkEnd w:id="25"/>
      <w:bookmarkEnd w:id="26"/>
      <w:bookmarkEnd w:id="27"/>
    </w:p>
    <w:p w14:paraId="386BF5D3" w14:textId="77777777" w:rsidR="001A4877" w:rsidRPr="002A6DC0" w:rsidRDefault="001A4877" w:rsidP="001A4877">
      <w:pPr>
        <w:rPr>
          <w:szCs w:val="24"/>
        </w:rPr>
      </w:pPr>
      <w:r w:rsidRPr="002A6DC0">
        <w:rPr>
          <w:szCs w:val="24"/>
        </w:rPr>
        <w:t xml:space="preserve">Instrumental case is marked on the noun by both tonal inflection and a proclitic similar to that which introduces the genitive case. The morpheme </w:t>
      </w:r>
      <w:r w:rsidRPr="002A6DC0">
        <w:rPr>
          <w:b/>
          <w:szCs w:val="24"/>
        </w:rPr>
        <w:t>k-</w:t>
      </w:r>
      <w:r w:rsidRPr="002A6DC0">
        <w:rPr>
          <w:szCs w:val="24"/>
        </w:rPr>
        <w:t>that is also used with genitive forms precedes the gender markers on the N that is used to perform a specified action. The verb is extended by an instrumental morpheme in a clause where an instrument is involved.</w:t>
      </w:r>
    </w:p>
    <w:p w14:paraId="20C27A78" w14:textId="77777777" w:rsidR="001A4877" w:rsidRPr="002A6DC0" w:rsidRDefault="001A4877" w:rsidP="00D6740F">
      <w:pPr>
        <w:numPr>
          <w:ilvl w:val="0"/>
          <w:numId w:val="11"/>
        </w:numPr>
        <w:spacing w:after="0"/>
        <w:contextualSpacing/>
        <w:rPr>
          <w:szCs w:val="24"/>
        </w:rPr>
      </w:pPr>
      <w:r w:rsidRPr="002A6DC0">
        <w:rPr>
          <w:szCs w:val="24"/>
        </w:rPr>
        <w:t>a. à-</w:t>
      </w:r>
      <w:proofErr w:type="spellStart"/>
      <w:r w:rsidRPr="002A6DC0">
        <w:rPr>
          <w:szCs w:val="24"/>
        </w:rPr>
        <w:t>tùb-ìo</w:t>
      </w:r>
      <w:proofErr w:type="spellEnd"/>
      <w:r w:rsidRPr="002A6DC0">
        <w:rPr>
          <w:szCs w:val="24"/>
        </w:rPr>
        <w:t>̀</w:t>
      </w:r>
      <w:r w:rsidRPr="002A6DC0">
        <w:rPr>
          <w:szCs w:val="24"/>
        </w:rPr>
        <w:tab/>
      </w:r>
      <w:r w:rsidRPr="002A6DC0">
        <w:rPr>
          <w:szCs w:val="24"/>
        </w:rPr>
        <w:tab/>
      </w:r>
      <w:proofErr w:type="spellStart"/>
      <w:r w:rsidRPr="002A6DC0">
        <w:rPr>
          <w:szCs w:val="24"/>
        </w:rPr>
        <w:t>émàèmbèt</w:t>
      </w:r>
      <w:proofErr w:type="spellEnd"/>
      <w:r w:rsidRPr="002A6DC0">
        <w:rPr>
          <w:szCs w:val="24"/>
        </w:rPr>
        <w:t xml:space="preserve"> </w:t>
      </w:r>
      <w:r w:rsidRPr="002A6DC0">
        <w:rPr>
          <w:szCs w:val="24"/>
        </w:rPr>
        <w:tab/>
        <w:t>k=</w:t>
      </w:r>
      <w:proofErr w:type="spellStart"/>
      <w:r w:rsidRPr="002A6DC0">
        <w:rPr>
          <w:szCs w:val="24"/>
        </w:rPr>
        <w:t>èkíléŋ</w:t>
      </w:r>
      <w:proofErr w:type="spellEnd"/>
    </w:p>
    <w:p w14:paraId="5FE106C3" w14:textId="77777777" w:rsidR="001A4877" w:rsidRPr="002A6DC0" w:rsidRDefault="001A4877" w:rsidP="001A4877">
      <w:pPr>
        <w:spacing w:after="0"/>
        <w:ind w:left="720"/>
        <w:contextualSpacing/>
        <w:rPr>
          <w:szCs w:val="24"/>
        </w:rPr>
      </w:pPr>
      <w:r w:rsidRPr="002A6DC0">
        <w:rPr>
          <w:szCs w:val="24"/>
        </w:rPr>
        <w:t xml:space="preserve">    3-</w:t>
      </w:r>
      <w:proofErr w:type="gramStart"/>
      <w:r w:rsidRPr="002A6DC0">
        <w:rPr>
          <w:szCs w:val="24"/>
        </w:rPr>
        <w:t>cut:PAST</w:t>
      </w:r>
      <w:proofErr w:type="gramEnd"/>
      <w:r w:rsidRPr="002A6DC0">
        <w:rPr>
          <w:szCs w:val="24"/>
        </w:rPr>
        <w:t>-INST</w:t>
      </w:r>
      <w:r w:rsidRPr="002A6DC0">
        <w:rPr>
          <w:szCs w:val="24"/>
        </w:rPr>
        <w:tab/>
        <w:t>mango/ABS</w:t>
      </w:r>
      <w:r w:rsidRPr="002A6DC0">
        <w:rPr>
          <w:szCs w:val="24"/>
        </w:rPr>
        <w:tab/>
        <w:t>PREP=knife/INST</w:t>
      </w:r>
    </w:p>
    <w:p w14:paraId="56CD5762" w14:textId="77777777" w:rsidR="001A4877" w:rsidRPr="002A6DC0" w:rsidRDefault="001A4877" w:rsidP="001A4877">
      <w:pPr>
        <w:ind w:firstLine="357"/>
        <w:rPr>
          <w:szCs w:val="24"/>
        </w:rPr>
      </w:pPr>
      <w:r w:rsidRPr="002A6DC0">
        <w:rPr>
          <w:szCs w:val="24"/>
        </w:rPr>
        <w:t xml:space="preserve">          ‘(s)he was cutting the mango with a knife’</w:t>
      </w:r>
    </w:p>
    <w:p w14:paraId="1E9E1DB3" w14:textId="77777777" w:rsidR="001A4877" w:rsidRPr="002A6DC0" w:rsidRDefault="001A4877" w:rsidP="001A4877">
      <w:pPr>
        <w:spacing w:after="0"/>
        <w:ind w:firstLine="720"/>
        <w:rPr>
          <w:szCs w:val="24"/>
        </w:rPr>
      </w:pPr>
      <w:r w:rsidRPr="002A6DC0">
        <w:rPr>
          <w:szCs w:val="24"/>
        </w:rPr>
        <w:t>b. à-</w:t>
      </w:r>
      <w:proofErr w:type="spellStart"/>
      <w:r w:rsidRPr="002A6DC0">
        <w:rPr>
          <w:szCs w:val="24"/>
        </w:rPr>
        <w:t>tìŋ-ìo</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szCs w:val="24"/>
        </w:rPr>
        <w:t>èmún</w:t>
      </w:r>
      <w:proofErr w:type="spellEnd"/>
      <w:r w:rsidRPr="002A6DC0">
        <w:rPr>
          <w:szCs w:val="24"/>
        </w:rPr>
        <w:t xml:space="preserve"> </w:t>
      </w:r>
      <w:r w:rsidRPr="002A6DC0">
        <w:rPr>
          <w:szCs w:val="24"/>
        </w:rPr>
        <w:tab/>
      </w:r>
      <w:r w:rsidRPr="002A6DC0">
        <w:rPr>
          <w:szCs w:val="24"/>
        </w:rPr>
        <w:tab/>
        <w:t>k=</w:t>
      </w:r>
      <w:proofErr w:type="spellStart"/>
      <w:r w:rsidRPr="002A6DC0">
        <w:rPr>
          <w:szCs w:val="24"/>
        </w:rPr>
        <w:t>àkítòi</w:t>
      </w:r>
      <w:proofErr w:type="spellEnd"/>
      <w:r w:rsidRPr="002A6DC0">
        <w:rPr>
          <w:szCs w:val="24"/>
        </w:rPr>
        <w:t>̀</w:t>
      </w:r>
    </w:p>
    <w:p w14:paraId="32E6205D" w14:textId="77777777" w:rsidR="001A4877" w:rsidRPr="002A6DC0" w:rsidRDefault="001A4877" w:rsidP="001A4877">
      <w:pPr>
        <w:spacing w:after="0"/>
        <w:ind w:firstLine="720"/>
        <w:rPr>
          <w:szCs w:val="24"/>
        </w:rPr>
      </w:pPr>
      <w:r w:rsidRPr="002A6DC0">
        <w:rPr>
          <w:szCs w:val="24"/>
        </w:rPr>
        <w:t xml:space="preserve">    3-</w:t>
      </w:r>
      <w:proofErr w:type="gramStart"/>
      <w:r w:rsidRPr="002A6DC0">
        <w:rPr>
          <w:szCs w:val="24"/>
        </w:rPr>
        <w:t>hold:PAST</w:t>
      </w:r>
      <w:proofErr w:type="gramEnd"/>
      <w:r w:rsidRPr="002A6DC0">
        <w:rPr>
          <w:szCs w:val="24"/>
        </w:rPr>
        <w:t>-INST</w:t>
      </w:r>
      <w:r w:rsidRPr="002A6DC0">
        <w:rPr>
          <w:szCs w:val="24"/>
        </w:rPr>
        <w:tab/>
      </w:r>
      <w:r w:rsidRPr="002A6DC0">
        <w:rPr>
          <w:szCs w:val="24"/>
        </w:rPr>
        <w:tab/>
        <w:t>snake/ABS</w:t>
      </w:r>
      <w:r w:rsidRPr="002A6DC0">
        <w:rPr>
          <w:szCs w:val="24"/>
        </w:rPr>
        <w:tab/>
        <w:t>PREP=stick/INST</w:t>
      </w:r>
    </w:p>
    <w:p w14:paraId="41745C70" w14:textId="77777777" w:rsidR="001A4877" w:rsidRPr="002A6DC0" w:rsidRDefault="001A4877" w:rsidP="001A4877">
      <w:pPr>
        <w:ind w:firstLine="720"/>
        <w:rPr>
          <w:szCs w:val="24"/>
        </w:rPr>
      </w:pPr>
      <w:r w:rsidRPr="002A6DC0">
        <w:rPr>
          <w:szCs w:val="24"/>
        </w:rPr>
        <w:t xml:space="preserve">    ‘(s)he held the snake with a stick’</w:t>
      </w:r>
    </w:p>
    <w:p w14:paraId="280B078F" w14:textId="77777777" w:rsidR="001A4877" w:rsidRPr="002A6DC0" w:rsidRDefault="001A4877" w:rsidP="005320CB">
      <w:pPr>
        <w:spacing w:after="0"/>
        <w:ind w:firstLine="720"/>
        <w:rPr>
          <w:szCs w:val="24"/>
        </w:rPr>
      </w:pPr>
      <w:r w:rsidRPr="002A6DC0">
        <w:rPr>
          <w:szCs w:val="24"/>
        </w:rPr>
        <w:t>c. à-</w:t>
      </w:r>
      <w:proofErr w:type="spellStart"/>
      <w:r w:rsidRPr="002A6DC0">
        <w:rPr>
          <w:szCs w:val="24"/>
        </w:rPr>
        <w:t>bɪ̀l-ɪ̀ɔ</w:t>
      </w:r>
      <w:proofErr w:type="spellEnd"/>
      <w:r w:rsidRPr="002A6DC0">
        <w:rPr>
          <w:szCs w:val="24"/>
        </w:rPr>
        <w:t>̀</w:t>
      </w:r>
      <w:r w:rsidRPr="002A6DC0">
        <w:rPr>
          <w:szCs w:val="24"/>
        </w:rPr>
        <w:tab/>
      </w:r>
      <w:r w:rsidRPr="002A6DC0">
        <w:rPr>
          <w:szCs w:val="24"/>
        </w:rPr>
        <w:tab/>
      </w:r>
      <w:r w:rsidRPr="002A6DC0">
        <w:rPr>
          <w:szCs w:val="24"/>
        </w:rPr>
        <w:tab/>
      </w:r>
      <w:proofErr w:type="spellStart"/>
      <w:r w:rsidRPr="002A6DC0">
        <w:rPr>
          <w:szCs w:val="24"/>
        </w:rPr>
        <w:t>èkék</w:t>
      </w:r>
      <w:proofErr w:type="spellEnd"/>
      <w:r w:rsidRPr="002A6DC0">
        <w:rPr>
          <w:szCs w:val="24"/>
        </w:rPr>
        <w:t xml:space="preserve"> </w:t>
      </w:r>
      <w:r w:rsidRPr="002A6DC0">
        <w:rPr>
          <w:szCs w:val="24"/>
        </w:rPr>
        <w:tab/>
      </w:r>
      <w:r w:rsidRPr="002A6DC0">
        <w:rPr>
          <w:szCs w:val="24"/>
        </w:rPr>
        <w:tab/>
        <w:t>k=</w:t>
      </w:r>
      <w:proofErr w:type="spellStart"/>
      <w:r w:rsidRPr="002A6DC0">
        <w:rPr>
          <w:szCs w:val="24"/>
        </w:rPr>
        <w:t>àmóru</w:t>
      </w:r>
      <w:proofErr w:type="spellEnd"/>
      <w:r w:rsidRPr="002A6DC0">
        <w:rPr>
          <w:szCs w:val="24"/>
        </w:rPr>
        <w:t>̀</w:t>
      </w:r>
    </w:p>
    <w:p w14:paraId="4A2DCEBE" w14:textId="68C1E3EB" w:rsidR="001A4877" w:rsidRPr="002A6DC0" w:rsidRDefault="005320CB" w:rsidP="001A4877">
      <w:pPr>
        <w:spacing w:after="0"/>
        <w:ind w:firstLine="720"/>
        <w:rPr>
          <w:szCs w:val="24"/>
        </w:rPr>
      </w:pPr>
      <w:r>
        <w:rPr>
          <w:szCs w:val="24"/>
        </w:rPr>
        <w:t xml:space="preserve">   </w:t>
      </w:r>
      <w:r w:rsidR="001A4877" w:rsidRPr="002A6DC0">
        <w:rPr>
          <w:szCs w:val="24"/>
        </w:rPr>
        <w:t>3-</w:t>
      </w:r>
      <w:proofErr w:type="gramStart"/>
      <w:r w:rsidR="001A4877" w:rsidRPr="002A6DC0">
        <w:rPr>
          <w:szCs w:val="24"/>
        </w:rPr>
        <w:t>break:PAST</w:t>
      </w:r>
      <w:proofErr w:type="gramEnd"/>
      <w:r w:rsidR="001A4877" w:rsidRPr="002A6DC0">
        <w:rPr>
          <w:szCs w:val="24"/>
        </w:rPr>
        <w:t>-INST</w:t>
      </w:r>
      <w:r w:rsidR="001A4877" w:rsidRPr="002A6DC0">
        <w:rPr>
          <w:szCs w:val="24"/>
        </w:rPr>
        <w:tab/>
        <w:t>door/ABS</w:t>
      </w:r>
      <w:r w:rsidR="001A4877" w:rsidRPr="002A6DC0">
        <w:rPr>
          <w:szCs w:val="24"/>
        </w:rPr>
        <w:tab/>
        <w:t>PREP=stone/INST</w:t>
      </w:r>
    </w:p>
    <w:p w14:paraId="5A612809" w14:textId="1C1EFB91" w:rsidR="001A4877" w:rsidRPr="002A6DC0" w:rsidRDefault="005320CB" w:rsidP="001A4877">
      <w:pPr>
        <w:ind w:firstLine="720"/>
        <w:rPr>
          <w:szCs w:val="24"/>
        </w:rPr>
      </w:pPr>
      <w:r>
        <w:rPr>
          <w:szCs w:val="24"/>
        </w:rPr>
        <w:t xml:space="preserve">   </w:t>
      </w:r>
      <w:r w:rsidR="001A4877" w:rsidRPr="002A6DC0">
        <w:rPr>
          <w:szCs w:val="24"/>
        </w:rPr>
        <w:t>‘(s)he broke the door with a stone’</w:t>
      </w:r>
    </w:p>
    <w:p w14:paraId="5C49D961" w14:textId="77777777" w:rsidR="001A4877" w:rsidRPr="002A6DC0" w:rsidRDefault="001A4877" w:rsidP="005320CB">
      <w:pPr>
        <w:spacing w:after="0"/>
        <w:ind w:firstLine="720"/>
        <w:rPr>
          <w:szCs w:val="24"/>
        </w:rPr>
      </w:pPr>
      <w:r w:rsidRPr="002A6DC0">
        <w:rPr>
          <w:szCs w:val="24"/>
        </w:rPr>
        <w:t>d. à-</w:t>
      </w:r>
      <w:proofErr w:type="spellStart"/>
      <w:r w:rsidRPr="002A6DC0">
        <w:rPr>
          <w:szCs w:val="24"/>
        </w:rPr>
        <w:t>ɲèm-ài</w:t>
      </w:r>
      <w:proofErr w:type="spellEnd"/>
      <w:r w:rsidRPr="002A6DC0">
        <w:rPr>
          <w:szCs w:val="24"/>
        </w:rPr>
        <w:t>̀</w:t>
      </w:r>
      <w:r w:rsidRPr="002A6DC0">
        <w:rPr>
          <w:szCs w:val="24"/>
        </w:rPr>
        <w:tab/>
      </w:r>
      <w:r w:rsidRPr="002A6DC0">
        <w:rPr>
          <w:szCs w:val="24"/>
        </w:rPr>
        <w:tab/>
      </w:r>
      <w:proofErr w:type="spellStart"/>
      <w:r w:rsidRPr="002A6DC0">
        <w:rPr>
          <w:szCs w:val="24"/>
        </w:rPr>
        <w:t>èmùcère</w:t>
      </w:r>
      <w:proofErr w:type="spellEnd"/>
      <w:r w:rsidRPr="002A6DC0">
        <w:rPr>
          <w:szCs w:val="24"/>
        </w:rPr>
        <w:t>̀</w:t>
      </w:r>
      <w:r w:rsidRPr="002A6DC0">
        <w:rPr>
          <w:szCs w:val="24"/>
        </w:rPr>
        <w:tab/>
        <w:t>k=</w:t>
      </w:r>
      <w:proofErr w:type="spellStart"/>
      <w:r w:rsidRPr="002A6DC0">
        <w:rPr>
          <w:szCs w:val="24"/>
        </w:rPr>
        <w:t>àkɪ́ɟɪ̀kɔ̀tɔ</w:t>
      </w:r>
      <w:proofErr w:type="spellEnd"/>
      <w:r w:rsidRPr="002A6DC0">
        <w:rPr>
          <w:szCs w:val="24"/>
        </w:rPr>
        <w:t>̀</w:t>
      </w:r>
    </w:p>
    <w:p w14:paraId="18253E99" w14:textId="11BE0A90" w:rsidR="001A4877" w:rsidRPr="002A6DC0" w:rsidRDefault="005320CB" w:rsidP="001A4877">
      <w:pPr>
        <w:spacing w:after="0"/>
        <w:ind w:left="720"/>
        <w:rPr>
          <w:szCs w:val="24"/>
        </w:rPr>
      </w:pPr>
      <w:r>
        <w:rPr>
          <w:szCs w:val="24"/>
        </w:rPr>
        <w:t xml:space="preserve">    </w:t>
      </w:r>
      <w:r w:rsidR="001A4877" w:rsidRPr="002A6DC0">
        <w:rPr>
          <w:szCs w:val="24"/>
        </w:rPr>
        <w:t>3-</w:t>
      </w:r>
      <w:proofErr w:type="gramStart"/>
      <w:r w:rsidR="001A4877" w:rsidRPr="002A6DC0">
        <w:rPr>
          <w:szCs w:val="24"/>
        </w:rPr>
        <w:t>eat:PAST</w:t>
      </w:r>
      <w:proofErr w:type="gramEnd"/>
      <w:r w:rsidR="001A4877" w:rsidRPr="002A6DC0">
        <w:rPr>
          <w:szCs w:val="24"/>
        </w:rPr>
        <w:t>-INST</w:t>
      </w:r>
      <w:r w:rsidR="001A4877" w:rsidRPr="002A6DC0">
        <w:rPr>
          <w:szCs w:val="24"/>
        </w:rPr>
        <w:tab/>
        <w:t>rice/ABS</w:t>
      </w:r>
      <w:r w:rsidR="001A4877" w:rsidRPr="002A6DC0">
        <w:rPr>
          <w:szCs w:val="24"/>
        </w:rPr>
        <w:tab/>
        <w:t>PREP=spoon/INST</w:t>
      </w:r>
    </w:p>
    <w:p w14:paraId="67DF3DAF" w14:textId="610AF5AA" w:rsidR="001A4877" w:rsidRPr="002A6DC0" w:rsidRDefault="005320CB" w:rsidP="001A4877">
      <w:pPr>
        <w:rPr>
          <w:szCs w:val="24"/>
        </w:rPr>
      </w:pPr>
      <w:r>
        <w:rPr>
          <w:szCs w:val="24"/>
        </w:rPr>
        <w:t xml:space="preserve">                </w:t>
      </w:r>
      <w:r w:rsidR="001A4877" w:rsidRPr="002A6DC0">
        <w:rPr>
          <w:szCs w:val="24"/>
        </w:rPr>
        <w:t>‘they ate rice with a spoon’</w:t>
      </w:r>
    </w:p>
    <w:p w14:paraId="7A4E5510" w14:textId="03CDFF95" w:rsidR="001A4877" w:rsidRPr="002A6DC0" w:rsidRDefault="001A4877" w:rsidP="001A4877">
      <w:pPr>
        <w:rPr>
          <w:szCs w:val="24"/>
        </w:rPr>
      </w:pPr>
      <w:r w:rsidRPr="002A6DC0">
        <w:rPr>
          <w:szCs w:val="24"/>
        </w:rPr>
        <w:t xml:space="preserve">Instrumental NPs occur at peripheral positions; these are unmarked focus positions. The absolute forms for (15a-d) will be </w:t>
      </w:r>
      <w:proofErr w:type="spellStart"/>
      <w:r w:rsidRPr="002A6DC0">
        <w:rPr>
          <w:b/>
          <w:szCs w:val="24"/>
        </w:rPr>
        <w:t>èkíléŋ</w:t>
      </w:r>
      <w:proofErr w:type="spellEnd"/>
      <w:r w:rsidR="003B5BB3">
        <w:rPr>
          <w:b/>
          <w:szCs w:val="24"/>
        </w:rPr>
        <w:t xml:space="preserve"> </w:t>
      </w:r>
      <w:r w:rsidRPr="002A6DC0">
        <w:rPr>
          <w:szCs w:val="24"/>
        </w:rPr>
        <w:t xml:space="preserve">‘knife’, </w:t>
      </w:r>
      <w:proofErr w:type="spellStart"/>
      <w:r w:rsidRPr="002A6DC0">
        <w:rPr>
          <w:b/>
          <w:szCs w:val="24"/>
        </w:rPr>
        <w:t>àkítòi</w:t>
      </w:r>
      <w:proofErr w:type="spellEnd"/>
      <w:r w:rsidRPr="002A6DC0">
        <w:rPr>
          <w:b/>
          <w:szCs w:val="24"/>
        </w:rPr>
        <w:t xml:space="preserve">̀ </w:t>
      </w:r>
      <w:r w:rsidRPr="002A6DC0">
        <w:rPr>
          <w:szCs w:val="24"/>
        </w:rPr>
        <w:t xml:space="preserve">‘stick’, </w:t>
      </w:r>
      <w:proofErr w:type="spellStart"/>
      <w:r w:rsidRPr="002A6DC0">
        <w:rPr>
          <w:b/>
          <w:szCs w:val="24"/>
        </w:rPr>
        <w:t>àmóru</w:t>
      </w:r>
      <w:proofErr w:type="spellEnd"/>
      <w:r w:rsidRPr="002A6DC0">
        <w:rPr>
          <w:b/>
          <w:szCs w:val="24"/>
        </w:rPr>
        <w:t>̀</w:t>
      </w:r>
      <w:r w:rsidR="003B5BB3">
        <w:rPr>
          <w:b/>
          <w:szCs w:val="24"/>
        </w:rPr>
        <w:t xml:space="preserve"> </w:t>
      </w:r>
      <w:r w:rsidRPr="002A6DC0">
        <w:rPr>
          <w:szCs w:val="24"/>
        </w:rPr>
        <w:t xml:space="preserve">‘stone’ and </w:t>
      </w:r>
      <w:proofErr w:type="spellStart"/>
      <w:r w:rsidRPr="002A6DC0">
        <w:rPr>
          <w:b/>
          <w:szCs w:val="24"/>
        </w:rPr>
        <w:t>àkɪ́ɟɪ̀kɔ̀tɔ</w:t>
      </w:r>
      <w:proofErr w:type="spellEnd"/>
      <w:r w:rsidRPr="002A6DC0">
        <w:rPr>
          <w:b/>
          <w:szCs w:val="24"/>
        </w:rPr>
        <w:t>̀</w:t>
      </w:r>
      <w:r w:rsidR="003B5BB3">
        <w:rPr>
          <w:b/>
          <w:szCs w:val="24"/>
        </w:rPr>
        <w:t xml:space="preserve"> </w:t>
      </w:r>
      <w:r w:rsidRPr="002A6DC0">
        <w:rPr>
          <w:szCs w:val="24"/>
        </w:rPr>
        <w:t>‘spoon’, respectively. These absolute forms have the same tone marking as the locative.</w:t>
      </w:r>
      <w:r w:rsidR="009D5E3E">
        <w:rPr>
          <w:szCs w:val="24"/>
        </w:rPr>
        <w:t xml:space="preserve"> </w:t>
      </w:r>
      <w:r w:rsidRPr="002A6DC0">
        <w:rPr>
          <w:szCs w:val="24"/>
        </w:rPr>
        <w:t>The following table provides a summary of Ateso case markers; where the noun ‘woman’ is used to illustrate the tonal shifts in the different case.</w:t>
      </w:r>
    </w:p>
    <w:p w14:paraId="2A2235A2" w14:textId="77777777" w:rsidR="001A4877" w:rsidRPr="002A6DC0" w:rsidRDefault="001A4877" w:rsidP="001A4877">
      <w:pPr>
        <w:rPr>
          <w:szCs w:val="24"/>
        </w:rPr>
      </w:pPr>
    </w:p>
    <w:p w14:paraId="7D705433" w14:textId="77777777" w:rsidR="001A4877" w:rsidRPr="002A6DC0" w:rsidRDefault="001A4877" w:rsidP="001A4877">
      <w:pPr>
        <w:rPr>
          <w:szCs w:val="24"/>
        </w:rPr>
      </w:pPr>
    </w:p>
    <w:p w14:paraId="595B2C40" w14:textId="77777777" w:rsidR="001A4877" w:rsidRPr="002A6DC0" w:rsidRDefault="001A4877" w:rsidP="001A4877">
      <w:pPr>
        <w:rPr>
          <w:szCs w:val="24"/>
        </w:rPr>
      </w:pPr>
    </w:p>
    <w:p w14:paraId="19BD79AE" w14:textId="77777777" w:rsidR="001A4877" w:rsidRPr="002A6DC0" w:rsidRDefault="001A4877" w:rsidP="001A4877">
      <w:pPr>
        <w:rPr>
          <w:szCs w:val="24"/>
        </w:rPr>
      </w:pPr>
    </w:p>
    <w:p w14:paraId="14F1C74E" w14:textId="2820B60D" w:rsidR="001A4877" w:rsidRPr="002A6DC0" w:rsidRDefault="001A4877" w:rsidP="001A4877">
      <w:pPr>
        <w:pStyle w:val="Caption"/>
      </w:pPr>
      <w:bookmarkStart w:id="28" w:name="_Toc473991778"/>
      <w:bookmarkStart w:id="29" w:name="_Toc473996601"/>
      <w:r w:rsidRPr="002A6DC0">
        <w:t xml:space="preserve">Table </w:t>
      </w:r>
      <w:r>
        <w:fldChar w:fldCharType="begin"/>
      </w:r>
      <w:r>
        <w:instrText xml:space="preserve"> SEQ Table \* ARABIC \s 1 </w:instrText>
      </w:r>
      <w:r>
        <w:fldChar w:fldCharType="separate"/>
      </w:r>
      <w:r>
        <w:rPr>
          <w:noProof/>
        </w:rPr>
        <w:t>2</w:t>
      </w:r>
      <w:r>
        <w:rPr>
          <w:noProof/>
        </w:rPr>
        <w:fldChar w:fldCharType="end"/>
      </w:r>
      <w:r w:rsidRPr="002A6DC0">
        <w:t>: Ateso case markers</w:t>
      </w:r>
      <w:bookmarkEnd w:id="28"/>
      <w:bookmarkEnd w:id="29"/>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2382"/>
        <w:gridCol w:w="2017"/>
      </w:tblGrid>
      <w:tr w:rsidR="001A4877" w:rsidRPr="002A6DC0" w14:paraId="4D94BFA7" w14:textId="77777777" w:rsidTr="00DD4152">
        <w:tc>
          <w:tcPr>
            <w:tcW w:w="0" w:type="auto"/>
            <w:tcBorders>
              <w:left w:val="nil"/>
              <w:bottom w:val="single" w:sz="4" w:space="0" w:color="auto"/>
              <w:right w:val="nil"/>
            </w:tcBorders>
            <w:shd w:val="clear" w:color="auto" w:fill="auto"/>
          </w:tcPr>
          <w:p w14:paraId="1A77AC91" w14:textId="77777777" w:rsidR="001A4877" w:rsidRPr="002A6DC0" w:rsidRDefault="001A4877" w:rsidP="00DD4152">
            <w:pPr>
              <w:spacing w:after="0"/>
              <w:rPr>
                <w:b/>
                <w:szCs w:val="24"/>
              </w:rPr>
            </w:pPr>
            <w:r w:rsidRPr="002A6DC0">
              <w:rPr>
                <w:b/>
                <w:szCs w:val="24"/>
              </w:rPr>
              <w:t>Case type</w:t>
            </w:r>
          </w:p>
        </w:tc>
        <w:tc>
          <w:tcPr>
            <w:tcW w:w="0" w:type="auto"/>
            <w:tcBorders>
              <w:left w:val="nil"/>
              <w:bottom w:val="single" w:sz="4" w:space="0" w:color="auto"/>
              <w:right w:val="nil"/>
            </w:tcBorders>
            <w:shd w:val="clear" w:color="auto" w:fill="auto"/>
          </w:tcPr>
          <w:p w14:paraId="7C23F71C" w14:textId="77777777" w:rsidR="001A4877" w:rsidRPr="002A6DC0" w:rsidRDefault="001A4877" w:rsidP="00DD4152">
            <w:pPr>
              <w:spacing w:after="0"/>
              <w:rPr>
                <w:b/>
                <w:szCs w:val="24"/>
              </w:rPr>
            </w:pPr>
            <w:r w:rsidRPr="002A6DC0">
              <w:rPr>
                <w:b/>
                <w:szCs w:val="24"/>
              </w:rPr>
              <w:t>Marker</w:t>
            </w:r>
          </w:p>
        </w:tc>
        <w:tc>
          <w:tcPr>
            <w:tcW w:w="0" w:type="auto"/>
            <w:tcBorders>
              <w:left w:val="nil"/>
              <w:bottom w:val="single" w:sz="4" w:space="0" w:color="auto"/>
              <w:right w:val="nil"/>
            </w:tcBorders>
          </w:tcPr>
          <w:p w14:paraId="0ACBF578" w14:textId="77777777" w:rsidR="001A4877" w:rsidRPr="002A6DC0" w:rsidRDefault="001A4877" w:rsidP="00DD4152">
            <w:pPr>
              <w:spacing w:after="0"/>
              <w:rPr>
                <w:b/>
                <w:szCs w:val="24"/>
              </w:rPr>
            </w:pPr>
            <w:r w:rsidRPr="002A6DC0">
              <w:rPr>
                <w:b/>
                <w:szCs w:val="24"/>
              </w:rPr>
              <w:t>Tone on ‘woman’</w:t>
            </w:r>
          </w:p>
        </w:tc>
      </w:tr>
      <w:tr w:rsidR="001A4877" w:rsidRPr="002A6DC0" w14:paraId="387774DB" w14:textId="77777777" w:rsidTr="00DD4152">
        <w:tc>
          <w:tcPr>
            <w:tcW w:w="0" w:type="auto"/>
            <w:tcBorders>
              <w:left w:val="nil"/>
              <w:right w:val="nil"/>
            </w:tcBorders>
            <w:shd w:val="clear" w:color="auto" w:fill="auto"/>
          </w:tcPr>
          <w:p w14:paraId="5E89594F" w14:textId="77777777" w:rsidR="001A4877" w:rsidRPr="002A6DC0" w:rsidRDefault="001A4877" w:rsidP="00DD4152">
            <w:pPr>
              <w:spacing w:after="0"/>
              <w:rPr>
                <w:szCs w:val="24"/>
              </w:rPr>
            </w:pPr>
            <w:r w:rsidRPr="002A6DC0">
              <w:rPr>
                <w:szCs w:val="24"/>
              </w:rPr>
              <w:t>Absolute</w:t>
            </w:r>
          </w:p>
          <w:p w14:paraId="56341E43" w14:textId="77777777" w:rsidR="001A4877" w:rsidRPr="002A6DC0" w:rsidRDefault="001A4877" w:rsidP="00DD4152">
            <w:pPr>
              <w:spacing w:after="0"/>
              <w:rPr>
                <w:szCs w:val="24"/>
              </w:rPr>
            </w:pPr>
            <w:r w:rsidRPr="002A6DC0">
              <w:rPr>
                <w:szCs w:val="24"/>
              </w:rPr>
              <w:t>Nominative</w:t>
            </w:r>
          </w:p>
          <w:p w14:paraId="2879E621" w14:textId="77777777" w:rsidR="001A4877" w:rsidRPr="002A6DC0" w:rsidRDefault="001A4877" w:rsidP="00DD4152">
            <w:pPr>
              <w:spacing w:after="0"/>
              <w:rPr>
                <w:szCs w:val="24"/>
              </w:rPr>
            </w:pPr>
            <w:r w:rsidRPr="002A6DC0">
              <w:rPr>
                <w:szCs w:val="24"/>
              </w:rPr>
              <w:t>Genitive</w:t>
            </w:r>
          </w:p>
          <w:p w14:paraId="677E4824" w14:textId="77777777" w:rsidR="001A4877" w:rsidRPr="002A6DC0" w:rsidRDefault="001A4877" w:rsidP="00DD4152">
            <w:pPr>
              <w:spacing w:after="0"/>
              <w:rPr>
                <w:szCs w:val="24"/>
              </w:rPr>
            </w:pPr>
            <w:r w:rsidRPr="002A6DC0">
              <w:rPr>
                <w:szCs w:val="24"/>
              </w:rPr>
              <w:t>Locative</w:t>
            </w:r>
          </w:p>
          <w:p w14:paraId="72A28A35" w14:textId="77777777" w:rsidR="001A4877" w:rsidRPr="002A6DC0" w:rsidRDefault="001A4877" w:rsidP="00DD4152">
            <w:pPr>
              <w:spacing w:after="0"/>
              <w:rPr>
                <w:szCs w:val="24"/>
              </w:rPr>
            </w:pPr>
            <w:r w:rsidRPr="002A6DC0">
              <w:rPr>
                <w:szCs w:val="24"/>
              </w:rPr>
              <w:t xml:space="preserve">Instrumental </w:t>
            </w:r>
          </w:p>
        </w:tc>
        <w:tc>
          <w:tcPr>
            <w:tcW w:w="0" w:type="auto"/>
            <w:tcBorders>
              <w:left w:val="nil"/>
              <w:right w:val="nil"/>
            </w:tcBorders>
            <w:shd w:val="clear" w:color="auto" w:fill="auto"/>
          </w:tcPr>
          <w:p w14:paraId="609CFA21" w14:textId="77777777" w:rsidR="001A4877" w:rsidRPr="002A6DC0" w:rsidRDefault="001A4877" w:rsidP="00DD4152">
            <w:pPr>
              <w:spacing w:after="0"/>
              <w:rPr>
                <w:szCs w:val="24"/>
              </w:rPr>
            </w:pPr>
            <w:r w:rsidRPr="002A6DC0">
              <w:rPr>
                <w:szCs w:val="24"/>
              </w:rPr>
              <w:t>Tone</w:t>
            </w:r>
          </w:p>
          <w:p w14:paraId="0134ACF8" w14:textId="77777777" w:rsidR="001A4877" w:rsidRPr="002A6DC0" w:rsidRDefault="001A4877" w:rsidP="00DD4152">
            <w:pPr>
              <w:spacing w:after="0"/>
              <w:rPr>
                <w:szCs w:val="24"/>
              </w:rPr>
            </w:pPr>
            <w:r w:rsidRPr="002A6DC0">
              <w:rPr>
                <w:szCs w:val="24"/>
              </w:rPr>
              <w:t>tone</w:t>
            </w:r>
          </w:p>
          <w:p w14:paraId="5CDC4590" w14:textId="77777777" w:rsidR="001A4877" w:rsidRPr="002A6DC0" w:rsidRDefault="001A4877" w:rsidP="00DD4152">
            <w:pPr>
              <w:spacing w:after="0"/>
              <w:rPr>
                <w:szCs w:val="24"/>
              </w:rPr>
            </w:pPr>
            <w:r w:rsidRPr="002A6DC0">
              <w:rPr>
                <w:szCs w:val="24"/>
              </w:rPr>
              <w:t>tone</w:t>
            </w:r>
          </w:p>
          <w:p w14:paraId="09658A3F" w14:textId="77777777" w:rsidR="001A4877" w:rsidRPr="002A6DC0" w:rsidRDefault="001A4877" w:rsidP="00DD4152">
            <w:pPr>
              <w:spacing w:after="0"/>
              <w:rPr>
                <w:szCs w:val="24"/>
              </w:rPr>
            </w:pPr>
            <w:r w:rsidRPr="002A6DC0">
              <w:rPr>
                <w:szCs w:val="24"/>
              </w:rPr>
              <w:t>gender prefix and tone</w:t>
            </w:r>
          </w:p>
          <w:p w14:paraId="1775452B" w14:textId="77777777" w:rsidR="001A4877" w:rsidRPr="002A6DC0" w:rsidRDefault="001A4877" w:rsidP="00DD4152">
            <w:pPr>
              <w:spacing w:after="0"/>
              <w:rPr>
                <w:szCs w:val="24"/>
              </w:rPr>
            </w:pPr>
            <w:r w:rsidRPr="002A6DC0">
              <w:rPr>
                <w:szCs w:val="24"/>
              </w:rPr>
              <w:t>tone</w:t>
            </w:r>
          </w:p>
        </w:tc>
        <w:tc>
          <w:tcPr>
            <w:tcW w:w="0" w:type="auto"/>
            <w:tcBorders>
              <w:left w:val="nil"/>
              <w:right w:val="nil"/>
            </w:tcBorders>
          </w:tcPr>
          <w:p w14:paraId="08EB3188" w14:textId="77777777" w:rsidR="001A4877" w:rsidRPr="002A6DC0" w:rsidRDefault="001A4877" w:rsidP="00DD4152">
            <w:pPr>
              <w:spacing w:after="0"/>
              <w:rPr>
                <w:szCs w:val="24"/>
              </w:rPr>
            </w:pPr>
            <w:r w:rsidRPr="002A6DC0">
              <w:rPr>
                <w:szCs w:val="24"/>
              </w:rPr>
              <w:t>LHL</w:t>
            </w:r>
          </w:p>
          <w:p w14:paraId="41D7D6A5" w14:textId="77777777" w:rsidR="001A4877" w:rsidRPr="002A6DC0" w:rsidRDefault="001A4877" w:rsidP="00DD4152">
            <w:pPr>
              <w:spacing w:after="0"/>
              <w:rPr>
                <w:szCs w:val="24"/>
              </w:rPr>
            </w:pPr>
            <w:r w:rsidRPr="002A6DC0">
              <w:rPr>
                <w:szCs w:val="24"/>
              </w:rPr>
              <w:t>LLL</w:t>
            </w:r>
          </w:p>
          <w:p w14:paraId="1052402D" w14:textId="77777777" w:rsidR="001A4877" w:rsidRPr="002A6DC0" w:rsidRDefault="001A4877" w:rsidP="00DD4152">
            <w:pPr>
              <w:spacing w:after="0"/>
              <w:rPr>
                <w:szCs w:val="24"/>
              </w:rPr>
            </w:pPr>
            <w:r w:rsidRPr="002A6DC0">
              <w:rPr>
                <w:szCs w:val="24"/>
              </w:rPr>
              <w:t>HLL</w:t>
            </w:r>
          </w:p>
          <w:p w14:paraId="3E74B5B8" w14:textId="77777777" w:rsidR="001A4877" w:rsidRPr="002A6DC0" w:rsidRDefault="001A4877" w:rsidP="00DD4152">
            <w:pPr>
              <w:spacing w:after="0"/>
              <w:rPr>
                <w:szCs w:val="24"/>
              </w:rPr>
            </w:pPr>
            <w:r w:rsidRPr="002A6DC0">
              <w:rPr>
                <w:szCs w:val="24"/>
              </w:rPr>
              <w:t>LHL</w:t>
            </w:r>
          </w:p>
          <w:p w14:paraId="1E6C369A" w14:textId="77777777" w:rsidR="001A4877" w:rsidRPr="002A6DC0" w:rsidRDefault="001A4877" w:rsidP="00DD4152">
            <w:pPr>
              <w:spacing w:after="0"/>
              <w:rPr>
                <w:szCs w:val="24"/>
              </w:rPr>
            </w:pPr>
            <w:r w:rsidRPr="002A6DC0">
              <w:rPr>
                <w:szCs w:val="24"/>
              </w:rPr>
              <w:t>LHL</w:t>
            </w:r>
          </w:p>
        </w:tc>
      </w:tr>
    </w:tbl>
    <w:p w14:paraId="59CAD744" w14:textId="77777777" w:rsidR="001A4877" w:rsidRPr="002A6DC0" w:rsidRDefault="001A4877" w:rsidP="001A4877">
      <w:pPr>
        <w:spacing w:after="0"/>
        <w:rPr>
          <w:szCs w:val="24"/>
        </w:rPr>
      </w:pPr>
    </w:p>
    <w:p w14:paraId="55B12025" w14:textId="028339B5" w:rsidR="001A4877" w:rsidRPr="002A6DC0" w:rsidRDefault="001A4877" w:rsidP="00D6740F">
      <w:pPr>
        <w:pStyle w:val="Heading2"/>
        <w:numPr>
          <w:ilvl w:val="0"/>
          <w:numId w:val="13"/>
        </w:numPr>
      </w:pPr>
      <w:bookmarkStart w:id="30" w:name="_Toc436909148"/>
      <w:bookmarkStart w:id="31" w:name="_Toc436909362"/>
      <w:bookmarkStart w:id="32" w:name="_Toc476982774"/>
      <w:r w:rsidRPr="002A6DC0">
        <w:t>Conclusion</w:t>
      </w:r>
      <w:bookmarkEnd w:id="30"/>
      <w:bookmarkEnd w:id="31"/>
      <w:bookmarkEnd w:id="32"/>
    </w:p>
    <w:p w14:paraId="6E949930" w14:textId="14446652" w:rsidR="00F060DA" w:rsidRPr="003E6473" w:rsidRDefault="003E6473" w:rsidP="003E6473">
      <w:pPr>
        <w:rPr>
          <w:szCs w:val="24"/>
        </w:rPr>
      </w:pPr>
      <w:r w:rsidRPr="003E6473">
        <w:rPr>
          <w:szCs w:val="24"/>
        </w:rPr>
        <w:t xml:space="preserve">In Ateso, there are several possibilities with regard to case marking that may not be dependent on the position of the subject or object in clauses. Instead, as evidenced in the discussion in the present paper, case marking in Ateso is done by tone. Principally, </w:t>
      </w:r>
      <w:proofErr w:type="spellStart"/>
      <w:r w:rsidRPr="003E6473">
        <w:rPr>
          <w:szCs w:val="24"/>
        </w:rPr>
        <w:t>Ateso’s</w:t>
      </w:r>
      <w:proofErr w:type="spellEnd"/>
      <w:r w:rsidRPr="003E6473">
        <w:rPr>
          <w:szCs w:val="24"/>
        </w:rPr>
        <w:t xml:space="preserve"> nouns as well as independent pronouns are affected by case marking. Nouns occur in all cases whereas pronouns occur in all cases except the instrumental case. The paper contends that Ateso has a marked nominative case system. Furthermore, the language also reveals split alignment; and the genitive, the locative and the instrumental case.</w:t>
      </w:r>
    </w:p>
    <w:p w14:paraId="657ADC23" w14:textId="58F5F3BE" w:rsidR="003B5BB3" w:rsidRDefault="003B5BB3" w:rsidP="00270141">
      <w:pPr>
        <w:jc w:val="center"/>
        <w:rPr>
          <w:b/>
          <w:szCs w:val="24"/>
        </w:rPr>
      </w:pPr>
      <w:r w:rsidRPr="003B5BB3">
        <w:rPr>
          <w:b/>
          <w:szCs w:val="24"/>
        </w:rPr>
        <w:t>References</w:t>
      </w:r>
    </w:p>
    <w:p w14:paraId="1B8ED545" w14:textId="1C5C70AE" w:rsidR="00DF3F83" w:rsidRDefault="00DF3F83" w:rsidP="00DF3F83">
      <w:pPr>
        <w:spacing w:after="0" w:line="240" w:lineRule="auto"/>
        <w:ind w:left="425" w:hanging="425"/>
        <w:rPr>
          <w:szCs w:val="24"/>
        </w:rPr>
      </w:pPr>
      <w:r w:rsidRPr="00C2498D">
        <w:rPr>
          <w:szCs w:val="24"/>
        </w:rPr>
        <w:t>Barasa, D.</w:t>
      </w:r>
      <w:r w:rsidRPr="00C2498D">
        <w:rPr>
          <w:i/>
          <w:szCs w:val="24"/>
        </w:rPr>
        <w:t xml:space="preserve"> </w:t>
      </w:r>
      <w:r>
        <w:rPr>
          <w:szCs w:val="24"/>
        </w:rPr>
        <w:t xml:space="preserve">(2017). </w:t>
      </w:r>
      <w:r>
        <w:rPr>
          <w:i/>
          <w:szCs w:val="24"/>
        </w:rPr>
        <w:t>“</w:t>
      </w:r>
      <w:r w:rsidRPr="00A82C94">
        <w:rPr>
          <w:szCs w:val="24"/>
        </w:rPr>
        <w:t>Ateso Grammar: A descriptive account of an Eastern Nilotic Language.</w:t>
      </w:r>
      <w:r>
        <w:rPr>
          <w:szCs w:val="24"/>
        </w:rPr>
        <w:t>”</w:t>
      </w:r>
      <w:r w:rsidRPr="00C2498D">
        <w:rPr>
          <w:szCs w:val="24"/>
        </w:rPr>
        <w:t xml:space="preserve"> </w:t>
      </w:r>
      <w:r>
        <w:rPr>
          <w:szCs w:val="24"/>
        </w:rPr>
        <w:t>PhD diss</w:t>
      </w:r>
      <w:r w:rsidRPr="00C2498D">
        <w:rPr>
          <w:szCs w:val="24"/>
        </w:rPr>
        <w:t>. University of Cape Town</w:t>
      </w:r>
      <w:r>
        <w:rPr>
          <w:szCs w:val="24"/>
        </w:rPr>
        <w:t>, 2017</w:t>
      </w:r>
      <w:r w:rsidRPr="00C2498D">
        <w:rPr>
          <w:szCs w:val="24"/>
        </w:rPr>
        <w:t>.</w:t>
      </w:r>
    </w:p>
    <w:p w14:paraId="215B7A83" w14:textId="6F1308EC" w:rsidR="00D706CC" w:rsidRPr="00D706CC" w:rsidRDefault="00D706CC" w:rsidP="00DF3F83">
      <w:pPr>
        <w:spacing w:after="0" w:line="240" w:lineRule="auto"/>
        <w:ind w:left="425" w:hanging="425"/>
        <w:rPr>
          <w:szCs w:val="24"/>
        </w:rPr>
      </w:pPr>
      <w:r>
        <w:rPr>
          <w:szCs w:val="24"/>
        </w:rPr>
        <w:t xml:space="preserve">Barasa, D. (2018). ATR vowel harmony in Ateso. </w:t>
      </w:r>
      <w:r>
        <w:rPr>
          <w:i/>
          <w:szCs w:val="24"/>
        </w:rPr>
        <w:t xml:space="preserve">Stellenbosch Papers in Linguistics Plus, 54: </w:t>
      </w:r>
      <w:r>
        <w:rPr>
          <w:szCs w:val="24"/>
        </w:rPr>
        <w:t>61-69.</w:t>
      </w:r>
    </w:p>
    <w:p w14:paraId="44F3D8C6" w14:textId="0525F0AD" w:rsidR="00DF3F83" w:rsidRPr="00DF3F83" w:rsidRDefault="00DF3F83" w:rsidP="00DF3F83">
      <w:pPr>
        <w:spacing w:after="0"/>
        <w:ind w:left="425" w:hanging="425"/>
        <w:rPr>
          <w:szCs w:val="24"/>
          <w:lang w:val="fr-FR"/>
        </w:rPr>
      </w:pPr>
      <w:r w:rsidRPr="002A6DC0">
        <w:rPr>
          <w:szCs w:val="24"/>
          <w:shd w:val="clear" w:color="auto" w:fill="FFFFFF"/>
        </w:rPr>
        <w:t xml:space="preserve">Cohen, K. B. 2000. </w:t>
      </w:r>
      <w:r w:rsidRPr="002A6DC0">
        <w:rPr>
          <w:i/>
          <w:szCs w:val="24"/>
          <w:shd w:val="clear" w:color="auto" w:fill="FFFFFF"/>
        </w:rPr>
        <w:t xml:space="preserve">Aspects of the grammar of </w:t>
      </w:r>
      <w:proofErr w:type="spellStart"/>
      <w:r w:rsidRPr="002A6DC0">
        <w:rPr>
          <w:i/>
          <w:szCs w:val="24"/>
          <w:shd w:val="clear" w:color="auto" w:fill="FFFFFF"/>
        </w:rPr>
        <w:t>Kukú</w:t>
      </w:r>
      <w:proofErr w:type="spellEnd"/>
      <w:r w:rsidRPr="002A6DC0">
        <w:rPr>
          <w:szCs w:val="24"/>
          <w:shd w:val="clear" w:color="auto" w:fill="FFFFFF"/>
        </w:rPr>
        <w:t xml:space="preserve">. </w:t>
      </w:r>
      <w:r w:rsidRPr="002A6DC0">
        <w:t>München: LINCOM</w:t>
      </w:r>
      <w:r w:rsidRPr="002A6DC0">
        <w:rPr>
          <w:szCs w:val="24"/>
          <w:shd w:val="clear" w:color="auto" w:fill="FFFFFF"/>
          <w:lang w:val="fr-FR"/>
        </w:rPr>
        <w:t>.</w:t>
      </w:r>
    </w:p>
    <w:p w14:paraId="4F38D141" w14:textId="601FF481" w:rsidR="00DF3F83" w:rsidRDefault="00DF3F83" w:rsidP="00DF3F83">
      <w:pPr>
        <w:spacing w:after="0"/>
        <w:ind w:left="432" w:hanging="432"/>
        <w:rPr>
          <w:rFonts w:eastAsia="Times New Roman"/>
          <w:szCs w:val="24"/>
          <w:lang w:eastAsia="de-DE"/>
        </w:rPr>
      </w:pPr>
      <w:proofErr w:type="spellStart"/>
      <w:r w:rsidRPr="002A6DC0">
        <w:rPr>
          <w:rFonts w:eastAsia="Times New Roman"/>
          <w:szCs w:val="24"/>
          <w:lang w:eastAsia="de-DE"/>
        </w:rPr>
        <w:t>Dimmendaal</w:t>
      </w:r>
      <w:proofErr w:type="spellEnd"/>
      <w:r w:rsidRPr="002A6DC0">
        <w:rPr>
          <w:rFonts w:eastAsia="Times New Roman"/>
          <w:szCs w:val="24"/>
          <w:lang w:eastAsia="de-DE"/>
        </w:rPr>
        <w:t xml:space="preserve">, G. J. 1983a. </w:t>
      </w:r>
      <w:r w:rsidRPr="002A6DC0">
        <w:rPr>
          <w:rFonts w:eastAsia="Times New Roman"/>
          <w:i/>
          <w:szCs w:val="24"/>
          <w:lang w:eastAsia="de-DE"/>
        </w:rPr>
        <w:t>The Turkana Language</w:t>
      </w:r>
      <w:r w:rsidRPr="002A6DC0">
        <w:rPr>
          <w:rFonts w:eastAsia="Times New Roman"/>
          <w:szCs w:val="24"/>
          <w:lang w:eastAsia="de-DE"/>
        </w:rPr>
        <w:t xml:space="preserve">. </w:t>
      </w:r>
      <w:proofErr w:type="spellStart"/>
      <w:r w:rsidRPr="002A6DC0">
        <w:rPr>
          <w:rFonts w:eastAsia="Times New Roman"/>
          <w:szCs w:val="24"/>
          <w:lang w:eastAsia="de-DE"/>
        </w:rPr>
        <w:t>Foris</w:t>
      </w:r>
      <w:proofErr w:type="spellEnd"/>
      <w:r w:rsidRPr="002A6DC0">
        <w:rPr>
          <w:rFonts w:eastAsia="Times New Roman"/>
          <w:szCs w:val="24"/>
          <w:lang w:eastAsia="de-DE"/>
        </w:rPr>
        <w:t xml:space="preserve"> Publications. Dordrecht.</w:t>
      </w:r>
    </w:p>
    <w:p w14:paraId="7F37B2AC" w14:textId="77777777" w:rsidR="00DF3F83" w:rsidRPr="002A6DC0" w:rsidRDefault="00DF3F83" w:rsidP="00DF3F83">
      <w:pPr>
        <w:spacing w:after="0"/>
        <w:ind w:left="432" w:hanging="432"/>
        <w:rPr>
          <w:szCs w:val="24"/>
        </w:rPr>
      </w:pPr>
      <w:proofErr w:type="spellStart"/>
      <w:r w:rsidRPr="002A6DC0">
        <w:rPr>
          <w:szCs w:val="24"/>
        </w:rPr>
        <w:t>Dimmendaal</w:t>
      </w:r>
      <w:proofErr w:type="spellEnd"/>
      <w:r w:rsidRPr="002A6DC0">
        <w:rPr>
          <w:szCs w:val="24"/>
        </w:rPr>
        <w:t xml:space="preserve"> G. J. 2014. The Grammar of Knowledge in </w:t>
      </w:r>
      <w:proofErr w:type="spellStart"/>
      <w:r w:rsidRPr="002A6DC0">
        <w:rPr>
          <w:szCs w:val="24"/>
        </w:rPr>
        <w:t>Tima</w:t>
      </w:r>
      <w:proofErr w:type="spellEnd"/>
      <w:r w:rsidRPr="002A6DC0">
        <w:rPr>
          <w:szCs w:val="24"/>
        </w:rPr>
        <w:t xml:space="preserve">. In Alexandra Y. </w:t>
      </w:r>
      <w:proofErr w:type="spellStart"/>
      <w:r w:rsidRPr="002A6DC0">
        <w:rPr>
          <w:szCs w:val="24"/>
        </w:rPr>
        <w:t>Aikhenvald</w:t>
      </w:r>
      <w:proofErr w:type="spellEnd"/>
      <w:r w:rsidRPr="002A6DC0">
        <w:rPr>
          <w:szCs w:val="24"/>
        </w:rPr>
        <w:t xml:space="preserve"> &amp; R.M.W. Dixon (ed.), </w:t>
      </w:r>
      <w:r w:rsidRPr="002A6DC0">
        <w:rPr>
          <w:i/>
          <w:szCs w:val="24"/>
        </w:rPr>
        <w:t>The Grammar of Knowledge</w:t>
      </w:r>
      <w:r w:rsidRPr="002A6DC0">
        <w:rPr>
          <w:szCs w:val="24"/>
        </w:rPr>
        <w:t>, pp.217-249. Leiden: Brill.</w:t>
      </w:r>
    </w:p>
    <w:p w14:paraId="0A4CD019" w14:textId="2E8DE48A" w:rsidR="00DF3F83" w:rsidRDefault="00DF3F83" w:rsidP="00DF3F83">
      <w:pPr>
        <w:spacing w:after="0"/>
        <w:ind w:left="432" w:hanging="432"/>
        <w:rPr>
          <w:szCs w:val="24"/>
        </w:rPr>
      </w:pPr>
      <w:r w:rsidRPr="002A6DC0">
        <w:rPr>
          <w:szCs w:val="24"/>
        </w:rPr>
        <w:t xml:space="preserve">Dixon, R. M. W. 1994. </w:t>
      </w:r>
      <w:r w:rsidRPr="002A6DC0">
        <w:rPr>
          <w:i/>
          <w:szCs w:val="24"/>
        </w:rPr>
        <w:t>Ergativity</w:t>
      </w:r>
      <w:r w:rsidRPr="002A6DC0">
        <w:rPr>
          <w:szCs w:val="24"/>
        </w:rPr>
        <w:t>. Cambridge Studies in Linguistics 69. Cambridge: Cambridge University Press.</w:t>
      </w:r>
    </w:p>
    <w:p w14:paraId="1D5C4880" w14:textId="77777777" w:rsidR="008524DA" w:rsidRDefault="008524DA" w:rsidP="00DF3F83">
      <w:pPr>
        <w:spacing w:after="0"/>
        <w:ind w:left="425" w:hanging="425"/>
        <w:rPr>
          <w:szCs w:val="24"/>
        </w:rPr>
      </w:pPr>
    </w:p>
    <w:p w14:paraId="18DAA135" w14:textId="1209609F" w:rsidR="008524DA" w:rsidRDefault="008524DA" w:rsidP="008524DA">
      <w:pPr>
        <w:spacing w:after="0"/>
        <w:ind w:left="432" w:hanging="432"/>
        <w:rPr>
          <w:noProof/>
          <w:szCs w:val="24"/>
        </w:rPr>
      </w:pPr>
      <w:r w:rsidRPr="002A6DC0">
        <w:rPr>
          <w:noProof/>
          <w:szCs w:val="24"/>
        </w:rPr>
        <w:lastRenderedPageBreak/>
        <w:t xml:space="preserve">Koenig, C. 2006. Marked Nominative in Africa. </w:t>
      </w:r>
      <w:r w:rsidRPr="002A6DC0">
        <w:rPr>
          <w:i/>
          <w:noProof/>
          <w:szCs w:val="24"/>
        </w:rPr>
        <w:t>Studies in Language</w:t>
      </w:r>
      <w:r w:rsidRPr="002A6DC0">
        <w:rPr>
          <w:noProof/>
          <w:szCs w:val="24"/>
        </w:rPr>
        <w:t>. Vol. 30. No. 4. Pp. 655-732. DOI: 10.1075/sl. 30. 4. 02kon.</w:t>
      </w:r>
    </w:p>
    <w:p w14:paraId="072B207C" w14:textId="1781EDC4" w:rsidR="00DF3F83" w:rsidRPr="008524DA" w:rsidRDefault="00DF3F83" w:rsidP="008524DA">
      <w:pPr>
        <w:spacing w:after="0"/>
        <w:ind w:left="425" w:hanging="425"/>
        <w:rPr>
          <w:szCs w:val="24"/>
        </w:rPr>
        <w:sectPr w:rsidR="00DF3F83" w:rsidRPr="008524DA" w:rsidSect="00D97F0E">
          <w:pgSz w:w="12240" w:h="15840"/>
          <w:pgMar w:top="1440" w:right="1440" w:bottom="1440" w:left="1440" w:header="720" w:footer="720" w:gutter="0"/>
          <w:cols w:space="720"/>
          <w:docGrid w:linePitch="360"/>
        </w:sectPr>
      </w:pPr>
      <w:r w:rsidRPr="002A6DC0">
        <w:rPr>
          <w:szCs w:val="24"/>
        </w:rPr>
        <w:t xml:space="preserve">Tucker, A. N. &amp;Bryan M. A. 1966. </w:t>
      </w:r>
      <w:r w:rsidRPr="002A6DC0">
        <w:rPr>
          <w:i/>
          <w:szCs w:val="24"/>
        </w:rPr>
        <w:t xml:space="preserve">Linguistic Analyses: The Non-Bantu Languages of </w:t>
      </w:r>
      <w:proofErr w:type="spellStart"/>
      <w:r w:rsidRPr="002A6DC0">
        <w:rPr>
          <w:i/>
          <w:szCs w:val="24"/>
        </w:rPr>
        <w:t>Northeastern</w:t>
      </w:r>
      <w:proofErr w:type="spellEnd"/>
      <w:r w:rsidRPr="002A6DC0">
        <w:rPr>
          <w:i/>
          <w:szCs w:val="24"/>
        </w:rPr>
        <w:t xml:space="preserve"> Africa.</w:t>
      </w:r>
      <w:r w:rsidRPr="002A6DC0">
        <w:rPr>
          <w:szCs w:val="24"/>
        </w:rPr>
        <w:t xml:space="preserve"> London: Oxford University Press for the International African Institute</w:t>
      </w:r>
    </w:p>
    <w:p w14:paraId="4DF36F75" w14:textId="77777777" w:rsidR="001A4877" w:rsidRDefault="001A4877" w:rsidP="008524DA"/>
    <w:sectPr w:rsidR="001A4877" w:rsidSect="004C6E6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88851" w14:textId="77777777" w:rsidR="00DA1513" w:rsidRDefault="00DA1513" w:rsidP="001A4877">
      <w:pPr>
        <w:spacing w:after="0" w:line="240" w:lineRule="auto"/>
      </w:pPr>
      <w:r>
        <w:separator/>
      </w:r>
    </w:p>
  </w:endnote>
  <w:endnote w:type="continuationSeparator" w:id="0">
    <w:p w14:paraId="7434404E" w14:textId="77777777" w:rsidR="00DA1513" w:rsidRDefault="00DA1513" w:rsidP="001A4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Unicode MS"/>
    <w:panose1 w:val="020B0604020202020204"/>
    <w:charset w:val="80"/>
    <w:family w:val="swiss"/>
    <w:pitch w:val="variable"/>
  </w:font>
  <w:font w:name="DejaVu Sans">
    <w:altName w:val="Times New Roman"/>
    <w:panose1 w:val="020B0604020202020204"/>
    <w:charset w:val="00"/>
    <w:family w:val="auto"/>
    <w:pitch w:val="variable"/>
  </w:font>
  <w:font w:name="Times">
    <w:panose1 w:val="00000000000000000000"/>
    <w:charset w:val="00"/>
    <w:family w:val="auto"/>
    <w:pitch w:val="variable"/>
    <w:sig w:usb0="00000003" w:usb1="00000000" w:usb2="00000000" w:usb3="00000000" w:csb0="0000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09124" w14:textId="77777777" w:rsidR="00DA1513" w:rsidRDefault="00DA1513" w:rsidP="001A4877">
      <w:pPr>
        <w:spacing w:after="0" w:line="240" w:lineRule="auto"/>
      </w:pPr>
      <w:r>
        <w:separator/>
      </w:r>
    </w:p>
  </w:footnote>
  <w:footnote w:type="continuationSeparator" w:id="0">
    <w:p w14:paraId="0174C23A" w14:textId="77777777" w:rsidR="00DA1513" w:rsidRDefault="00DA1513" w:rsidP="001A4877">
      <w:pPr>
        <w:spacing w:after="0" w:line="240" w:lineRule="auto"/>
      </w:pPr>
      <w:r>
        <w:continuationSeparator/>
      </w:r>
    </w:p>
  </w:footnote>
  <w:footnote w:id="1">
    <w:p w14:paraId="199DEA0B" w14:textId="44795DC8" w:rsidR="00043BDE" w:rsidRPr="00043BDE" w:rsidRDefault="00043BDE">
      <w:pPr>
        <w:pStyle w:val="FootnoteText"/>
        <w:rPr>
          <w:lang w:val="en-GB"/>
        </w:rPr>
      </w:pPr>
      <w:r>
        <w:rPr>
          <w:rStyle w:val="FootnoteReference"/>
        </w:rPr>
        <w:footnoteRef/>
      </w:r>
      <w:r>
        <w:t xml:space="preserve"> </w:t>
      </w:r>
      <w:r>
        <w:rPr>
          <w:lang w:val="en-GB"/>
        </w:rPr>
        <w:t>The main results of the paper are from my PhD thesis of the University of Cape Town (Barasa, 2017). I thank the University of Cape Town for permission to republish the data.</w:t>
      </w:r>
    </w:p>
  </w:footnote>
  <w:footnote w:id="2">
    <w:p w14:paraId="7DB24F9B" w14:textId="1C69A121" w:rsidR="001A4877" w:rsidRPr="005F0DA1" w:rsidRDefault="001A4877" w:rsidP="001A4877">
      <w:pPr>
        <w:pStyle w:val="FootnoteText"/>
        <w:spacing w:line="360" w:lineRule="auto"/>
        <w:rPr>
          <w:color w:val="000000" w:themeColor="text1"/>
          <w:lang w:val="en-US"/>
        </w:rPr>
      </w:pPr>
      <w:r w:rsidRPr="005F0DA1">
        <w:rPr>
          <w:rStyle w:val="FootnoteReference"/>
          <w:color w:val="000000" w:themeColor="text1"/>
        </w:rPr>
        <w:footnoteRef/>
      </w:r>
      <w:r w:rsidRPr="005F0DA1">
        <w:rPr>
          <w:color w:val="000000" w:themeColor="text1"/>
          <w:szCs w:val="24"/>
        </w:rPr>
        <w:t>Low tones are the most dominant for the nominative forms in the examples cited in this discussion, but it should be kept in mind that there are various exceptions</w:t>
      </w:r>
      <w:r w:rsidR="008B2823">
        <w:rPr>
          <w:color w:val="000000" w:themeColor="text1"/>
          <w:szCs w:val="24"/>
        </w:rPr>
        <w:t>.</w:t>
      </w:r>
      <w:r w:rsidRPr="005F0DA1">
        <w:rPr>
          <w:color w:val="000000" w:themeColor="text1"/>
          <w:szCs w:val="24"/>
        </w:rPr>
        <w:t xml:space="preserve"> </w:t>
      </w:r>
      <w:r w:rsidR="008B2823">
        <w:rPr>
          <w:color w:val="000000" w:themeColor="text1"/>
          <w:szCs w:val="24"/>
        </w:rPr>
        <w:t>C</w:t>
      </w:r>
      <w:bookmarkStart w:id="16" w:name="_GoBack"/>
      <w:bookmarkEnd w:id="16"/>
      <w:r w:rsidRPr="005F0DA1">
        <w:rPr>
          <w:color w:val="000000" w:themeColor="text1"/>
          <w:szCs w:val="24"/>
        </w:rPr>
        <w:t>onsequently, the nominative does not occur in one simple rule of low tone insertion or spreading.</w:t>
      </w:r>
    </w:p>
  </w:footnote>
  <w:footnote w:id="3">
    <w:p w14:paraId="3CA4F980" w14:textId="77777777" w:rsidR="001A4877" w:rsidRPr="005F0DA1" w:rsidRDefault="001A4877" w:rsidP="001A4877">
      <w:pPr>
        <w:pStyle w:val="FootnoteText"/>
        <w:rPr>
          <w:color w:val="000000" w:themeColor="text1"/>
          <w:lang w:val="en-US"/>
        </w:rPr>
      </w:pPr>
      <w:r w:rsidRPr="005F0DA1">
        <w:rPr>
          <w:rStyle w:val="FootnoteReference"/>
          <w:color w:val="000000" w:themeColor="text1"/>
        </w:rPr>
        <w:footnoteRef/>
      </w:r>
      <w:r w:rsidRPr="005F0DA1">
        <w:rPr>
          <w:color w:val="000000" w:themeColor="text1"/>
        </w:rPr>
        <w:t xml:space="preserve"> </w:t>
      </w:r>
      <w:r w:rsidRPr="005F0DA1">
        <w:rPr>
          <w:color w:val="000000" w:themeColor="text1"/>
        </w:rPr>
        <w:t xml:space="preserve">The Southern branch consists of </w:t>
      </w:r>
      <w:proofErr w:type="spellStart"/>
      <w:r w:rsidRPr="005F0DA1">
        <w:rPr>
          <w:color w:val="000000" w:themeColor="text1"/>
        </w:rPr>
        <w:t>Daju</w:t>
      </w:r>
      <w:proofErr w:type="spellEnd"/>
      <w:r w:rsidRPr="005F0DA1">
        <w:rPr>
          <w:color w:val="000000" w:themeColor="text1"/>
        </w:rPr>
        <w:t xml:space="preserve">, </w:t>
      </w:r>
      <w:proofErr w:type="spellStart"/>
      <w:r w:rsidRPr="005F0DA1">
        <w:rPr>
          <w:color w:val="000000" w:themeColor="text1"/>
        </w:rPr>
        <w:t>Temeinian</w:t>
      </w:r>
      <w:proofErr w:type="spellEnd"/>
      <w:r w:rsidRPr="005F0DA1">
        <w:rPr>
          <w:color w:val="000000" w:themeColor="text1"/>
        </w:rPr>
        <w:t xml:space="preserve">, </w:t>
      </w:r>
      <w:proofErr w:type="spellStart"/>
      <w:r w:rsidRPr="005F0DA1">
        <w:rPr>
          <w:color w:val="000000" w:themeColor="text1"/>
        </w:rPr>
        <w:t>Surmic</w:t>
      </w:r>
      <w:proofErr w:type="spellEnd"/>
      <w:r w:rsidRPr="005F0DA1">
        <w:rPr>
          <w:color w:val="000000" w:themeColor="text1"/>
        </w:rPr>
        <w:t xml:space="preserve"> and Nilotic.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A41E4"/>
    <w:multiLevelType w:val="multilevel"/>
    <w:tmpl w:val="E8F83A40"/>
    <w:styleLink w:val="Style8"/>
    <w:lvl w:ilvl="0">
      <w:start w:val="10"/>
      <w:numFmt w:val="decimal"/>
      <w:lvlText w:val="%1."/>
      <w:lvlJc w:val="left"/>
      <w:pPr>
        <w:ind w:left="360" w:hanging="360"/>
      </w:pPr>
      <w:rPr>
        <w:rFonts w:hint="default"/>
      </w:rPr>
    </w:lvl>
    <w:lvl w:ilvl="1">
      <w:start w:val="1"/>
      <w:numFmt w:val="decimal"/>
      <w:lvlText w:val="%1.4."/>
      <w:lvlJc w:val="left"/>
      <w:pPr>
        <w:ind w:left="360" w:hanging="360"/>
      </w:pPr>
      <w:rPr>
        <w:rFonts w:hint="default"/>
      </w:rPr>
    </w:lvl>
    <w:lvl w:ilvl="2">
      <w:start w:val="1"/>
      <w:numFmt w:val="decimal"/>
      <w:lvlText w:val="%1.%2.6."/>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167361"/>
    <w:multiLevelType w:val="multilevel"/>
    <w:tmpl w:val="16E8266C"/>
    <w:styleLink w:val="Style2"/>
    <w:lvl w:ilvl="0">
      <w:start w:val="3"/>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21612A0"/>
    <w:multiLevelType w:val="hybridMultilevel"/>
    <w:tmpl w:val="BCD23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761C7"/>
    <w:multiLevelType w:val="hybridMultilevel"/>
    <w:tmpl w:val="D764D2AE"/>
    <w:lvl w:ilvl="0" w:tplc="8724D402">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EB249D1"/>
    <w:multiLevelType w:val="multilevel"/>
    <w:tmpl w:val="131A3466"/>
    <w:styleLink w:val="Style3"/>
    <w:lvl w:ilvl="0">
      <w:start w:val="4"/>
      <w:numFmt w:val="decimal"/>
      <w:lvlText w:val="%1."/>
      <w:lvlJc w:val="left"/>
      <w:pPr>
        <w:ind w:left="644" w:hanging="360"/>
      </w:pPr>
      <w:rPr>
        <w:rFonts w:hint="default"/>
        <w:b w:val="0"/>
      </w:rPr>
    </w:lvl>
    <w:lvl w:ilvl="1">
      <w:start w:val="1"/>
      <w:numFmt w:val="decimal"/>
      <w:pStyle w:val="Style9"/>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2.%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CDE7187"/>
    <w:multiLevelType w:val="multilevel"/>
    <w:tmpl w:val="76AAD2FC"/>
    <w:styleLink w:val="Style5"/>
    <w:lvl w:ilvl="0">
      <w:start w:val="6"/>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 w15:restartNumberingAfterBreak="0">
    <w:nsid w:val="3E516F2A"/>
    <w:multiLevelType w:val="hybridMultilevel"/>
    <w:tmpl w:val="B1188C3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4837EB"/>
    <w:multiLevelType w:val="multilevel"/>
    <w:tmpl w:val="131A3466"/>
    <w:numStyleLink w:val="Style3"/>
  </w:abstractNum>
  <w:abstractNum w:abstractNumId="8" w15:restartNumberingAfterBreak="0">
    <w:nsid w:val="450A52EB"/>
    <w:multiLevelType w:val="multilevel"/>
    <w:tmpl w:val="DF1A64C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Heading3"/>
      <w:lvlText w:val="%1.%2.%3"/>
      <w:lvlJc w:val="left"/>
      <w:pPr>
        <w:ind w:left="1146"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ind w:left="864"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549C1DE3"/>
    <w:multiLevelType w:val="multilevel"/>
    <w:tmpl w:val="1C09001D"/>
    <w:styleLink w:val="Style6"/>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46B35EA"/>
    <w:multiLevelType w:val="multilevel"/>
    <w:tmpl w:val="131A3466"/>
    <w:styleLink w:val="Style4"/>
    <w:lvl w:ilvl="0">
      <w:start w:val="5"/>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2.%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6F0A25A8"/>
    <w:multiLevelType w:val="multilevel"/>
    <w:tmpl w:val="11484940"/>
    <w:styleLink w:val="Style7"/>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6."/>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0D69F8"/>
    <w:multiLevelType w:val="multilevel"/>
    <w:tmpl w:val="201AFBDE"/>
    <w:styleLink w:val="Style1"/>
    <w:lvl w:ilvl="0">
      <w:start w:val="2"/>
      <w:numFmt w:val="decimal"/>
      <w:lvlText w:val="%1."/>
      <w:lvlJc w:val="left"/>
      <w:pPr>
        <w:ind w:left="644"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2"/>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3"/>
  </w:num>
  <w:num w:numId="2">
    <w:abstractNumId w:val="12"/>
  </w:num>
  <w:num w:numId="3">
    <w:abstractNumId w:val="1"/>
  </w:num>
  <w:num w:numId="4">
    <w:abstractNumId w:val="4"/>
  </w:num>
  <w:num w:numId="5">
    <w:abstractNumId w:val="7"/>
  </w:num>
  <w:num w:numId="6">
    <w:abstractNumId w:val="10"/>
  </w:num>
  <w:num w:numId="7">
    <w:abstractNumId w:val="5"/>
  </w:num>
  <w:num w:numId="8">
    <w:abstractNumId w:val="9"/>
  </w:num>
  <w:num w:numId="9">
    <w:abstractNumId w:val="11"/>
  </w:num>
  <w:num w:numId="10">
    <w:abstractNumId w:val="0"/>
  </w:num>
  <w:num w:numId="11">
    <w:abstractNumId w:val="2"/>
  </w:num>
  <w:num w:numId="12">
    <w:abstractNumId w:val="8"/>
  </w:num>
  <w:num w:numId="13">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77"/>
    <w:rsid w:val="00043BDE"/>
    <w:rsid w:val="00144BC3"/>
    <w:rsid w:val="00172BC4"/>
    <w:rsid w:val="001A4877"/>
    <w:rsid w:val="001D618E"/>
    <w:rsid w:val="00270141"/>
    <w:rsid w:val="00282991"/>
    <w:rsid w:val="00316C7C"/>
    <w:rsid w:val="00334FED"/>
    <w:rsid w:val="003A1FDA"/>
    <w:rsid w:val="003B5BB3"/>
    <w:rsid w:val="003E6473"/>
    <w:rsid w:val="00417C2E"/>
    <w:rsid w:val="004333E2"/>
    <w:rsid w:val="004C6E6A"/>
    <w:rsid w:val="00503CE5"/>
    <w:rsid w:val="005254A0"/>
    <w:rsid w:val="005320CB"/>
    <w:rsid w:val="00636712"/>
    <w:rsid w:val="00687DE2"/>
    <w:rsid w:val="006A09CA"/>
    <w:rsid w:val="007478E4"/>
    <w:rsid w:val="00850055"/>
    <w:rsid w:val="008524DA"/>
    <w:rsid w:val="008B2823"/>
    <w:rsid w:val="009D21E4"/>
    <w:rsid w:val="009D5E3E"/>
    <w:rsid w:val="00B456A8"/>
    <w:rsid w:val="00C26A39"/>
    <w:rsid w:val="00C40BDB"/>
    <w:rsid w:val="00D6740F"/>
    <w:rsid w:val="00D706CC"/>
    <w:rsid w:val="00D95B94"/>
    <w:rsid w:val="00DA1513"/>
    <w:rsid w:val="00DF3F83"/>
    <w:rsid w:val="00E60FBA"/>
    <w:rsid w:val="00F06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71FFB"/>
  <w15:chartTrackingRefBased/>
  <w15:docId w15:val="{30A23D01-C4F0-954F-974C-ABA5CD4F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4877"/>
    <w:pPr>
      <w:spacing w:after="200" w:line="360" w:lineRule="auto"/>
      <w:jc w:val="both"/>
    </w:pPr>
    <w:rPr>
      <w:rFonts w:ascii="Times New Roman" w:eastAsia="Calibri" w:hAnsi="Times New Roman" w:cs="Times New Roman"/>
      <w:szCs w:val="22"/>
      <w:lang w:val="en-GB" w:eastAsia="en-GB"/>
    </w:rPr>
  </w:style>
  <w:style w:type="paragraph" w:styleId="Heading1">
    <w:name w:val="heading 1"/>
    <w:basedOn w:val="Normal"/>
    <w:next w:val="Normal"/>
    <w:link w:val="Heading1Char"/>
    <w:qFormat/>
    <w:rsid w:val="001A4877"/>
    <w:pPr>
      <w:numPr>
        <w:numId w:val="12"/>
      </w:numPr>
      <w:spacing w:before="400" w:line="240" w:lineRule="auto"/>
      <w:outlineLvl w:val="0"/>
    </w:pPr>
    <w:rPr>
      <w:b/>
      <w:spacing w:val="20"/>
      <w:szCs w:val="28"/>
    </w:rPr>
  </w:style>
  <w:style w:type="paragraph" w:styleId="Heading2">
    <w:name w:val="heading 2"/>
    <w:basedOn w:val="Normal"/>
    <w:next w:val="Normal"/>
    <w:link w:val="Heading2Char"/>
    <w:qFormat/>
    <w:rsid w:val="001A4877"/>
    <w:pPr>
      <w:keepNext/>
      <w:numPr>
        <w:ilvl w:val="1"/>
        <w:numId w:val="12"/>
      </w:numPr>
      <w:suppressAutoHyphens/>
      <w:outlineLvl w:val="1"/>
    </w:pPr>
    <w:rPr>
      <w:rFonts w:eastAsia="Times New Roman"/>
      <w:b/>
      <w:bCs/>
      <w:iCs/>
      <w:szCs w:val="24"/>
      <w:lang w:eastAsia="ar-SA"/>
    </w:rPr>
  </w:style>
  <w:style w:type="paragraph" w:styleId="Heading3">
    <w:name w:val="heading 3"/>
    <w:basedOn w:val="Normal"/>
    <w:next w:val="Normal"/>
    <w:link w:val="Heading3Char"/>
    <w:unhideWhenUsed/>
    <w:qFormat/>
    <w:rsid w:val="001A4877"/>
    <w:pPr>
      <w:keepNext/>
      <w:keepLines/>
      <w:numPr>
        <w:ilvl w:val="2"/>
        <w:numId w:val="12"/>
      </w:numPr>
      <w:ind w:left="720"/>
      <w:outlineLvl w:val="2"/>
    </w:pPr>
    <w:rPr>
      <w:rFonts w:eastAsiaTheme="majorEastAsia" w:cstheme="majorBidi"/>
      <w:b/>
      <w:szCs w:val="24"/>
    </w:rPr>
  </w:style>
  <w:style w:type="paragraph" w:styleId="Heading4">
    <w:name w:val="heading 4"/>
    <w:basedOn w:val="Normal"/>
    <w:next w:val="Normal"/>
    <w:link w:val="Heading4Char"/>
    <w:unhideWhenUsed/>
    <w:qFormat/>
    <w:rsid w:val="001A4877"/>
    <w:pPr>
      <w:keepNext/>
      <w:keepLines/>
      <w:numPr>
        <w:ilvl w:val="3"/>
        <w:numId w:val="12"/>
      </w:numPr>
      <w:outlineLvl w:val="3"/>
    </w:pPr>
    <w:rPr>
      <w:rFonts w:eastAsiaTheme="majorEastAsia" w:cstheme="majorBidi"/>
      <w:b/>
      <w:iCs/>
      <w:lang w:bidi="en-US"/>
    </w:rPr>
  </w:style>
  <w:style w:type="paragraph" w:styleId="Heading5">
    <w:name w:val="heading 5"/>
    <w:basedOn w:val="Normal"/>
    <w:next w:val="Normal"/>
    <w:link w:val="Heading5Char"/>
    <w:unhideWhenUsed/>
    <w:qFormat/>
    <w:rsid w:val="001A4877"/>
    <w:pPr>
      <w:keepNext/>
      <w:keepLines/>
      <w:numPr>
        <w:ilvl w:val="4"/>
        <w:numId w:val="12"/>
      </w:numPr>
      <w:outlineLvl w:val="4"/>
    </w:pPr>
    <w:rPr>
      <w:rFonts w:eastAsiaTheme="majorEastAsia" w:cstheme="majorBidi"/>
      <w:b/>
    </w:rPr>
  </w:style>
  <w:style w:type="paragraph" w:styleId="Heading6">
    <w:name w:val="heading 6"/>
    <w:basedOn w:val="Normal"/>
    <w:next w:val="Normal"/>
    <w:link w:val="Heading6Char"/>
    <w:unhideWhenUsed/>
    <w:qFormat/>
    <w:rsid w:val="001A4877"/>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1A4877"/>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1A4877"/>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1A4877"/>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4877"/>
    <w:rPr>
      <w:rFonts w:ascii="Times New Roman" w:eastAsia="Calibri" w:hAnsi="Times New Roman" w:cs="Times New Roman"/>
      <w:b/>
      <w:spacing w:val="20"/>
      <w:szCs w:val="28"/>
      <w:lang w:val="en-GB" w:eastAsia="en-GB"/>
    </w:rPr>
  </w:style>
  <w:style w:type="character" w:customStyle="1" w:styleId="Heading2Char">
    <w:name w:val="Heading 2 Char"/>
    <w:basedOn w:val="DefaultParagraphFont"/>
    <w:link w:val="Heading2"/>
    <w:rsid w:val="001A4877"/>
    <w:rPr>
      <w:rFonts w:ascii="Times New Roman" w:eastAsia="Times New Roman" w:hAnsi="Times New Roman" w:cs="Times New Roman"/>
      <w:b/>
      <w:bCs/>
      <w:iCs/>
      <w:lang w:val="en-GB" w:eastAsia="ar-SA"/>
    </w:rPr>
  </w:style>
  <w:style w:type="character" w:customStyle="1" w:styleId="Heading3Char">
    <w:name w:val="Heading 3 Char"/>
    <w:basedOn w:val="DefaultParagraphFont"/>
    <w:link w:val="Heading3"/>
    <w:rsid w:val="001A4877"/>
    <w:rPr>
      <w:rFonts w:ascii="Times New Roman" w:eastAsiaTheme="majorEastAsia" w:hAnsi="Times New Roman" w:cstheme="majorBidi"/>
      <w:b/>
      <w:lang w:val="en-GB" w:eastAsia="en-GB"/>
    </w:rPr>
  </w:style>
  <w:style w:type="character" w:customStyle="1" w:styleId="Heading4Char">
    <w:name w:val="Heading 4 Char"/>
    <w:basedOn w:val="DefaultParagraphFont"/>
    <w:link w:val="Heading4"/>
    <w:rsid w:val="001A4877"/>
    <w:rPr>
      <w:rFonts w:ascii="Times New Roman" w:eastAsiaTheme="majorEastAsia" w:hAnsi="Times New Roman" w:cstheme="majorBidi"/>
      <w:b/>
      <w:iCs/>
      <w:szCs w:val="22"/>
      <w:lang w:val="en-GB" w:eastAsia="en-GB" w:bidi="en-US"/>
    </w:rPr>
  </w:style>
  <w:style w:type="character" w:customStyle="1" w:styleId="Heading5Char">
    <w:name w:val="Heading 5 Char"/>
    <w:basedOn w:val="DefaultParagraphFont"/>
    <w:link w:val="Heading5"/>
    <w:rsid w:val="001A4877"/>
    <w:rPr>
      <w:rFonts w:ascii="Times New Roman" w:eastAsiaTheme="majorEastAsia" w:hAnsi="Times New Roman" w:cstheme="majorBidi"/>
      <w:b/>
      <w:szCs w:val="22"/>
      <w:lang w:val="en-GB" w:eastAsia="en-GB"/>
    </w:rPr>
  </w:style>
  <w:style w:type="character" w:customStyle="1" w:styleId="Heading6Char">
    <w:name w:val="Heading 6 Char"/>
    <w:basedOn w:val="DefaultParagraphFont"/>
    <w:link w:val="Heading6"/>
    <w:rsid w:val="001A4877"/>
    <w:rPr>
      <w:rFonts w:asciiTheme="majorHAnsi" w:eastAsiaTheme="majorEastAsia" w:hAnsiTheme="majorHAnsi" w:cstheme="majorBidi"/>
      <w:color w:val="1F3763" w:themeColor="accent1" w:themeShade="7F"/>
      <w:szCs w:val="22"/>
      <w:lang w:val="en-GB" w:eastAsia="en-GB"/>
    </w:rPr>
  </w:style>
  <w:style w:type="character" w:customStyle="1" w:styleId="Heading7Char">
    <w:name w:val="Heading 7 Char"/>
    <w:basedOn w:val="DefaultParagraphFont"/>
    <w:link w:val="Heading7"/>
    <w:rsid w:val="001A4877"/>
    <w:rPr>
      <w:rFonts w:asciiTheme="majorHAnsi" w:eastAsiaTheme="majorEastAsia" w:hAnsiTheme="majorHAnsi" w:cstheme="majorBidi"/>
      <w:i/>
      <w:iCs/>
      <w:color w:val="1F3763" w:themeColor="accent1" w:themeShade="7F"/>
      <w:szCs w:val="22"/>
      <w:lang w:val="en-GB" w:eastAsia="en-GB"/>
    </w:rPr>
  </w:style>
  <w:style w:type="character" w:customStyle="1" w:styleId="Heading8Char">
    <w:name w:val="Heading 8 Char"/>
    <w:basedOn w:val="DefaultParagraphFont"/>
    <w:link w:val="Heading8"/>
    <w:rsid w:val="001A4877"/>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rsid w:val="001A4877"/>
    <w:rPr>
      <w:rFonts w:asciiTheme="majorHAnsi" w:eastAsiaTheme="majorEastAsia" w:hAnsiTheme="majorHAnsi" w:cstheme="majorBidi"/>
      <w:i/>
      <w:iCs/>
      <w:color w:val="272727" w:themeColor="text1" w:themeTint="D8"/>
      <w:sz w:val="21"/>
      <w:szCs w:val="21"/>
      <w:lang w:val="en-GB" w:eastAsia="en-GB"/>
    </w:rPr>
  </w:style>
  <w:style w:type="numbering" w:customStyle="1" w:styleId="NoList1">
    <w:name w:val="No List1"/>
    <w:next w:val="NoList"/>
    <w:uiPriority w:val="99"/>
    <w:semiHidden/>
    <w:unhideWhenUsed/>
    <w:rsid w:val="001A4877"/>
  </w:style>
  <w:style w:type="character" w:styleId="CommentReference">
    <w:name w:val="annotation reference"/>
    <w:uiPriority w:val="99"/>
    <w:semiHidden/>
    <w:unhideWhenUsed/>
    <w:rsid w:val="001A4877"/>
    <w:rPr>
      <w:sz w:val="16"/>
      <w:szCs w:val="16"/>
    </w:rPr>
  </w:style>
  <w:style w:type="paragraph" w:styleId="CommentText">
    <w:name w:val="annotation text"/>
    <w:basedOn w:val="Normal"/>
    <w:link w:val="CommentTextChar"/>
    <w:uiPriority w:val="99"/>
    <w:unhideWhenUsed/>
    <w:rsid w:val="001A4877"/>
    <w:pPr>
      <w:spacing w:line="240" w:lineRule="auto"/>
    </w:pPr>
    <w:rPr>
      <w:sz w:val="20"/>
      <w:szCs w:val="20"/>
      <w:lang w:val="en-ZA"/>
    </w:rPr>
  </w:style>
  <w:style w:type="character" w:customStyle="1" w:styleId="CommentTextChar">
    <w:name w:val="Comment Text Char"/>
    <w:basedOn w:val="DefaultParagraphFont"/>
    <w:link w:val="CommentText"/>
    <w:uiPriority w:val="99"/>
    <w:rsid w:val="001A4877"/>
    <w:rPr>
      <w:rFonts w:ascii="Times New Roman" w:eastAsia="Calibri" w:hAnsi="Times New Roman" w:cs="Times New Roman"/>
      <w:sz w:val="20"/>
      <w:szCs w:val="20"/>
      <w:lang w:val="en-ZA" w:eastAsia="en-GB"/>
    </w:rPr>
  </w:style>
  <w:style w:type="paragraph" w:styleId="FootnoteText">
    <w:name w:val="footnote text"/>
    <w:basedOn w:val="Normal"/>
    <w:link w:val="FootnoteTextChar"/>
    <w:unhideWhenUsed/>
    <w:rsid w:val="001A4877"/>
    <w:pPr>
      <w:spacing w:after="0" w:line="240" w:lineRule="auto"/>
    </w:pPr>
    <w:rPr>
      <w:sz w:val="20"/>
      <w:szCs w:val="20"/>
      <w:lang w:val="en-ZA"/>
    </w:rPr>
  </w:style>
  <w:style w:type="character" w:customStyle="1" w:styleId="FootnoteTextChar">
    <w:name w:val="Footnote Text Char"/>
    <w:basedOn w:val="DefaultParagraphFont"/>
    <w:link w:val="FootnoteText"/>
    <w:rsid w:val="001A4877"/>
    <w:rPr>
      <w:rFonts w:ascii="Times New Roman" w:eastAsia="Calibri" w:hAnsi="Times New Roman" w:cs="Times New Roman"/>
      <w:sz w:val="20"/>
      <w:szCs w:val="20"/>
      <w:lang w:val="en-ZA" w:eastAsia="en-GB"/>
    </w:rPr>
  </w:style>
  <w:style w:type="character" w:styleId="FootnoteReference">
    <w:name w:val="footnote reference"/>
    <w:unhideWhenUsed/>
    <w:rsid w:val="001A4877"/>
    <w:rPr>
      <w:vertAlign w:val="superscript"/>
    </w:rPr>
  </w:style>
  <w:style w:type="paragraph" w:styleId="BalloonText">
    <w:name w:val="Balloon Text"/>
    <w:basedOn w:val="Normal"/>
    <w:link w:val="BalloonTextChar"/>
    <w:uiPriority w:val="99"/>
    <w:semiHidden/>
    <w:unhideWhenUsed/>
    <w:rsid w:val="001A4877"/>
    <w:pPr>
      <w:spacing w:after="0" w:line="240" w:lineRule="auto"/>
    </w:pPr>
    <w:rPr>
      <w:rFonts w:ascii="Segoe UI" w:hAnsi="Segoe UI" w:cs="Segoe UI"/>
      <w:sz w:val="18"/>
      <w:szCs w:val="18"/>
      <w:lang w:val="en-ZA"/>
    </w:rPr>
  </w:style>
  <w:style w:type="character" w:customStyle="1" w:styleId="BalloonTextChar">
    <w:name w:val="Balloon Text Char"/>
    <w:basedOn w:val="DefaultParagraphFont"/>
    <w:link w:val="BalloonText"/>
    <w:uiPriority w:val="99"/>
    <w:semiHidden/>
    <w:rsid w:val="001A4877"/>
    <w:rPr>
      <w:rFonts w:ascii="Segoe UI" w:eastAsia="Calibri" w:hAnsi="Segoe UI" w:cs="Segoe UI"/>
      <w:sz w:val="18"/>
      <w:szCs w:val="18"/>
      <w:lang w:val="en-ZA" w:eastAsia="en-GB"/>
    </w:rPr>
  </w:style>
  <w:style w:type="numbering" w:customStyle="1" w:styleId="NoList11">
    <w:name w:val="No List11"/>
    <w:next w:val="NoList"/>
    <w:uiPriority w:val="99"/>
    <w:semiHidden/>
    <w:unhideWhenUsed/>
    <w:rsid w:val="001A4877"/>
  </w:style>
  <w:style w:type="paragraph" w:customStyle="1" w:styleId="ColorfulList-Accent11">
    <w:name w:val="Colorful List - Accent 11"/>
    <w:basedOn w:val="Normal"/>
    <w:qFormat/>
    <w:rsid w:val="001A4877"/>
    <w:pPr>
      <w:spacing w:line="240" w:lineRule="auto"/>
      <w:ind w:left="720"/>
      <w:contextualSpacing/>
    </w:pPr>
    <w:rPr>
      <w:lang w:val="en-ZA"/>
    </w:rPr>
  </w:style>
  <w:style w:type="paragraph" w:styleId="NormalWeb">
    <w:name w:val="Normal (Web)"/>
    <w:basedOn w:val="Normal"/>
    <w:uiPriority w:val="99"/>
    <w:unhideWhenUsed/>
    <w:rsid w:val="001A4877"/>
    <w:pPr>
      <w:spacing w:before="100" w:beforeAutospacing="1" w:after="115" w:line="240" w:lineRule="auto"/>
    </w:pPr>
    <w:rPr>
      <w:rFonts w:eastAsia="Times New Roman"/>
      <w:szCs w:val="24"/>
    </w:rPr>
  </w:style>
  <w:style w:type="table" w:styleId="TableGrid">
    <w:name w:val="Table Grid"/>
    <w:basedOn w:val="TableNormal"/>
    <w:uiPriority w:val="59"/>
    <w:rsid w:val="001A4877"/>
    <w:pPr>
      <w:jc w:val="both"/>
    </w:pPr>
    <w:rPr>
      <w:rFonts w:ascii="Times New Roman" w:eastAsia="Calibri" w:hAnsi="Times New Roman" w:cs="Times New Roman"/>
      <w:szCs w:val="22"/>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11">
    <w:name w:val="Medium Grid 11"/>
    <w:uiPriority w:val="99"/>
    <w:semiHidden/>
    <w:rsid w:val="001A4877"/>
    <w:rPr>
      <w:color w:val="808080"/>
    </w:rPr>
  </w:style>
  <w:style w:type="paragraph" w:styleId="Header">
    <w:name w:val="header"/>
    <w:basedOn w:val="Normal"/>
    <w:link w:val="HeaderChar"/>
    <w:unhideWhenUsed/>
    <w:rsid w:val="001A4877"/>
    <w:pPr>
      <w:tabs>
        <w:tab w:val="center" w:pos="4513"/>
        <w:tab w:val="right" w:pos="9026"/>
      </w:tabs>
      <w:spacing w:after="0" w:line="240" w:lineRule="auto"/>
    </w:pPr>
    <w:rPr>
      <w:lang w:val="en-ZA"/>
    </w:rPr>
  </w:style>
  <w:style w:type="character" w:customStyle="1" w:styleId="HeaderChar">
    <w:name w:val="Header Char"/>
    <w:basedOn w:val="DefaultParagraphFont"/>
    <w:link w:val="Header"/>
    <w:rsid w:val="001A4877"/>
    <w:rPr>
      <w:rFonts w:ascii="Times New Roman" w:eastAsia="Calibri" w:hAnsi="Times New Roman" w:cs="Times New Roman"/>
      <w:szCs w:val="22"/>
      <w:lang w:val="en-ZA" w:eastAsia="en-GB"/>
    </w:rPr>
  </w:style>
  <w:style w:type="paragraph" w:styleId="Footer">
    <w:name w:val="footer"/>
    <w:basedOn w:val="Normal"/>
    <w:link w:val="FooterChar"/>
    <w:uiPriority w:val="99"/>
    <w:unhideWhenUsed/>
    <w:rsid w:val="001A4877"/>
    <w:pPr>
      <w:tabs>
        <w:tab w:val="center" w:pos="4513"/>
        <w:tab w:val="right" w:pos="9026"/>
      </w:tabs>
      <w:spacing w:after="0" w:line="240" w:lineRule="auto"/>
    </w:pPr>
    <w:rPr>
      <w:lang w:val="en-ZA"/>
    </w:rPr>
  </w:style>
  <w:style w:type="character" w:customStyle="1" w:styleId="FooterChar">
    <w:name w:val="Footer Char"/>
    <w:basedOn w:val="DefaultParagraphFont"/>
    <w:link w:val="Footer"/>
    <w:uiPriority w:val="99"/>
    <w:rsid w:val="001A4877"/>
    <w:rPr>
      <w:rFonts w:ascii="Times New Roman" w:eastAsia="Calibri" w:hAnsi="Times New Roman" w:cs="Times New Roman"/>
      <w:szCs w:val="22"/>
      <w:lang w:val="en-ZA" w:eastAsia="en-GB"/>
    </w:rPr>
  </w:style>
  <w:style w:type="paragraph" w:styleId="CommentSubject">
    <w:name w:val="annotation subject"/>
    <w:basedOn w:val="CommentText"/>
    <w:next w:val="CommentText"/>
    <w:link w:val="CommentSubjectChar"/>
    <w:uiPriority w:val="99"/>
    <w:semiHidden/>
    <w:unhideWhenUsed/>
    <w:rsid w:val="001A4877"/>
    <w:rPr>
      <w:b/>
      <w:bCs/>
    </w:rPr>
  </w:style>
  <w:style w:type="character" w:customStyle="1" w:styleId="CommentSubjectChar">
    <w:name w:val="Comment Subject Char"/>
    <w:basedOn w:val="CommentTextChar"/>
    <w:link w:val="CommentSubject"/>
    <w:uiPriority w:val="99"/>
    <w:semiHidden/>
    <w:rsid w:val="001A4877"/>
    <w:rPr>
      <w:rFonts w:ascii="Times New Roman" w:eastAsia="Calibri" w:hAnsi="Times New Roman" w:cs="Times New Roman"/>
      <w:b/>
      <w:bCs/>
      <w:sz w:val="20"/>
      <w:szCs w:val="20"/>
      <w:lang w:val="en-ZA" w:eastAsia="en-GB"/>
    </w:rPr>
  </w:style>
  <w:style w:type="paragraph" w:styleId="Bibliography">
    <w:name w:val="Bibliography"/>
    <w:basedOn w:val="Normal"/>
    <w:next w:val="Normal"/>
    <w:uiPriority w:val="37"/>
    <w:unhideWhenUsed/>
    <w:rsid w:val="001A4877"/>
    <w:pPr>
      <w:spacing w:line="276" w:lineRule="auto"/>
    </w:pPr>
  </w:style>
  <w:style w:type="character" w:styleId="Hyperlink">
    <w:name w:val="Hyperlink"/>
    <w:uiPriority w:val="99"/>
    <w:unhideWhenUsed/>
    <w:rsid w:val="001A4877"/>
    <w:rPr>
      <w:color w:val="0000FF"/>
      <w:u w:val="single"/>
    </w:rPr>
  </w:style>
  <w:style w:type="character" w:customStyle="1" w:styleId="apple-converted-space">
    <w:name w:val="apple-converted-space"/>
    <w:rsid w:val="001A4877"/>
  </w:style>
  <w:style w:type="paragraph" w:customStyle="1" w:styleId="ColorfulShading-Accent11">
    <w:name w:val="Colorful Shading - Accent 11"/>
    <w:hidden/>
    <w:uiPriority w:val="99"/>
    <w:semiHidden/>
    <w:rsid w:val="001A4877"/>
    <w:pPr>
      <w:spacing w:after="200" w:line="360" w:lineRule="auto"/>
      <w:jc w:val="both"/>
    </w:pPr>
    <w:rPr>
      <w:rFonts w:ascii="Times New Roman" w:eastAsia="Calibri" w:hAnsi="Times New Roman" w:cs="Times New Roman"/>
      <w:sz w:val="22"/>
      <w:szCs w:val="22"/>
      <w:lang w:val="en-ZA"/>
    </w:rPr>
  </w:style>
  <w:style w:type="table" w:customStyle="1" w:styleId="TableGrid1">
    <w:name w:val="Table Grid1"/>
    <w:basedOn w:val="TableNormal"/>
    <w:next w:val="TableGrid"/>
    <w:uiPriority w:val="59"/>
    <w:rsid w:val="001A4877"/>
    <w:rPr>
      <w:rFonts w:ascii="Times New Roman" w:eastAsia="Calibri" w:hAnsi="Times New Roman" w:cs="Times New Roman"/>
      <w:szCs w:val="22"/>
      <w:lang w:val="en-ZA"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1A4877"/>
    <w:rPr>
      <w:i w:val="0"/>
      <w:iCs w:val="0"/>
      <w:caps/>
      <w:spacing w:val="5"/>
      <w:sz w:val="20"/>
      <w:szCs w:val="20"/>
    </w:rPr>
  </w:style>
  <w:style w:type="character" w:customStyle="1" w:styleId="CommentTextChar2">
    <w:name w:val="Comment Text Char2"/>
    <w:uiPriority w:val="99"/>
    <w:semiHidden/>
    <w:locked/>
    <w:rsid w:val="001A4877"/>
    <w:rPr>
      <w:rFonts w:ascii="Cambria" w:eastAsia="Times New Roman" w:hAnsi="Cambria" w:cs="Cambria"/>
      <w:sz w:val="24"/>
      <w:szCs w:val="24"/>
      <w:lang w:val="en-GB" w:bidi="en-US"/>
    </w:rPr>
  </w:style>
  <w:style w:type="paragraph" w:styleId="Caption">
    <w:name w:val="caption"/>
    <w:basedOn w:val="Normal"/>
    <w:autoRedefine/>
    <w:qFormat/>
    <w:rsid w:val="001A4877"/>
    <w:pPr>
      <w:suppressLineNumbers/>
      <w:suppressAutoHyphens/>
      <w:spacing w:after="0"/>
    </w:pPr>
    <w:rPr>
      <w:rFonts w:cs="Calibri"/>
      <w:iCs/>
      <w:szCs w:val="24"/>
      <w:lang w:eastAsia="ar-SA"/>
    </w:rPr>
  </w:style>
  <w:style w:type="paragraph" w:styleId="BodyText">
    <w:name w:val="Body Text"/>
    <w:basedOn w:val="Normal"/>
    <w:link w:val="BodyTextChar"/>
    <w:semiHidden/>
    <w:unhideWhenUsed/>
    <w:rsid w:val="001A4877"/>
    <w:pPr>
      <w:suppressAutoHyphens/>
      <w:spacing w:after="120" w:line="276" w:lineRule="auto"/>
    </w:pPr>
    <w:rPr>
      <w:rFonts w:cs="Calibri"/>
      <w:lang w:eastAsia="ar-SA"/>
    </w:rPr>
  </w:style>
  <w:style w:type="character" w:customStyle="1" w:styleId="BodyTextChar">
    <w:name w:val="Body Text Char"/>
    <w:basedOn w:val="DefaultParagraphFont"/>
    <w:link w:val="BodyText"/>
    <w:semiHidden/>
    <w:rsid w:val="001A4877"/>
    <w:rPr>
      <w:rFonts w:ascii="Times New Roman" w:eastAsia="Calibri" w:hAnsi="Times New Roman" w:cs="Calibri"/>
      <w:szCs w:val="22"/>
      <w:lang w:val="en-GB" w:eastAsia="ar-SA"/>
    </w:rPr>
  </w:style>
  <w:style w:type="paragraph" w:styleId="List">
    <w:name w:val="List"/>
    <w:basedOn w:val="BodyText"/>
    <w:semiHidden/>
    <w:unhideWhenUsed/>
    <w:rsid w:val="001A4877"/>
  </w:style>
  <w:style w:type="paragraph" w:customStyle="1" w:styleId="Heading">
    <w:name w:val="Heading"/>
    <w:basedOn w:val="Normal"/>
    <w:next w:val="BodyText"/>
    <w:rsid w:val="001A4877"/>
    <w:pPr>
      <w:keepNext/>
      <w:suppressAutoHyphens/>
      <w:spacing w:before="240" w:after="120" w:line="276" w:lineRule="auto"/>
    </w:pPr>
    <w:rPr>
      <w:rFonts w:ascii="Liberation Sans" w:eastAsia="DejaVu Sans" w:hAnsi="Liberation Sans" w:cs="DejaVu Sans"/>
      <w:sz w:val="28"/>
      <w:szCs w:val="28"/>
      <w:lang w:eastAsia="ar-SA"/>
    </w:rPr>
  </w:style>
  <w:style w:type="paragraph" w:customStyle="1" w:styleId="Index">
    <w:name w:val="Index"/>
    <w:basedOn w:val="Normal"/>
    <w:rsid w:val="001A4877"/>
    <w:pPr>
      <w:suppressLineNumbers/>
      <w:suppressAutoHyphens/>
      <w:spacing w:line="276" w:lineRule="auto"/>
    </w:pPr>
    <w:rPr>
      <w:rFonts w:cs="Calibri"/>
      <w:lang w:eastAsia="ar-SA"/>
    </w:rPr>
  </w:style>
  <w:style w:type="paragraph" w:customStyle="1" w:styleId="TableContents">
    <w:name w:val="Table Contents"/>
    <w:basedOn w:val="Normal"/>
    <w:rsid w:val="001A4877"/>
    <w:pPr>
      <w:suppressLineNumbers/>
      <w:suppressAutoHyphens/>
      <w:spacing w:line="276" w:lineRule="auto"/>
    </w:pPr>
    <w:rPr>
      <w:rFonts w:cs="Calibri"/>
      <w:lang w:eastAsia="ar-SA"/>
    </w:rPr>
  </w:style>
  <w:style w:type="paragraph" w:customStyle="1" w:styleId="TableHeading">
    <w:name w:val="Table Heading"/>
    <w:basedOn w:val="TableContents"/>
    <w:rsid w:val="001A4877"/>
    <w:pPr>
      <w:jc w:val="center"/>
    </w:pPr>
    <w:rPr>
      <w:b/>
      <w:bCs/>
    </w:rPr>
  </w:style>
  <w:style w:type="character" w:styleId="EndnoteReference">
    <w:name w:val="endnote reference"/>
    <w:semiHidden/>
    <w:unhideWhenUsed/>
    <w:rsid w:val="001A4877"/>
    <w:rPr>
      <w:vertAlign w:val="superscript"/>
    </w:rPr>
  </w:style>
  <w:style w:type="character" w:customStyle="1" w:styleId="WW8Num5z0">
    <w:name w:val="WW8Num5z0"/>
    <w:rsid w:val="001A4877"/>
    <w:rPr>
      <w:i w:val="0"/>
      <w:iCs w:val="0"/>
      <w:color w:val="000000"/>
    </w:rPr>
  </w:style>
  <w:style w:type="character" w:customStyle="1" w:styleId="CommentTextChar1">
    <w:name w:val="Comment Text Char1"/>
    <w:rsid w:val="001A4877"/>
    <w:rPr>
      <w:rFonts w:ascii="Cambria" w:eastAsia="Times New Roman" w:hAnsi="Cambria" w:cs="Cambria" w:hint="default"/>
      <w:sz w:val="24"/>
      <w:szCs w:val="24"/>
      <w:lang w:val="en-GB" w:eastAsia="en-US" w:bidi="en-US"/>
    </w:rPr>
  </w:style>
  <w:style w:type="character" w:customStyle="1" w:styleId="FootnoteTextChar1">
    <w:name w:val="Footnote Text Char1"/>
    <w:rsid w:val="001A4877"/>
    <w:rPr>
      <w:rFonts w:ascii="Cambria" w:eastAsia="Times New Roman" w:hAnsi="Cambria" w:cs="Cambria" w:hint="default"/>
      <w:sz w:val="20"/>
      <w:szCs w:val="20"/>
      <w:lang w:val="en-GB" w:eastAsia="en-US" w:bidi="en-US"/>
    </w:rPr>
  </w:style>
  <w:style w:type="character" w:customStyle="1" w:styleId="FootnoteCharacters">
    <w:name w:val="Footnote Characters"/>
    <w:rsid w:val="001A4877"/>
    <w:rPr>
      <w:vertAlign w:val="superscript"/>
    </w:rPr>
  </w:style>
  <w:style w:type="character" w:customStyle="1" w:styleId="text">
    <w:name w:val="text"/>
    <w:rsid w:val="001A4877"/>
  </w:style>
  <w:style w:type="character" w:customStyle="1" w:styleId="EndnoteCharacters">
    <w:name w:val="Endnote Characters"/>
    <w:rsid w:val="001A4877"/>
  </w:style>
  <w:style w:type="character" w:customStyle="1" w:styleId="FootnoteTextChar2">
    <w:name w:val="Footnote Text Char2"/>
    <w:semiHidden/>
    <w:locked/>
    <w:rsid w:val="001A4877"/>
    <w:rPr>
      <w:rFonts w:ascii="Cambria" w:eastAsia="Times New Roman" w:hAnsi="Cambria" w:cs="Cambria"/>
      <w:sz w:val="20"/>
      <w:szCs w:val="20"/>
      <w:lang w:val="en-GB" w:bidi="en-US"/>
    </w:rPr>
  </w:style>
  <w:style w:type="character" w:customStyle="1" w:styleId="HeaderChar1">
    <w:name w:val="Header Char1"/>
    <w:locked/>
    <w:rsid w:val="001A4877"/>
    <w:rPr>
      <w:rFonts w:ascii="Calibri" w:eastAsia="Calibri" w:hAnsi="Calibri" w:cs="Calibri"/>
      <w:lang w:val="en-GB" w:eastAsia="ar-SA"/>
    </w:rPr>
  </w:style>
  <w:style w:type="character" w:customStyle="1" w:styleId="FooterChar1">
    <w:name w:val="Footer Char1"/>
    <w:uiPriority w:val="99"/>
    <w:locked/>
    <w:rsid w:val="001A4877"/>
    <w:rPr>
      <w:rFonts w:ascii="Calibri" w:eastAsia="Calibri" w:hAnsi="Calibri" w:cs="Calibri"/>
      <w:lang w:val="en-GB" w:eastAsia="ar-SA"/>
    </w:rPr>
  </w:style>
  <w:style w:type="table" w:customStyle="1" w:styleId="TableGrid2">
    <w:name w:val="Table Grid2"/>
    <w:basedOn w:val="TableNormal"/>
    <w:next w:val="TableGrid"/>
    <w:uiPriority w:val="39"/>
    <w:rsid w:val="001A4877"/>
    <w:rPr>
      <w:rFonts w:ascii="Times New Roman" w:eastAsia="Calibri" w:hAnsi="Times New Roman" w:cs="Times New Roman"/>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A4877"/>
    <w:pPr>
      <w:tabs>
        <w:tab w:val="left" w:pos="1320"/>
        <w:tab w:val="right" w:leader="dot" w:pos="9350"/>
      </w:tabs>
      <w:spacing w:after="0"/>
      <w:ind w:left="216"/>
    </w:pPr>
  </w:style>
  <w:style w:type="paragraph" w:styleId="TOC1">
    <w:name w:val="toc 1"/>
    <w:basedOn w:val="Normal"/>
    <w:next w:val="Normal"/>
    <w:autoRedefine/>
    <w:uiPriority w:val="39"/>
    <w:unhideWhenUsed/>
    <w:rsid w:val="001A4877"/>
    <w:pPr>
      <w:spacing w:after="0"/>
    </w:pPr>
  </w:style>
  <w:style w:type="numbering" w:customStyle="1" w:styleId="Style1">
    <w:name w:val="Style1"/>
    <w:uiPriority w:val="99"/>
    <w:rsid w:val="001A4877"/>
    <w:pPr>
      <w:numPr>
        <w:numId w:val="2"/>
      </w:numPr>
    </w:pPr>
  </w:style>
  <w:style w:type="numbering" w:customStyle="1" w:styleId="Style2">
    <w:name w:val="Style2"/>
    <w:uiPriority w:val="99"/>
    <w:rsid w:val="001A4877"/>
    <w:pPr>
      <w:numPr>
        <w:numId w:val="3"/>
      </w:numPr>
    </w:pPr>
  </w:style>
  <w:style w:type="numbering" w:customStyle="1" w:styleId="Style3">
    <w:name w:val="Style3"/>
    <w:uiPriority w:val="99"/>
    <w:rsid w:val="001A4877"/>
    <w:pPr>
      <w:numPr>
        <w:numId w:val="4"/>
      </w:numPr>
    </w:pPr>
  </w:style>
  <w:style w:type="numbering" w:customStyle="1" w:styleId="Style4">
    <w:name w:val="Style4"/>
    <w:uiPriority w:val="99"/>
    <w:rsid w:val="001A4877"/>
    <w:pPr>
      <w:numPr>
        <w:numId w:val="6"/>
      </w:numPr>
    </w:pPr>
  </w:style>
  <w:style w:type="numbering" w:customStyle="1" w:styleId="Style5">
    <w:name w:val="Style5"/>
    <w:uiPriority w:val="99"/>
    <w:rsid w:val="001A4877"/>
    <w:pPr>
      <w:numPr>
        <w:numId w:val="7"/>
      </w:numPr>
    </w:pPr>
  </w:style>
  <w:style w:type="numbering" w:customStyle="1" w:styleId="Style6">
    <w:name w:val="Style6"/>
    <w:uiPriority w:val="99"/>
    <w:rsid w:val="001A4877"/>
    <w:pPr>
      <w:numPr>
        <w:numId w:val="8"/>
      </w:numPr>
    </w:pPr>
  </w:style>
  <w:style w:type="numbering" w:customStyle="1" w:styleId="Style7">
    <w:name w:val="Style7"/>
    <w:uiPriority w:val="99"/>
    <w:rsid w:val="001A4877"/>
    <w:pPr>
      <w:numPr>
        <w:numId w:val="9"/>
      </w:numPr>
    </w:pPr>
  </w:style>
  <w:style w:type="numbering" w:customStyle="1" w:styleId="Style8">
    <w:name w:val="Style8"/>
    <w:uiPriority w:val="99"/>
    <w:rsid w:val="001A4877"/>
    <w:pPr>
      <w:numPr>
        <w:numId w:val="10"/>
      </w:numPr>
    </w:pPr>
  </w:style>
  <w:style w:type="paragraph" w:styleId="TOC3">
    <w:name w:val="toc 3"/>
    <w:basedOn w:val="Normal"/>
    <w:next w:val="Normal"/>
    <w:autoRedefine/>
    <w:uiPriority w:val="39"/>
    <w:unhideWhenUsed/>
    <w:rsid w:val="001A4877"/>
    <w:pPr>
      <w:spacing w:after="100" w:line="276" w:lineRule="auto"/>
      <w:ind w:left="440"/>
    </w:pPr>
    <w:rPr>
      <w:rFonts w:eastAsia="Times New Roman"/>
      <w:lang w:val="en-ZA" w:eastAsia="en-ZA"/>
    </w:rPr>
  </w:style>
  <w:style w:type="paragraph" w:styleId="TOC4">
    <w:name w:val="toc 4"/>
    <w:basedOn w:val="Normal"/>
    <w:next w:val="Normal"/>
    <w:autoRedefine/>
    <w:uiPriority w:val="39"/>
    <w:unhideWhenUsed/>
    <w:rsid w:val="001A4877"/>
    <w:pPr>
      <w:spacing w:after="100" w:line="276" w:lineRule="auto"/>
      <w:ind w:left="660"/>
    </w:pPr>
    <w:rPr>
      <w:rFonts w:eastAsia="Times New Roman"/>
      <w:lang w:val="en-ZA" w:eastAsia="en-ZA"/>
    </w:rPr>
  </w:style>
  <w:style w:type="paragraph" w:styleId="TOC5">
    <w:name w:val="toc 5"/>
    <w:basedOn w:val="Normal"/>
    <w:next w:val="Normal"/>
    <w:autoRedefine/>
    <w:uiPriority w:val="39"/>
    <w:unhideWhenUsed/>
    <w:rsid w:val="001A4877"/>
    <w:pPr>
      <w:spacing w:after="100" w:line="276" w:lineRule="auto"/>
      <w:ind w:left="880"/>
    </w:pPr>
    <w:rPr>
      <w:rFonts w:eastAsia="Times New Roman"/>
      <w:lang w:val="en-ZA" w:eastAsia="en-ZA"/>
    </w:rPr>
  </w:style>
  <w:style w:type="paragraph" w:styleId="TOC6">
    <w:name w:val="toc 6"/>
    <w:basedOn w:val="Normal"/>
    <w:next w:val="Normal"/>
    <w:autoRedefine/>
    <w:uiPriority w:val="39"/>
    <w:unhideWhenUsed/>
    <w:rsid w:val="001A4877"/>
    <w:pPr>
      <w:spacing w:after="100" w:line="276" w:lineRule="auto"/>
      <w:ind w:left="1100"/>
    </w:pPr>
    <w:rPr>
      <w:rFonts w:eastAsia="Times New Roman"/>
      <w:lang w:val="en-ZA" w:eastAsia="en-ZA"/>
    </w:rPr>
  </w:style>
  <w:style w:type="paragraph" w:styleId="TOC7">
    <w:name w:val="toc 7"/>
    <w:basedOn w:val="Normal"/>
    <w:next w:val="Normal"/>
    <w:autoRedefine/>
    <w:uiPriority w:val="39"/>
    <w:unhideWhenUsed/>
    <w:rsid w:val="001A4877"/>
    <w:pPr>
      <w:spacing w:after="100" w:line="276" w:lineRule="auto"/>
      <w:ind w:left="1320"/>
    </w:pPr>
    <w:rPr>
      <w:rFonts w:eastAsia="Times New Roman"/>
      <w:lang w:val="en-ZA" w:eastAsia="en-ZA"/>
    </w:rPr>
  </w:style>
  <w:style w:type="paragraph" w:styleId="TOC8">
    <w:name w:val="toc 8"/>
    <w:basedOn w:val="Normal"/>
    <w:next w:val="Normal"/>
    <w:autoRedefine/>
    <w:uiPriority w:val="39"/>
    <w:unhideWhenUsed/>
    <w:rsid w:val="001A4877"/>
    <w:pPr>
      <w:spacing w:after="100" w:line="276" w:lineRule="auto"/>
      <w:ind w:left="1540"/>
    </w:pPr>
    <w:rPr>
      <w:rFonts w:eastAsia="Times New Roman"/>
      <w:lang w:val="en-ZA" w:eastAsia="en-ZA"/>
    </w:rPr>
  </w:style>
  <w:style w:type="paragraph" w:styleId="TOC9">
    <w:name w:val="toc 9"/>
    <w:basedOn w:val="Normal"/>
    <w:next w:val="Normal"/>
    <w:autoRedefine/>
    <w:uiPriority w:val="39"/>
    <w:unhideWhenUsed/>
    <w:rsid w:val="001A4877"/>
    <w:pPr>
      <w:spacing w:after="100" w:line="276" w:lineRule="auto"/>
      <w:ind w:left="1760"/>
    </w:pPr>
    <w:rPr>
      <w:rFonts w:eastAsia="Times New Roman"/>
      <w:lang w:val="en-ZA" w:eastAsia="en-ZA"/>
    </w:rPr>
  </w:style>
  <w:style w:type="paragraph" w:styleId="TableofFigures">
    <w:name w:val="table of figures"/>
    <w:basedOn w:val="Normal"/>
    <w:next w:val="Normal"/>
    <w:uiPriority w:val="99"/>
    <w:unhideWhenUsed/>
    <w:rsid w:val="001A4877"/>
    <w:pPr>
      <w:spacing w:after="0"/>
    </w:pPr>
  </w:style>
  <w:style w:type="paragraph" w:customStyle="1" w:styleId="Style9">
    <w:name w:val="Style9"/>
    <w:basedOn w:val="Normal"/>
    <w:link w:val="Style9Char"/>
    <w:qFormat/>
    <w:rsid w:val="001A4877"/>
    <w:pPr>
      <w:numPr>
        <w:ilvl w:val="1"/>
        <w:numId w:val="5"/>
      </w:numPr>
    </w:pPr>
    <w:rPr>
      <w:b/>
      <w:szCs w:val="24"/>
    </w:rPr>
  </w:style>
  <w:style w:type="character" w:customStyle="1" w:styleId="Style9Char">
    <w:name w:val="Style9 Char"/>
    <w:link w:val="Style9"/>
    <w:rsid w:val="001A4877"/>
    <w:rPr>
      <w:rFonts w:ascii="Times New Roman" w:eastAsia="Calibri" w:hAnsi="Times New Roman" w:cs="Times New Roman"/>
      <w:b/>
      <w:lang w:val="en-GB" w:eastAsia="en-GB"/>
    </w:rPr>
  </w:style>
  <w:style w:type="paragraph" w:styleId="TOCHeading">
    <w:name w:val="TOC Heading"/>
    <w:basedOn w:val="Heading1"/>
    <w:next w:val="Normal"/>
    <w:uiPriority w:val="39"/>
    <w:unhideWhenUsed/>
    <w:qFormat/>
    <w:rsid w:val="001A4877"/>
    <w:pPr>
      <w:keepNext/>
      <w:keepLines/>
      <w:numPr>
        <w:numId w:val="0"/>
      </w:numPr>
      <w:spacing w:before="240" w:after="0" w:line="259" w:lineRule="auto"/>
      <w:jc w:val="left"/>
      <w:outlineLvl w:val="9"/>
    </w:pPr>
    <w:rPr>
      <w:rFonts w:asciiTheme="majorHAnsi" w:eastAsiaTheme="majorEastAsia" w:hAnsiTheme="majorHAnsi" w:cstheme="majorBidi"/>
      <w:b w:val="0"/>
      <w:color w:val="2F5496" w:themeColor="accent1" w:themeShade="BF"/>
      <w:spacing w:val="0"/>
      <w:sz w:val="32"/>
      <w:szCs w:val="32"/>
    </w:rPr>
  </w:style>
  <w:style w:type="paragraph" w:styleId="ListParagraph">
    <w:name w:val="List Paragraph"/>
    <w:basedOn w:val="Normal"/>
    <w:uiPriority w:val="34"/>
    <w:qFormat/>
    <w:rsid w:val="001A4877"/>
    <w:pPr>
      <w:ind w:left="720"/>
      <w:contextualSpacing/>
    </w:pPr>
  </w:style>
  <w:style w:type="character" w:customStyle="1" w:styleId="underline">
    <w:name w:val="underline"/>
    <w:basedOn w:val="DefaultParagraphFont"/>
    <w:rsid w:val="001A4877"/>
  </w:style>
  <w:style w:type="paragraph" w:styleId="Title">
    <w:name w:val="Title"/>
    <w:basedOn w:val="Normal"/>
    <w:next w:val="Normal"/>
    <w:link w:val="TitleChar"/>
    <w:uiPriority w:val="10"/>
    <w:qFormat/>
    <w:rsid w:val="001A4877"/>
    <w:pPr>
      <w:spacing w:line="240" w:lineRule="auto"/>
      <w:contextualSpacing/>
    </w:pPr>
    <w:rPr>
      <w:rFonts w:eastAsiaTheme="majorEastAsia"/>
      <w:b/>
      <w:spacing w:val="-10"/>
      <w:kern w:val="28"/>
      <w:szCs w:val="24"/>
    </w:rPr>
  </w:style>
  <w:style w:type="character" w:customStyle="1" w:styleId="TitleChar">
    <w:name w:val="Title Char"/>
    <w:basedOn w:val="DefaultParagraphFont"/>
    <w:link w:val="Title"/>
    <w:uiPriority w:val="10"/>
    <w:rsid w:val="001A4877"/>
    <w:rPr>
      <w:rFonts w:ascii="Times New Roman" w:eastAsiaTheme="majorEastAsia" w:hAnsi="Times New Roman" w:cs="Times New Roman"/>
      <w:b/>
      <w:spacing w:val="-10"/>
      <w:kern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C73D5-EC81-BA49-B8A7-0EA0694F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13</Pages>
  <Words>2767</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MMUST</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Barasa</dc:creator>
  <cp:keywords/>
  <dc:description/>
  <cp:lastModifiedBy>David Barasa</cp:lastModifiedBy>
  <cp:revision>25</cp:revision>
  <dcterms:created xsi:type="dcterms:W3CDTF">2021-05-15T06:48:00Z</dcterms:created>
  <dcterms:modified xsi:type="dcterms:W3CDTF">2022-07-02T15:52:00Z</dcterms:modified>
</cp:coreProperties>
</file>