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5C0C7" w14:textId="77777777" w:rsidR="00986503" w:rsidRPr="00DE6136" w:rsidRDefault="00986503" w:rsidP="008029B6">
      <w:pPr>
        <w:spacing w:line="240" w:lineRule="auto"/>
        <w:jc w:val="both"/>
        <w:rPr>
          <w:b/>
          <w:szCs w:val="24"/>
        </w:rPr>
      </w:pPr>
      <w:bookmarkStart w:id="0" w:name="_Toc21752949"/>
      <w:bookmarkStart w:id="1" w:name="_Toc34736063"/>
      <w:bookmarkStart w:id="2" w:name="_Toc21752967"/>
      <w:bookmarkStart w:id="3" w:name="_Toc34736083"/>
      <w:r w:rsidRPr="00DE6136">
        <w:rPr>
          <w:b/>
          <w:szCs w:val="24"/>
        </w:rPr>
        <w:t xml:space="preserve">The </w:t>
      </w:r>
      <w:r w:rsidR="005F19B9" w:rsidRPr="00DE6136">
        <w:rPr>
          <w:b/>
          <w:szCs w:val="24"/>
        </w:rPr>
        <w:t>i</w:t>
      </w:r>
      <w:r w:rsidRPr="00DE6136">
        <w:rPr>
          <w:b/>
          <w:szCs w:val="24"/>
        </w:rPr>
        <w:t xml:space="preserve">nfluence of </w:t>
      </w:r>
      <w:r w:rsidR="005F19B9" w:rsidRPr="00DE6136">
        <w:rPr>
          <w:b/>
          <w:szCs w:val="24"/>
        </w:rPr>
        <w:t>r</w:t>
      </w:r>
      <w:r w:rsidRPr="00DE6136">
        <w:rPr>
          <w:b/>
          <w:szCs w:val="24"/>
        </w:rPr>
        <w:t xml:space="preserve">eferential </w:t>
      </w:r>
      <w:r w:rsidR="005F19B9" w:rsidRPr="00DE6136">
        <w:rPr>
          <w:b/>
          <w:szCs w:val="24"/>
        </w:rPr>
        <w:t>s</w:t>
      </w:r>
      <w:r w:rsidRPr="00DE6136">
        <w:rPr>
          <w:b/>
          <w:szCs w:val="24"/>
        </w:rPr>
        <w:t xml:space="preserve">trategies in </w:t>
      </w:r>
      <w:r w:rsidR="005F19B9" w:rsidRPr="00DE6136">
        <w:rPr>
          <w:b/>
          <w:szCs w:val="24"/>
        </w:rPr>
        <w:t>t</w:t>
      </w:r>
      <w:r w:rsidRPr="00DE6136">
        <w:rPr>
          <w:b/>
          <w:szCs w:val="24"/>
        </w:rPr>
        <w:t xml:space="preserve">raditional </w:t>
      </w:r>
      <w:r w:rsidR="005F19B9" w:rsidRPr="00DE6136">
        <w:rPr>
          <w:b/>
          <w:szCs w:val="24"/>
        </w:rPr>
        <w:t>m</w:t>
      </w:r>
      <w:r w:rsidRPr="00DE6136">
        <w:rPr>
          <w:b/>
          <w:szCs w:val="24"/>
        </w:rPr>
        <w:t xml:space="preserve">edicine </w:t>
      </w:r>
      <w:r w:rsidR="005F19B9" w:rsidRPr="00DE6136">
        <w:rPr>
          <w:b/>
          <w:szCs w:val="24"/>
        </w:rPr>
        <w:t>a</w:t>
      </w:r>
      <w:r w:rsidRPr="00DE6136">
        <w:rPr>
          <w:b/>
          <w:szCs w:val="24"/>
        </w:rPr>
        <w:t xml:space="preserve">dvertisements in Malawian </w:t>
      </w:r>
      <w:r w:rsidR="005F19B9" w:rsidRPr="00DE6136">
        <w:rPr>
          <w:b/>
          <w:szCs w:val="24"/>
        </w:rPr>
        <w:t>n</w:t>
      </w:r>
      <w:r w:rsidRPr="00DE6136">
        <w:rPr>
          <w:b/>
          <w:szCs w:val="24"/>
        </w:rPr>
        <w:t xml:space="preserve">ewspapers: </w:t>
      </w:r>
      <w:r w:rsidR="005F19B9" w:rsidRPr="00DE6136">
        <w:rPr>
          <w:b/>
          <w:szCs w:val="24"/>
        </w:rPr>
        <w:t>A</w:t>
      </w:r>
      <w:r w:rsidRPr="00DE6136">
        <w:rPr>
          <w:b/>
          <w:szCs w:val="24"/>
        </w:rPr>
        <w:t xml:space="preserve"> Critical Discourse Analysis</w:t>
      </w:r>
    </w:p>
    <w:p w14:paraId="65214C10" w14:textId="77777777" w:rsidR="00986503" w:rsidRPr="001628E0" w:rsidRDefault="00986503" w:rsidP="008029B6">
      <w:pPr>
        <w:pStyle w:val="Heading1"/>
        <w:numPr>
          <w:ilvl w:val="0"/>
          <w:numId w:val="0"/>
        </w:numPr>
        <w:spacing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14:paraId="496FDD60" w14:textId="77777777" w:rsidR="00986503" w:rsidRPr="001628E0" w:rsidRDefault="00986503" w:rsidP="008029B6">
      <w:pPr>
        <w:spacing w:line="240" w:lineRule="auto"/>
        <w:jc w:val="both"/>
        <w:rPr>
          <w:szCs w:val="24"/>
        </w:rPr>
      </w:pPr>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r w:rsidRPr="001628E0">
        <w:rPr>
          <w:szCs w:val="24"/>
        </w:rPr>
        <w:t xml:space="preserve">in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Pr>
          <w:szCs w:val="24"/>
        </w:rPr>
        <w:t>A</w:t>
      </w:r>
      <w:proofErr w:type="spellStart"/>
      <w:r w:rsidRPr="001628E0">
        <w:rPr>
          <w:szCs w:val="24"/>
          <w:lang w:val="en-GB"/>
        </w:rPr>
        <w:t>dvertisers</w:t>
      </w:r>
      <w:proofErr w:type="spellEnd"/>
      <w:r w:rsidRPr="001628E0">
        <w:rPr>
          <w:szCs w:val="24"/>
          <w:lang w:val="en-GB"/>
        </w:rPr>
        <w:t xml:space="preserve"> </w:t>
      </w:r>
      <w:r w:rsidRPr="001628E0">
        <w:rPr>
          <w:szCs w:val="24"/>
        </w:rPr>
        <w:t xml:space="preserve">refer to themselves as belonging to a particular group that can be trusted by the people in the urban community in which they advertise. They use the referential strategies which are </w:t>
      </w:r>
      <w:proofErr w:type="spellStart"/>
      <w:r>
        <w:rPr>
          <w:szCs w:val="24"/>
        </w:rPr>
        <w:t>personalised</w:t>
      </w:r>
      <w:proofErr w:type="spellEnd"/>
      <w:r>
        <w:rPr>
          <w:szCs w:val="24"/>
        </w:rPr>
        <w:t>,</w:t>
      </w:r>
      <w:r w:rsidRPr="001628E0">
        <w:rPr>
          <w:szCs w:val="24"/>
        </w:rPr>
        <w:t xml:space="preserve"> </w:t>
      </w:r>
      <w:proofErr w:type="spellStart"/>
      <w:r>
        <w:rPr>
          <w:szCs w:val="24"/>
        </w:rPr>
        <w:t>impersonalised</w:t>
      </w:r>
      <w:proofErr w:type="spellEnd"/>
      <w:r>
        <w:rPr>
          <w:szCs w:val="24"/>
        </w:rPr>
        <w:t>,</w:t>
      </w:r>
      <w:r w:rsidRPr="001628E0">
        <w:rPr>
          <w:szCs w:val="24"/>
        </w:rPr>
        <w:t xml:space="preserve"> </w:t>
      </w:r>
      <w:proofErr w:type="spellStart"/>
      <w:r>
        <w:rPr>
          <w:szCs w:val="24"/>
        </w:rPr>
        <w:t>nominalised</w:t>
      </w:r>
      <w:proofErr w:type="spellEnd"/>
      <w:r>
        <w:rPr>
          <w:szCs w:val="24"/>
        </w:rPr>
        <w:t xml:space="preserve"> </w:t>
      </w:r>
      <w:r w:rsidRPr="001628E0">
        <w:rPr>
          <w:szCs w:val="24"/>
        </w:rPr>
        <w:t>a</w:t>
      </w:r>
      <w:r>
        <w:rPr>
          <w:szCs w:val="24"/>
        </w:rPr>
        <w:t xml:space="preserve">nd </w:t>
      </w:r>
      <w:proofErr w:type="spellStart"/>
      <w:r>
        <w:rPr>
          <w:szCs w:val="24"/>
        </w:rPr>
        <w:t>functionalised</w:t>
      </w:r>
      <w:proofErr w:type="spellEnd"/>
      <w:r>
        <w:rPr>
          <w:szCs w:val="24"/>
        </w:rPr>
        <w:t xml:space="preserve"> </w:t>
      </w:r>
      <w:r>
        <w:rPr>
          <w:szCs w:val="24"/>
          <w:lang w:val="en-GB"/>
        </w:rPr>
        <w:t xml:space="preserve">in their advertisements. </w:t>
      </w:r>
      <w:r w:rsidRPr="001628E0">
        <w:rPr>
          <w:szCs w:val="24"/>
          <w:lang w:val="en-GB"/>
        </w:rPr>
        <w:t xml:space="preserve">Therefore, the choices made are those of value and meaning to both the advertisers and the readers, </w:t>
      </w:r>
      <w:r w:rsidRPr="001628E0">
        <w:rPr>
          <w:szCs w:val="24"/>
        </w:rPr>
        <w:t>hence they have the power of attraction.</w:t>
      </w:r>
      <w:r w:rsidRPr="001628E0">
        <w:rPr>
          <w:szCs w:val="24"/>
          <w:lang w:val="en-GB"/>
        </w:rPr>
        <w:t xml:space="preserve"> </w:t>
      </w:r>
    </w:p>
    <w:p w14:paraId="638C845D" w14:textId="77777777"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14:paraId="20BED17B" w14:textId="77777777" w:rsidR="008961C2" w:rsidRPr="008961C2" w:rsidRDefault="008961C2" w:rsidP="008029B6">
      <w:pPr>
        <w:spacing w:line="240" w:lineRule="auto"/>
        <w:jc w:val="both"/>
        <w:rPr>
          <w:b/>
          <w:szCs w:val="24"/>
          <w:lang w:val="fr-FR"/>
        </w:rPr>
      </w:pPr>
      <w:r w:rsidRPr="008961C2">
        <w:rPr>
          <w:b/>
          <w:szCs w:val="24"/>
          <w:lang w:val="fr-FR"/>
        </w:rPr>
        <w:t>Résumé</w:t>
      </w:r>
    </w:p>
    <w:p w14:paraId="53773286" w14:textId="77777777" w:rsidR="008961C2" w:rsidRPr="008961C2" w:rsidRDefault="008961C2" w:rsidP="008029B6">
      <w:pPr>
        <w:spacing w:line="240" w:lineRule="auto"/>
        <w:jc w:val="both"/>
        <w:rPr>
          <w:szCs w:val="24"/>
          <w:lang w:val="fr-FR"/>
        </w:rPr>
      </w:pPr>
      <w:r w:rsidRPr="008961C2">
        <w:rPr>
          <w:szCs w:val="24"/>
          <w:lang w:val="fr-FR"/>
        </w:rPr>
        <w:t xml:space="preserve">Cette étude est une analyse du discours publicitaire des annonces de médecine traditionnelle trouvées dans les journaux publiés par Nation Publications Limited (NPL) et Blantyre </w:t>
      </w:r>
      <w:proofErr w:type="spellStart"/>
      <w:r w:rsidRPr="008961C2">
        <w:rPr>
          <w:szCs w:val="24"/>
          <w:lang w:val="fr-FR"/>
        </w:rPr>
        <w:t>Newspapers</w:t>
      </w:r>
      <w:proofErr w:type="spellEnd"/>
      <w:r w:rsidRPr="008961C2">
        <w:rPr>
          <w:szCs w:val="24"/>
          <w:lang w:val="fr-FR"/>
        </w:rPr>
        <w:t xml:space="preserve"> Limited (BNL) au Malawi. Ces journaux sont des phénomènes urbains où la consultation de guérisseurs traditionnels semble être peu commune et impopulaire. Les annonceurs ont donc recours à différentes techniques publicitaires pour attirer les clients, notamment les stratégies référentielles utilisées. L</w:t>
      </w:r>
      <w:r>
        <w:rPr>
          <w:szCs w:val="24"/>
          <w:lang w:val="fr-FR"/>
        </w:rPr>
        <w:t>’</w:t>
      </w:r>
      <w:r w:rsidRPr="008961C2">
        <w:rPr>
          <w:szCs w:val="24"/>
          <w:lang w:val="fr-FR"/>
        </w:rPr>
        <w:t>étude constate que le système de dénomination est d</w:t>
      </w:r>
      <w:r>
        <w:rPr>
          <w:szCs w:val="24"/>
          <w:lang w:val="fr-FR"/>
        </w:rPr>
        <w:t>’</w:t>
      </w:r>
      <w:r w:rsidRPr="008961C2">
        <w:rPr>
          <w:szCs w:val="24"/>
          <w:lang w:val="fr-FR"/>
        </w:rPr>
        <w:t>une grande valeur en ce qui concerne la publicité de la médecine traditionnelle. Les annonceurs se présentent comme appartenant à un groupe particulier auquel les habitants de la communauté urbaine dans laquelle ils font de la publicité peuvent faire confiance. Ils utilisent les stratégies référentielles personnalisées, impersonnalisées, nominalisées et fonctionnalisées dans leurs publicités. Par conséquent, les choix effectués sont ceux qui ont une valeur et une signification pour les annonceurs et les lecteurs, d</w:t>
      </w:r>
      <w:r>
        <w:rPr>
          <w:szCs w:val="24"/>
          <w:lang w:val="fr-FR"/>
        </w:rPr>
        <w:t>’</w:t>
      </w:r>
      <w:r w:rsidRPr="008961C2">
        <w:rPr>
          <w:szCs w:val="24"/>
          <w:lang w:val="fr-FR"/>
        </w:rPr>
        <w:t>où leur pouvoir d</w:t>
      </w:r>
      <w:r>
        <w:rPr>
          <w:szCs w:val="24"/>
          <w:lang w:val="fr-FR"/>
        </w:rPr>
        <w:t>’</w:t>
      </w:r>
      <w:r w:rsidRPr="008961C2">
        <w:rPr>
          <w:szCs w:val="24"/>
          <w:lang w:val="fr-FR"/>
        </w:rPr>
        <w:t xml:space="preserve">attraction. </w:t>
      </w:r>
    </w:p>
    <w:p w14:paraId="1EDA2C87" w14:textId="77777777"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14:paraId="32EAF576" w14:textId="77777777" w:rsidR="00986503" w:rsidRPr="00E120F5" w:rsidRDefault="00986503" w:rsidP="008029B6">
      <w:pPr>
        <w:pStyle w:val="Heading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Introduction</w:t>
      </w:r>
    </w:p>
    <w:p w14:paraId="7AD76F1A" w14:textId="77777777" w:rsidR="00986503" w:rsidRPr="00E120F5" w:rsidRDefault="00986503" w:rsidP="008029B6">
      <w:pPr>
        <w:pStyle w:val="NormalWeb"/>
        <w:spacing w:before="240" w:beforeAutospacing="0" w:after="240" w:afterAutospacing="0"/>
        <w:jc w:val="both"/>
      </w:pPr>
      <w:r w:rsidRPr="00E120F5">
        <w:t>Referential strategies are approaches to naming individuals or groups of people, through which social memberships – for example, in-groups, out-groups, self and other – are constructed and represented (Franklin et al, 2005). The manner 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14:paraId="35CE4456" w14:textId="77777777" w:rsidR="00986503" w:rsidRPr="00E120F5" w:rsidRDefault="00986503" w:rsidP="008029B6">
      <w:pPr>
        <w:spacing w:line="240" w:lineRule="auto"/>
        <w:jc w:val="both"/>
        <w:rPr>
          <w:szCs w:val="24"/>
        </w:rPr>
      </w:pPr>
      <w:r w:rsidRPr="00E120F5">
        <w:rPr>
          <w:rFonts w:eastAsia="Times New Roman"/>
          <w:szCs w:val="24"/>
          <w:lang w:val="en-GB"/>
        </w:rPr>
        <w:lastRenderedPageBreak/>
        <w:t>Fairclough (2003)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 xml:space="preserve">According to Pavlík (2006), advertising is a means of promoting a product, idea, or organization on the market with the aim of giving information and </w:t>
      </w:r>
      <w:proofErr w:type="spellStart"/>
      <w:r w:rsidRPr="00E120F5">
        <w:rPr>
          <w:rFonts w:eastAsia="Times New Roman"/>
          <w:szCs w:val="24"/>
        </w:rPr>
        <w:t>persuad</w:t>
      </w:r>
      <w:r w:rsidRPr="00E120F5">
        <w:rPr>
          <w:rFonts w:eastAsia="Times New Roman"/>
          <w:szCs w:val="24"/>
          <w:lang w:val="en-GB"/>
        </w:rPr>
        <w:t>ing</w:t>
      </w:r>
      <w:proofErr w:type="spellEnd"/>
      <w:r w:rsidRPr="00E120F5">
        <w:rPr>
          <w:rFonts w:eastAsia="Times New Roman"/>
          <w:szCs w:val="24"/>
        </w:rPr>
        <w:t xml:space="preserve"> people of the virtue of the product and induce them to take an action. Different techniques have been launched just to make the advertisers outstanding to the general public</w:t>
      </w:r>
      <w:r w:rsidRPr="00E120F5">
        <w:rPr>
          <w:rFonts w:eastAsia="Times New Roman"/>
          <w:szCs w:val="24"/>
          <w:lang w:val="en-GB"/>
        </w:rPr>
        <w:t xml:space="preserve">. </w:t>
      </w:r>
      <w:r w:rsidRPr="00E120F5">
        <w:rPr>
          <w:rFonts w:eastAsia="Times New Roman"/>
          <w:szCs w:val="24"/>
        </w:rPr>
        <w:t>Various forms of advertising have an attractive power which is able to manipulate the consumer; an invisible voice of advertisement advocates, encourages, asks, announces and deeply embeds into people</w:t>
      </w:r>
      <w:r w:rsidRPr="00E120F5">
        <w:rPr>
          <w:rFonts w:eastAsia="Times New Roman"/>
          <w:szCs w:val="24"/>
          <w:lang w:val="en-GB"/>
        </w:rPr>
        <w:t>’</w:t>
      </w:r>
      <w:r w:rsidRPr="00E120F5">
        <w:rPr>
          <w:rFonts w:eastAsia="Times New Roman"/>
          <w:szCs w:val="24"/>
        </w:rPr>
        <w:t xml:space="preserve">s minds. It may be argued that many advertisements are </w:t>
      </w:r>
      <w:r w:rsidRPr="00E120F5">
        <w:rPr>
          <w:rFonts w:eastAsia="Times New Roman"/>
          <w:szCs w:val="24"/>
          <w:lang w:val="en-GB"/>
        </w:rPr>
        <w:t>skilfully</w:t>
      </w:r>
      <w:r w:rsidRPr="00E120F5">
        <w:rPr>
          <w:rFonts w:eastAsia="Times New Roman"/>
          <w:szCs w:val="24"/>
        </w:rPr>
        <w:t xml:space="preserve"> crafted and amusing.</w:t>
      </w:r>
      <w:r w:rsidRPr="00E120F5">
        <w:rPr>
          <w:rFonts w:eastAsia="Times New Roman"/>
          <w:b/>
          <w:bCs/>
          <w:szCs w:val="24"/>
        </w:rPr>
        <w:t xml:space="preserve"> </w:t>
      </w:r>
      <w:r w:rsidRPr="00E120F5">
        <w:rPr>
          <w:szCs w:val="24"/>
        </w:rPr>
        <w:t>El-</w:t>
      </w:r>
      <w:proofErr w:type="spellStart"/>
      <w:r w:rsidRPr="00E120F5">
        <w:rPr>
          <w:szCs w:val="24"/>
        </w:rPr>
        <w:t>daly</w:t>
      </w:r>
      <w:proofErr w:type="spellEnd"/>
      <w:r w:rsidRPr="00E120F5">
        <w:rPr>
          <w:szCs w:val="24"/>
        </w:rPr>
        <w:t xml:space="preserve"> (2011) and Vahid (2012) have established that the persuasive discourse of advertising ensures higher patronage and rising purchase of the said products.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p>
    <w:p w14:paraId="452075E0" w14:textId="77777777" w:rsidR="00986503" w:rsidRPr="00E120F5" w:rsidRDefault="00986503" w:rsidP="008029B6">
      <w:pPr>
        <w:spacing w:line="240" w:lineRule="auto"/>
        <w:jc w:val="both"/>
        <w:rPr>
          <w:szCs w:val="24"/>
        </w:rPr>
      </w:pPr>
      <w:r w:rsidRPr="00E120F5">
        <w:rPr>
          <w:szCs w:val="24"/>
        </w:rPr>
        <w:t xml:space="preserve">One industry that has taken advertising as a way of selling their products is the traditional medicine industry. The competition in the industry has compelled the practitioners in it to adopt several persuasive strategies to entice their audience through different means, including the naming system in different media such as newspapers. 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xml:space="preserve">). Thus, traditional medicines </w:t>
      </w:r>
      <w:proofErr w:type="spellStart"/>
      <w:r w:rsidRPr="00E120F5">
        <w:rPr>
          <w:szCs w:val="24"/>
        </w:rPr>
        <w:t>compris</w:t>
      </w:r>
      <w:proofErr w:type="spellEnd"/>
      <w:r w:rsidRPr="00E120F5">
        <w:rPr>
          <w:szCs w:val="24"/>
          <w:lang w:val="en-GB"/>
        </w:rPr>
        <w:t>e</w:t>
      </w:r>
      <w:r w:rsidRPr="00E120F5">
        <w:rPr>
          <w:szCs w:val="24"/>
        </w:rPr>
        <w:t xml:space="preserve"> the naturally occurring, plant-derived substances with minimal or no industrial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crude drugs such as tinctures, teas, poultices, powders, and other herbal formulations</w:t>
      </w:r>
      <w:r w:rsidRPr="00E120F5">
        <w:rPr>
          <w:szCs w:val="24"/>
          <w:lang w:val="en-GB"/>
        </w:rPr>
        <w:t>.</w:t>
      </w:r>
      <w:r w:rsidRPr="00E120F5">
        <w:rPr>
          <w:szCs w:val="24"/>
        </w:rPr>
        <w:t xml:space="preserve"> </w:t>
      </w:r>
    </w:p>
    <w:p w14:paraId="0956FC07" w14:textId="77777777" w:rsidR="00986503" w:rsidRPr="00E120F5" w:rsidRDefault="00986503" w:rsidP="008029B6">
      <w:pPr>
        <w:spacing w:line="240" w:lineRule="auto"/>
        <w:jc w:val="both"/>
        <w:rPr>
          <w:szCs w:val="24"/>
        </w:rPr>
      </w:pPr>
      <w:r w:rsidRPr="00E120F5">
        <w:rPr>
          <w:szCs w:val="24"/>
        </w:rPr>
        <w:t>In most urban settings of African societies, as posited by Olapade (2009), traditional medicine healing is associated with illiteracy and witchcraft, which brings negative connotations. This is because traditional medicine is associated with the village and village people (rural areas) who are also ass</w:t>
      </w:r>
      <w:r w:rsidRPr="00E120F5">
        <w:rPr>
          <w:szCs w:val="24"/>
          <w:lang w:val="en-GB"/>
        </w:rPr>
        <w:t>o</w:t>
      </w:r>
      <w:proofErr w:type="spellStart"/>
      <w:r w:rsidRPr="00E120F5">
        <w:rPr>
          <w:szCs w:val="24"/>
        </w:rPr>
        <w:t>ciated</w:t>
      </w:r>
      <w:proofErr w:type="spellEnd"/>
      <w:r w:rsidRPr="00E120F5">
        <w:rPr>
          <w:szCs w:val="24"/>
        </w:rPr>
        <w:t xml:space="preserve"> with negative traits like superstition, witchcraft and illiteracy. </w:t>
      </w:r>
      <w:r w:rsidRPr="00E120F5">
        <w:rPr>
          <w:szCs w:val="24"/>
          <w:lang w:val="en-GB"/>
        </w:rPr>
        <w:t xml:space="preserve">As highlighted by </w:t>
      </w:r>
      <w:proofErr w:type="spellStart"/>
      <w:r w:rsidRPr="00E120F5">
        <w:rPr>
          <w:szCs w:val="24"/>
          <w:lang w:val="en-GB"/>
        </w:rPr>
        <w:t>Kayuwe</w:t>
      </w:r>
      <w:proofErr w:type="spellEnd"/>
      <w:r w:rsidRPr="00E120F5">
        <w:rPr>
          <w:szCs w:val="24"/>
          <w:lang w:val="en-GB"/>
        </w:rPr>
        <w:t xml:space="preserve">, a Pharmacy, Medicine and Poisons Board (PMPB) </w:t>
      </w:r>
      <w:r w:rsidRPr="00E120F5">
        <w:rPr>
          <w:szCs w:val="24"/>
        </w:rPr>
        <w:t>Public Relations officer</w:t>
      </w:r>
      <w:r w:rsidRPr="00E120F5">
        <w:rPr>
          <w:szCs w:val="24"/>
          <w:lang w:val="en-GB"/>
        </w:rPr>
        <w:t>, in an interview with Malawi News Agency (2018), traditional medicine poses great harm to the users since they are not scientifically proven to be safe for the body as they are developed by people with indigenous knowledge and no scientific knowledge of the 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w:t>
      </w:r>
      <w:proofErr w:type="spellStart"/>
      <w:r w:rsidRPr="00E120F5">
        <w:rPr>
          <w:szCs w:val="24"/>
          <w:lang w:val="en-GB"/>
        </w:rPr>
        <w:t>Mwansambo</w:t>
      </w:r>
      <w:proofErr w:type="spellEnd"/>
      <w:r w:rsidRPr="00E120F5">
        <w:rPr>
          <w:szCs w:val="24"/>
          <w:lang w:val="en-GB"/>
        </w:rPr>
        <w:t xml:space="preserve"> who argues that it is unacceptable for some traditional healers to be making some outrageous claims about particular medicines treating or curing all kinds of sicknesses being advertised on the radios and in the newspapers </w:t>
      </w:r>
      <w:r w:rsidRPr="00E120F5">
        <w:rPr>
          <w:szCs w:val="24"/>
        </w:rPr>
        <w:t>(Kumwenda, 2018).</w:t>
      </w:r>
      <w:r w:rsidRPr="00E120F5">
        <w:rPr>
          <w:szCs w:val="24"/>
          <w:lang w:val="en-GB"/>
        </w:rPr>
        <w:t xml:space="preserve"> </w:t>
      </w:r>
      <w:r w:rsidRPr="00E120F5">
        <w:rPr>
          <w:szCs w:val="24"/>
        </w:rPr>
        <w:t>This 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2006). In this case, much importance and trust is placed on the hospital prescribed medicine which is believed to be reliable and effective in comparison with the traditional medicine. </w:t>
      </w:r>
    </w:p>
    <w:p w14:paraId="690F505D" w14:textId="77777777" w:rsidR="00986503" w:rsidRPr="00E120F5" w:rsidRDefault="00986503" w:rsidP="008029B6">
      <w:pPr>
        <w:spacing w:line="240" w:lineRule="auto"/>
        <w:jc w:val="both"/>
        <w:rPr>
          <w:szCs w:val="24"/>
        </w:rPr>
      </w:pPr>
      <w:r w:rsidRPr="00E120F5">
        <w:rPr>
          <w:szCs w:val="24"/>
          <w:lang w:val="en-GB"/>
        </w:rPr>
        <w:lastRenderedPageBreak/>
        <w:t xml:space="preserve">According to Chisala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T</w:t>
      </w:r>
      <w:proofErr w:type="spellStart"/>
      <w:r w:rsidRPr="00E120F5">
        <w:rPr>
          <w:szCs w:val="24"/>
          <w:lang w:val="en-GB"/>
        </w:rPr>
        <w:t>raditional</w:t>
      </w:r>
      <w:proofErr w:type="spellEnd"/>
      <w:r w:rsidRPr="00E120F5">
        <w:rPr>
          <w:szCs w:val="24"/>
          <w:lang w:val="en-GB"/>
        </w:rPr>
        <w:t xml:space="preserve"> healing practices </w:t>
      </w:r>
      <w:r w:rsidRPr="00E120F5">
        <w:rPr>
          <w:szCs w:val="24"/>
        </w:rPr>
        <w:t>were equated with witchcraft and seen as contrary to the cause and ideals of the pre-eminent colonial religion and ‘Western’ medicine</w:t>
      </w:r>
      <w:r w:rsidRPr="00E120F5">
        <w:rPr>
          <w:szCs w:val="24"/>
          <w:lang w:val="en-GB"/>
        </w:rPr>
        <w:t xml:space="preserve">. </w:t>
      </w:r>
      <w:r w:rsidRPr="00E120F5">
        <w:rPr>
          <w:szCs w:val="24"/>
        </w:rPr>
        <w:t xml:space="preserve">This has been chiefly because of the coming of Western medicine which robbed Africans </w:t>
      </w:r>
      <w:r w:rsidRPr="00E120F5">
        <w:rPr>
          <w:szCs w:val="24"/>
          <w:lang w:val="en-GB"/>
        </w:rPr>
        <w:t xml:space="preserve">of </w:t>
      </w:r>
      <w:r w:rsidRPr="00E120F5">
        <w:rPr>
          <w:szCs w:val="24"/>
        </w:rPr>
        <w:t>their intellectual confidence and considering herbal medicine as being traditional (Kavi et al</w:t>
      </w:r>
      <w:r w:rsidRPr="00E120F5">
        <w:rPr>
          <w:szCs w:val="24"/>
          <w:lang w:val="en-GB"/>
        </w:rPr>
        <w:t>,</w:t>
      </w:r>
      <w:r w:rsidRPr="00E120F5">
        <w:rPr>
          <w:szCs w:val="24"/>
        </w:rPr>
        <w:t xml:space="preserve"> 2011). Despite such mainstream negative perceptions, the practitioners still advertise their products, ideas and abilities with the hope </w:t>
      </w:r>
      <w:r w:rsidRPr="00E120F5">
        <w:rPr>
          <w:szCs w:val="24"/>
          <w:lang w:val="en-GB"/>
        </w:rPr>
        <w:t>of</w:t>
      </w:r>
      <w:r w:rsidRPr="00E120F5">
        <w:rPr>
          <w:szCs w:val="24"/>
        </w:rPr>
        <w:t xml:space="preserve"> attract</w:t>
      </w:r>
      <w:proofErr w:type="spellStart"/>
      <w:r w:rsidRPr="00E120F5">
        <w:rPr>
          <w:szCs w:val="24"/>
          <w:lang w:val="en-GB"/>
        </w:rPr>
        <w:t>ing</w:t>
      </w:r>
      <w:proofErr w:type="spellEnd"/>
      <w:r w:rsidRPr="00E120F5">
        <w:rPr>
          <w:szCs w:val="24"/>
        </w:rPr>
        <w:t xml:space="preserve"> and lur</w:t>
      </w:r>
      <w:proofErr w:type="spellStart"/>
      <w:r w:rsidRPr="00E120F5">
        <w:rPr>
          <w:szCs w:val="24"/>
          <w:lang w:val="en-GB"/>
        </w:rPr>
        <w:t>ing</w:t>
      </w:r>
      <w:proofErr w:type="spellEnd"/>
      <w:r w:rsidRPr="00E120F5">
        <w:rPr>
          <w:szCs w:val="24"/>
        </w:rPr>
        <w:t xml:space="preserve"> customers using different tactics in newspapers. However, the newspapers in which the adverts under this study appear are urban phenomena which readers buy for their English elite associated content. To make the situation worse, these advertisements are positioned in spaces where </w:t>
      </w:r>
      <w:r w:rsidRPr="00E120F5">
        <w:rPr>
          <w:szCs w:val="24"/>
          <w:lang w:val="en-GB"/>
        </w:rPr>
        <w:t xml:space="preserve">they </w:t>
      </w:r>
      <w:r w:rsidRPr="00E120F5">
        <w:rPr>
          <w:szCs w:val="24"/>
        </w:rPr>
        <w:t>can hardly be noticed, especially if one is merely browsing through the newspaper. They can only be</w:t>
      </w:r>
      <w:r w:rsidRPr="00E120F5">
        <w:rPr>
          <w:szCs w:val="24"/>
          <w:lang w:val="en-GB"/>
        </w:rPr>
        <w:t xml:space="preserve"> seen</w:t>
      </w:r>
      <w:r w:rsidRPr="00E120F5">
        <w:rPr>
          <w:szCs w:val="24"/>
        </w:rPr>
        <w:t xml:space="preserve"> if one pays attention to information that appears trivial in newspaper spaces. Mostly, these advertisements are squeezed towards the end of the newspaper both in </w:t>
      </w:r>
      <w:r w:rsidRPr="00E120F5">
        <w:rPr>
          <w:szCs w:val="24"/>
          <w:lang w:val="en-GB"/>
        </w:rPr>
        <w:t>the BNL and NPL publications</w:t>
      </w:r>
      <w:r w:rsidRPr="00E120F5">
        <w:rPr>
          <w:szCs w:val="24"/>
        </w:rPr>
        <w:t xml:space="preserve">, probably the spaces the traditional healers can afford. Although this is the case, traditional healers persist in advertising in the newspapers in an attempt to restore their image. This persistence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r w:rsidRPr="00E120F5">
        <w:rPr>
          <w:szCs w:val="24"/>
        </w:rPr>
        <w:t>Therefore, this study sets out to establish how the referential strategies as one of the advertising techniques help the traditional healers attract the reader who essentially buys the newspaper for its English elite associated content.</w:t>
      </w:r>
    </w:p>
    <w:p w14:paraId="0B8AE5FE" w14:textId="77777777" w:rsidR="00986503" w:rsidRPr="00E120F5" w:rsidRDefault="00986503" w:rsidP="008029B6">
      <w:pPr>
        <w:pStyle w:val="Heading1"/>
        <w:numPr>
          <w:ilvl w:val="0"/>
          <w:numId w:val="3"/>
        </w:numPr>
        <w:spacing w:after="24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Methodology</w:t>
      </w:r>
    </w:p>
    <w:p w14:paraId="6AA5EB75" w14:textId="77777777" w:rsidR="00986503" w:rsidRPr="00E120F5" w:rsidRDefault="00986503" w:rsidP="008029B6">
      <w:pPr>
        <w:spacing w:line="240" w:lineRule="auto"/>
        <w:jc w:val="both"/>
        <w:rPr>
          <w:rFonts w:eastAsia="Calibri"/>
          <w:szCs w:val="24"/>
        </w:rPr>
      </w:pPr>
      <w:r w:rsidRPr="00E120F5">
        <w:rPr>
          <w:szCs w:val="24"/>
        </w:rPr>
        <w:t xml:space="preserve">As a qualitative study, Critical Discourse Analysis (CDA), was used to </w:t>
      </w:r>
      <w:proofErr w:type="spellStart"/>
      <w:r w:rsidRPr="00E120F5">
        <w:rPr>
          <w:szCs w:val="24"/>
        </w:rPr>
        <w:t>analyse</w:t>
      </w:r>
      <w:proofErr w:type="spellEnd"/>
      <w:r w:rsidRPr="00E120F5">
        <w:rPr>
          <w:szCs w:val="24"/>
        </w:rPr>
        <w:t xml:space="preserve"> how the advertisers used the referential strategies as a means of attracting their prospective customers. Data was collected from 28 newspapers, 14 from each publishing house, Nation Publications Limited (NPL) and Blantyre Newspapers Limited (BNL). A</w:t>
      </w:r>
      <w:r w:rsidRPr="00E120F5">
        <w:rPr>
          <w:rFonts w:eastAsia="Calibri"/>
          <w:szCs w:val="24"/>
        </w:rPr>
        <w:t xml:space="preserve"> Convenience Sampling technique was used in the selection of the newspapers. As such,</w:t>
      </w:r>
      <w:r w:rsidRPr="00E120F5">
        <w:rPr>
          <w:szCs w:val="24"/>
        </w:rPr>
        <w:t xml:space="preserve"> </w:t>
      </w:r>
      <w:r w:rsidRPr="00E120F5">
        <w:rPr>
          <w:rFonts w:eastAsia="Calibri"/>
          <w:szCs w:val="24"/>
        </w:rPr>
        <w:t xml:space="preserve">the researcher picked the most convenient and easily accessed newspapers during the time the study was conducted. This was so because almost all the papers published by NPL and BNL contain traditional medicine advertisement and, therefore, any paper one could pick could be a source of data hence choosing the conveniently available newspapers at the time of data collection. </w:t>
      </w:r>
      <w:r w:rsidRPr="00E120F5">
        <w:rPr>
          <w:szCs w:val="24"/>
        </w:rPr>
        <w:t xml:space="preserve">A total of 248 advertisements were extracted from the papers and conclusions were drawn from this sample. </w:t>
      </w:r>
    </w:p>
    <w:p w14:paraId="7A46CB74" w14:textId="77777777" w:rsidR="00986503" w:rsidRPr="00E120F5" w:rsidRDefault="00986503" w:rsidP="008029B6">
      <w:pPr>
        <w:spacing w:line="240" w:lineRule="auto"/>
        <w:jc w:val="both"/>
        <w:rPr>
          <w:szCs w:val="24"/>
        </w:rPr>
      </w:pPr>
      <w:r w:rsidRPr="00E120F5">
        <w:rPr>
          <w:szCs w:val="24"/>
        </w:rPr>
        <w:t xml:space="preserve">Where clarification was sought, phone interviews were conducted to make follow ups and seek clarification on a given usage of a referential strategy. As such, </w:t>
      </w:r>
      <w:r w:rsidRPr="00E120F5">
        <w:rPr>
          <w:rFonts w:eastAsia="Calibri"/>
          <w:szCs w:val="24"/>
        </w:rPr>
        <w:t xml:space="preserve">the snowball sampling technique was also used to a lesser extent. According to Hasan (2018), in snowball sampling the initial respondent refers you to the next respondent. In this study, the advertisements that were identified in the papers led the researcher to the advertisers themselves who were then interviewed just to get more information on a particular phenomenon for the purpose of the study. </w:t>
      </w:r>
      <w:r w:rsidRPr="00E120F5">
        <w:rPr>
          <w:szCs w:val="24"/>
        </w:rPr>
        <w:t xml:space="preserve">This technique allowed the study to have a sample that provided the researcher with relevant information in relation to the aim of the study. All in all, the data collected enabled the researcher to have a general idea of the referential strategies used by traditional medicine advertisers and conclusions were drawn basing on the data collected from the two newspaper publishers and the phone interviews.  </w:t>
      </w:r>
    </w:p>
    <w:p w14:paraId="08F82D2F" w14:textId="77777777" w:rsidR="00986503" w:rsidRPr="00E120F5" w:rsidRDefault="00986503" w:rsidP="008029B6">
      <w:pPr>
        <w:pStyle w:val="Heading1"/>
        <w:numPr>
          <w:ilvl w:val="0"/>
          <w:numId w:val="3"/>
        </w:numPr>
        <w:spacing w:after="240" w:line="240" w:lineRule="auto"/>
        <w:jc w:val="both"/>
        <w:rPr>
          <w:rFonts w:ascii="Times New Roman" w:eastAsia="SimSun" w:hAnsi="Times New Roman" w:cs="Times New Roman"/>
          <w:color w:val="auto"/>
          <w:sz w:val="24"/>
          <w:szCs w:val="24"/>
        </w:rPr>
      </w:pPr>
      <w:r w:rsidRPr="00E120F5">
        <w:rPr>
          <w:rFonts w:ascii="Times New Roman" w:eastAsia="SimSun" w:hAnsi="Times New Roman" w:cs="Times New Roman"/>
          <w:color w:val="auto"/>
          <w:sz w:val="24"/>
          <w:szCs w:val="24"/>
        </w:rPr>
        <w:lastRenderedPageBreak/>
        <w:t>Literature review</w:t>
      </w:r>
    </w:p>
    <w:p w14:paraId="33EA2A48" w14:textId="77777777" w:rsidR="00986503" w:rsidRPr="00E120F5" w:rsidRDefault="00986503" w:rsidP="008029B6">
      <w:pPr>
        <w:spacing w:line="240" w:lineRule="auto"/>
        <w:jc w:val="both"/>
        <w:rPr>
          <w:szCs w:val="24"/>
        </w:rPr>
      </w:pPr>
      <w:r w:rsidRPr="00E120F5">
        <w:rPr>
          <w:szCs w:val="24"/>
        </w:rPr>
        <w:t>Traditional Medicine encompasses diverse practices usually with conflicting characteristics. It is used to describe a variety of health practices which are indigenous to the people who use it (traditional medicine) and which form part of a wider belief system prevalent in that community and which is historically developed (Mutabazi,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14:paraId="3964ED90" w14:textId="77777777" w:rsidR="00986503" w:rsidRPr="00E120F5" w:rsidRDefault="00986503" w:rsidP="008029B6">
      <w:pPr>
        <w:tabs>
          <w:tab w:val="left" w:pos="4050"/>
        </w:tabs>
        <w:spacing w:line="240" w:lineRule="auto"/>
        <w:jc w:val="both"/>
        <w:rPr>
          <w:szCs w:val="24"/>
        </w:rPr>
      </w:pPr>
      <w:r w:rsidRPr="00E120F5">
        <w:rPr>
          <w:szCs w:val="24"/>
        </w:rPr>
        <w:t>A research on advertising discourse is incomplete without a thorough discussion of the concept of discourse. Van 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Pr="00E120F5">
        <w:rPr>
          <w:szCs w:val="24"/>
          <w:lang w:val="en-GB"/>
        </w:rPr>
        <w:t>-</w:t>
      </w:r>
      <w:r w:rsidRPr="00E120F5">
        <w:rPr>
          <w:szCs w:val="24"/>
        </w:rPr>
        <w:t xml:space="preserve">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w:t>
      </w:r>
      <w:proofErr w:type="spellStart"/>
      <w:r w:rsidRPr="00E120F5">
        <w:rPr>
          <w:szCs w:val="24"/>
        </w:rPr>
        <w:t>mould</w:t>
      </w:r>
      <w:proofErr w:type="spellEnd"/>
      <w:r w:rsidRPr="00E120F5">
        <w:rPr>
          <w:szCs w:val="24"/>
        </w:rPr>
        <w:t xml:space="preserve"> reality. Due to the predominant role of language, </w:t>
      </w:r>
      <w:proofErr w:type="spellStart"/>
      <w:r w:rsidRPr="00E120F5">
        <w:rPr>
          <w:szCs w:val="24"/>
        </w:rPr>
        <w:t>Paltridge</w:t>
      </w:r>
      <w:proofErr w:type="spellEnd"/>
      <w:r w:rsidRPr="00E120F5">
        <w:rPr>
          <w:szCs w:val="24"/>
        </w:rPr>
        <w:t xml:space="preserve"> (20</w:t>
      </w:r>
      <w:r w:rsidRPr="00E120F5">
        <w:rPr>
          <w:szCs w:val="24"/>
          <w:lang w:val="en-GB"/>
        </w:rPr>
        <w:t>12, p.7</w:t>
      </w:r>
      <w:r w:rsidRPr="00E120F5">
        <w:rPr>
          <w:szCs w:val="24"/>
        </w:rPr>
        <w:t xml:space="preserve">) also argues that “discourse (…) is both shaped by the world as well as shaping the world”.  </w:t>
      </w:r>
    </w:p>
    <w:p w14:paraId="6FFA8C3E" w14:textId="77777777"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14:paraId="79E32C0B" w14:textId="77777777" w:rsidR="00986503" w:rsidRPr="00E120F5" w:rsidRDefault="00986503" w:rsidP="008029B6">
      <w:pPr>
        <w:tabs>
          <w:tab w:val="left" w:pos="4050"/>
        </w:tabs>
        <w:spacing w:line="240" w:lineRule="auto"/>
        <w:jc w:val="both"/>
        <w:rPr>
          <w:szCs w:val="24"/>
        </w:rPr>
      </w:pPr>
      <w:r w:rsidRPr="00E120F5">
        <w:rPr>
          <w:szCs w:val="24"/>
        </w:rPr>
        <w:t>Van Dijk (2003) asserts that “groups have (more or less) power if they are able to control the acts and minds’ of members of other groups.” Hall (in Wetherell et al, 2001) similarly notes that according to Foucault</w:t>
      </w:r>
      <w:r w:rsidRPr="00E120F5">
        <w:rPr>
          <w:szCs w:val="24"/>
          <w:lang w:val="en-GB"/>
        </w:rPr>
        <w:t xml:space="preserve"> (1980)</w:t>
      </w:r>
      <w:r w:rsidRPr="00E120F5">
        <w:rPr>
          <w:szCs w:val="24"/>
        </w:rPr>
        <w:t xml:space="preserve">, discourse also influences how ideas are put into practice and are 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w:t>
      </w:r>
      <w:proofErr w:type="spellStart"/>
      <w:r w:rsidRPr="00E120F5">
        <w:rPr>
          <w:szCs w:val="24"/>
        </w:rPr>
        <w:t>analysed</w:t>
      </w:r>
      <w:proofErr w:type="spellEnd"/>
      <w:r w:rsidRPr="00E120F5">
        <w:rPr>
          <w:szCs w:val="24"/>
        </w:rPr>
        <w:t xml:space="preserve"> for their role in the reproduction of societal inequalities. Traditional healers, in the case of Malawi, can be said to fall in this “power” group since they can manipulate people using the language in their discourse to see and think the way they, the advertisers, do. Tabolt,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p w14:paraId="1B1D9636" w14:textId="77777777" w:rsidR="00986503" w:rsidRPr="00E120F5" w:rsidRDefault="00986503" w:rsidP="008029B6">
      <w:pPr>
        <w:tabs>
          <w:tab w:val="left" w:pos="4050"/>
        </w:tabs>
        <w:spacing w:line="240" w:lineRule="auto"/>
        <w:jc w:val="both"/>
        <w:rPr>
          <w:szCs w:val="24"/>
        </w:rPr>
      </w:pPr>
      <w:r w:rsidRPr="00E120F5">
        <w:rPr>
          <w:szCs w:val="24"/>
        </w:rPr>
        <w:lastRenderedPageBreak/>
        <w:t>This is as true of actual reporting in the media as it is true of advertisements in newspaper</w:t>
      </w:r>
      <w:r w:rsidRPr="00E120F5">
        <w:rPr>
          <w:szCs w:val="24"/>
          <w:lang w:val="en-GB"/>
        </w:rPr>
        <w:t>s</w:t>
      </w:r>
      <w:r w:rsidRPr="00E120F5">
        <w:rPr>
          <w:szCs w:val="24"/>
        </w:rPr>
        <w:t xml:space="preserve">. The story of solutions to people’s social, spiritual and health problems is told from the perspective of the authors of these advertisements – the traditional healers who claim to have the power to solve such problems. This is because, according to Tabolt et al. (2003), mass media communication is one-sided, and the authors of such communication take advantage of their positions to exercise power over members of their target audience. The producers of these advertisements can therefore indirectly propose values and attitudes to their target audiences because the latter do not participate in the production of the messages in the advertisements. It is, therefore, easy for the producers of media texts to seek ways of manipulating their target audiences’ perceptions of certain phenomena. </w:t>
      </w:r>
    </w:p>
    <w:p w14:paraId="591864F7" w14:textId="77777777" w:rsidR="00986503" w:rsidRPr="00E120F5" w:rsidRDefault="00986503" w:rsidP="008029B6">
      <w:pPr>
        <w:tabs>
          <w:tab w:val="left" w:pos="4050"/>
        </w:tabs>
        <w:spacing w:line="240" w:lineRule="auto"/>
        <w:jc w:val="both"/>
        <w:rPr>
          <w:szCs w:val="24"/>
        </w:rPr>
      </w:pPr>
      <w:r w:rsidRPr="00E120F5">
        <w:rPr>
          <w:szCs w:val="24"/>
        </w:rPr>
        <w:t>Cook (2001) however, argues that discourse is text and context together, interacting in a way which is perceived as meaningful and unified by the participants (who are both part, and observers, of the context). This entails that for discourse to be perceived in a given way largely depends on the interaction between the text and the context in which it occurs</w:t>
      </w:r>
      <w:r w:rsidRPr="00E120F5">
        <w:rPr>
          <w:szCs w:val="24"/>
          <w:lang w:val="en-GB"/>
        </w:rPr>
        <w:t>.</w:t>
      </w:r>
      <w:r w:rsidRPr="00E120F5">
        <w:rPr>
          <w:szCs w:val="24"/>
        </w:rPr>
        <w:t xml:space="preserve"> Removing the context will reduce the cohesiveness of the discourse which affects meaning in general. It</w:t>
      </w:r>
      <w:r w:rsidRPr="00E120F5">
        <w:rPr>
          <w:szCs w:val="24"/>
          <w:lang w:val="en-GB"/>
        </w:rPr>
        <w:t xml:space="preserve"> </w:t>
      </w:r>
      <w:proofErr w:type="spellStart"/>
      <w:r w:rsidRPr="00E120F5">
        <w:rPr>
          <w:szCs w:val="24"/>
          <w:lang w:val="en-GB"/>
        </w:rPr>
        <w:t>i</w:t>
      </w:r>
      <w:proofErr w:type="spellEnd"/>
      <w:r w:rsidRPr="00E120F5">
        <w:rPr>
          <w:szCs w:val="24"/>
        </w:rPr>
        <w:t>s for this reason that Cook (2001) further argues that discourse analysis in language of advertising examines the context of communication: who is communicating with whom and why; in what kind of society and situation; through what medium; how different types and acts of communication evolved, and their relationship to each other. This is with the belief that advertising discourse is crafted in relation to its purpose and context in general. In this case, advertising is seen as “a social language, a genre of spectator/reader experience, a technique of persuasion, almost a world in its own right, with its own languages, customs and history, and one that sets the tone and pace for large parts of our lives” (Davidson, 1992, p.3). Therefore, the discourse of advertising is based on the assumption that the text is produced with the intentions of persuading the viewer to buy a product or a service, or to present that product or service as desirable as possible to the viewer. However, in order for a message to have a persuasive function on the receiver, the receiver first has to comprehend the message and accept it and develop the need to have the service or product. Although it might seem like purchasing or reacting to an advertisement is a personal choice, research shows that the way we process information lies outside of our conscious control of awareness (Sedivy &amp; Carlson, 2011). This gives advertisers great advantage when attempting to persuade with an advertisement; whether or not the advertisement is noticed as an advertisement or not, it will still be processed in the receiver’s mind as information.</w:t>
      </w:r>
    </w:p>
    <w:bookmarkEnd w:id="0"/>
    <w:bookmarkEnd w:id="1"/>
    <w:p w14:paraId="17E63F49" w14:textId="77777777" w:rsidR="00986503" w:rsidRPr="00E120F5" w:rsidRDefault="00986503" w:rsidP="008029B6">
      <w:pPr>
        <w:spacing w:after="200" w:line="240" w:lineRule="auto"/>
        <w:jc w:val="both"/>
        <w:rPr>
          <w:rFonts w:eastAsia="Calibri"/>
          <w:szCs w:val="24"/>
        </w:rPr>
      </w:pPr>
      <w:r w:rsidRPr="00E120F5">
        <w:rPr>
          <w:rFonts w:eastAsia="Calibri"/>
          <w:szCs w:val="24"/>
        </w:rPr>
        <w:t xml:space="preserve">In relation to this, it is important to note that crucial to the discourse of advertising are names. As Stewart (1993) notes, names play a great role in a family and the society at large. </w:t>
      </w:r>
      <w:proofErr w:type="spellStart"/>
      <w:r w:rsidRPr="00E120F5">
        <w:rPr>
          <w:rFonts w:eastAsia="Calibri"/>
          <w:szCs w:val="24"/>
        </w:rPr>
        <w:t>Musere</w:t>
      </w:r>
      <w:proofErr w:type="spellEnd"/>
      <w:r w:rsidRPr="00E120F5">
        <w:rPr>
          <w:rFonts w:eastAsia="Calibri"/>
          <w:szCs w:val="24"/>
        </w:rPr>
        <w:t xml:space="preserve"> (1999) observes that in African societies, every name given or adopted adds another dimension to</w:t>
      </w:r>
      <w:r w:rsidRPr="00E120F5">
        <w:rPr>
          <w:rFonts w:eastAsia="Calibri"/>
          <w:szCs w:val="24"/>
          <w:lang w:val="en-GB"/>
        </w:rPr>
        <w:t xml:space="preserve"> the individual’s</w:t>
      </w:r>
      <w:r w:rsidRPr="00E120F5">
        <w:rPr>
          <w:rFonts w:eastAsia="Calibri"/>
          <w:szCs w:val="24"/>
        </w:rPr>
        <w:t xml:space="preserve"> social standing. This implies that one would have an idea of another person through the name of the person which might tell a story. As such, names can be used artistically to achieve a number of goals like encoding a central trait in a particular character’s signification, embracing crucial thematic motifs, ideological toning as well as even showing the particular writer’s point of view. This is the case with advertisements where the names used are not just names but they also carry some weight by giving the writer’s view point. This is realized when the name is interpreted in line with the society in which the name originates. </w:t>
      </w:r>
    </w:p>
    <w:p w14:paraId="7716880B" w14:textId="77777777" w:rsidR="00986503" w:rsidRPr="00E120F5" w:rsidRDefault="00986503" w:rsidP="008029B6">
      <w:pPr>
        <w:spacing w:after="200" w:line="240" w:lineRule="auto"/>
        <w:jc w:val="both"/>
        <w:rPr>
          <w:rFonts w:eastAsia="Calibri"/>
          <w:bCs/>
          <w:szCs w:val="24"/>
          <w:lang w:val="en-GB"/>
        </w:rPr>
      </w:pPr>
      <w:r w:rsidRPr="00E120F5">
        <w:rPr>
          <w:rFonts w:eastAsia="Calibri"/>
          <w:szCs w:val="24"/>
        </w:rPr>
        <w:t xml:space="preserve">A name that </w:t>
      </w:r>
      <w:r w:rsidRPr="00E120F5">
        <w:rPr>
          <w:rFonts w:eastAsia="Calibri"/>
          <w:szCs w:val="24"/>
          <w:lang w:val="en-GB"/>
        </w:rPr>
        <w:t>situates</w:t>
      </w:r>
      <w:r w:rsidRPr="00E120F5">
        <w:rPr>
          <w:rFonts w:eastAsia="Calibri"/>
          <w:szCs w:val="24"/>
        </w:rPr>
        <w:t xml:space="preserve"> a particular character within a specific and identifiable cultural setting carries more weight if the name deserves so (</w:t>
      </w:r>
      <w:proofErr w:type="spellStart"/>
      <w:r w:rsidRPr="00E120F5">
        <w:rPr>
          <w:rFonts w:eastAsia="Calibri"/>
          <w:szCs w:val="24"/>
          <w:lang w:val="en-GB"/>
        </w:rPr>
        <w:t>Musere</w:t>
      </w:r>
      <w:proofErr w:type="spellEnd"/>
      <w:r w:rsidRPr="00E120F5">
        <w:rPr>
          <w:rFonts w:eastAsia="Calibri"/>
          <w:szCs w:val="24"/>
          <w:lang w:val="en-GB"/>
        </w:rPr>
        <w:t>, 1999).</w:t>
      </w:r>
      <w:r w:rsidRPr="00E120F5">
        <w:rPr>
          <w:rFonts w:eastAsia="Calibri"/>
          <w:szCs w:val="24"/>
        </w:rPr>
        <w:t xml:space="preserve"> This is a fact that constitutes an important structural element in achieving the function of the written work. In certain cases, names reflect on certain physical features in the named (even when it is self-naming), reflect particular nuances or </w:t>
      </w:r>
      <w:r w:rsidRPr="00E120F5">
        <w:rPr>
          <w:rFonts w:eastAsia="Calibri"/>
          <w:szCs w:val="24"/>
        </w:rPr>
        <w:lastRenderedPageBreak/>
        <w:t xml:space="preserve">tell us something about the birth, the growth or the abilities that one has or has to offer to the society. Traditional healers name themselves or get named largely based on the services they offer or those that they believe that they can offer to the society. Therefore, the naming in this context is an important signifier which the writers, advertisers, and speakers use consciously or subconsciously. In order to foreground </w:t>
      </w:r>
      <w:r w:rsidRPr="00E120F5">
        <w:rPr>
          <w:rFonts w:eastAsia="Calibri"/>
          <w:bCs/>
          <w:szCs w:val="24"/>
        </w:rPr>
        <w:t>this particular quality, they choose names that reflect on some of the qualities they possess (</w:t>
      </w:r>
      <w:proofErr w:type="spellStart"/>
      <w:r w:rsidRPr="00E120F5">
        <w:rPr>
          <w:rFonts w:eastAsia="Calibri"/>
          <w:bCs/>
          <w:szCs w:val="24"/>
        </w:rPr>
        <w:t>Wamitila</w:t>
      </w:r>
      <w:proofErr w:type="spellEnd"/>
      <w:r w:rsidRPr="00E120F5">
        <w:rPr>
          <w:rFonts w:eastAsia="Calibri"/>
          <w:bCs/>
          <w:szCs w:val="24"/>
        </w:rPr>
        <w:t>, 1999)</w:t>
      </w:r>
      <w:r w:rsidRPr="00E120F5">
        <w:rPr>
          <w:rFonts w:eastAsia="Calibri"/>
          <w:bCs/>
          <w:szCs w:val="24"/>
          <w:lang w:val="en-GB"/>
        </w:rPr>
        <w:t>. In general terms, these are referential strategies.</w:t>
      </w:r>
    </w:p>
    <w:p w14:paraId="366DF480" w14:textId="77777777" w:rsidR="00986503" w:rsidRPr="00E120F5" w:rsidRDefault="00986503" w:rsidP="008029B6">
      <w:pPr>
        <w:pStyle w:val="NormalWeb"/>
        <w:shd w:val="clear" w:color="auto" w:fill="FFFFFF" w:themeFill="background1"/>
        <w:spacing w:before="240" w:beforeAutospacing="0" w:after="240" w:afterAutospacing="0"/>
        <w:jc w:val="both"/>
      </w:pPr>
      <w:r w:rsidRPr="00E120F5">
        <w:t>Therefore, this paper analyses the power that the referential strategies have on the prospective customers. 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 probably their prospective customers.</w:t>
      </w:r>
    </w:p>
    <w:bookmarkEnd w:id="2"/>
    <w:bookmarkEnd w:id="3"/>
    <w:p w14:paraId="3349988F" w14:textId="77777777" w:rsidR="00986503" w:rsidRPr="00E120F5" w:rsidRDefault="00986503" w:rsidP="008029B6">
      <w:pPr>
        <w:pStyle w:val="Heading1"/>
        <w:numPr>
          <w:ilvl w:val="0"/>
          <w:numId w:val="3"/>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The influence of referential strategies</w:t>
      </w:r>
    </w:p>
    <w:p w14:paraId="296E796C" w14:textId="77777777" w:rsidR="00986503" w:rsidRPr="00E120F5" w:rsidRDefault="00986503" w:rsidP="008029B6">
      <w:pPr>
        <w:pStyle w:val="Normal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based on the suggestions made by Fairclough (2003), that is, </w:t>
      </w:r>
      <w:proofErr w:type="spellStart"/>
      <w:r w:rsidRPr="00E120F5">
        <w:t>personalised</w:t>
      </w:r>
      <w:proofErr w:type="spellEnd"/>
      <w:r w:rsidRPr="00E120F5">
        <w:t xml:space="preserve">, </w:t>
      </w:r>
      <w:proofErr w:type="spellStart"/>
      <w:r w:rsidRPr="00E120F5">
        <w:t>impersonalised</w:t>
      </w:r>
      <w:proofErr w:type="spellEnd"/>
      <w:r w:rsidRPr="00E120F5">
        <w:t xml:space="preserve">, </w:t>
      </w:r>
      <w:proofErr w:type="spellStart"/>
      <w:r w:rsidRPr="00E120F5">
        <w:t>nominalised</w:t>
      </w:r>
      <w:proofErr w:type="spellEnd"/>
      <w:r w:rsidRPr="00E120F5">
        <w:t xml:space="preserve"> and </w:t>
      </w:r>
      <w:proofErr w:type="spellStart"/>
      <w:r w:rsidRPr="00E120F5">
        <w:t>functionalised</w:t>
      </w:r>
      <w:proofErr w:type="spellEnd"/>
      <w:r w:rsidRPr="00E120F5">
        <w:t xml:space="preserve"> division. </w:t>
      </w:r>
    </w:p>
    <w:p w14:paraId="0E34E50D"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Personalised</w:t>
      </w:r>
      <w:proofErr w:type="spellEnd"/>
    </w:p>
    <w:p w14:paraId="1E43DBC5" w14:textId="77777777" w:rsidR="00986503" w:rsidRPr="00E120F5" w:rsidRDefault="00986503" w:rsidP="008029B6">
      <w:pPr>
        <w:pStyle w:val="NormalWeb"/>
        <w:spacing w:before="240" w:beforeAutospacing="0" w:after="240" w:afterAutospacing="0"/>
        <w:jc w:val="both"/>
      </w:pPr>
      <w:r w:rsidRPr="00E120F5">
        <w:t xml:space="preserve">This deals with the extent to which the participant is </w:t>
      </w:r>
      <w:proofErr w:type="spellStart"/>
      <w:r w:rsidRPr="00E120F5">
        <w:t>personalised</w:t>
      </w:r>
      <w:proofErr w:type="spellEnd"/>
      <w:r w:rsidRPr="00E120F5">
        <w:t xml:space="preserve">. The </w:t>
      </w:r>
      <w:proofErr w:type="spellStart"/>
      <w:r w:rsidRPr="00E120F5">
        <w:t>personalised</w:t>
      </w:r>
      <w:proofErr w:type="spellEnd"/>
      <w:r w:rsidRPr="00E120F5">
        <w:t xml:space="preserve"> kind of referential strategy has been used by most of the advertisers where they would like to identify themselves with their products. </w:t>
      </w:r>
      <w:proofErr w:type="spellStart"/>
      <w:r w:rsidRPr="00E120F5">
        <w:t>Personalisation</w:t>
      </w:r>
      <w:proofErr w:type="spellEnd"/>
      <w:r w:rsidRPr="00E120F5">
        <w:t xml:space="preserve"> has been used in instances where the advertiser would like to paint some positive picture of himself/herself while putting his/her expertise in the spotlight for business purposes. In the advert “Health is wealth, don’t get cheated, Dr </w:t>
      </w:r>
      <w:proofErr w:type="spellStart"/>
      <w:r w:rsidRPr="00E120F5">
        <w:t>Kagwa</w:t>
      </w:r>
      <w:proofErr w:type="spellEnd"/>
      <w:r w:rsidRPr="00E120F5">
        <w:t xml:space="preserve"> is here solving these problems” (see Figure 1), </w:t>
      </w:r>
      <w:proofErr w:type="spellStart"/>
      <w:r w:rsidRPr="00E120F5">
        <w:t>personalisation</w:t>
      </w:r>
      <w:proofErr w:type="spellEnd"/>
      <w:r w:rsidRPr="00E120F5">
        <w:t xml:space="preserve"> is only on the part which is a positive connotation. A noun has been attached to the verb of the sentence, thus (solve these problems -who will? –Dr. </w:t>
      </w:r>
      <w:proofErr w:type="spellStart"/>
      <w:r w:rsidRPr="00E120F5">
        <w:t>Kagwa</w:t>
      </w:r>
      <w:proofErr w:type="spellEnd"/>
      <w:r w:rsidRPr="00E120F5">
        <w:t xml:space="preserve">). This type of naming system leads to the argument raised by Halliday (1978) that language is functional, thus one uses language in relation to </w:t>
      </w:r>
      <w:r w:rsidRPr="00E120F5">
        <w:rPr>
          <w:lang w:val="en-GB"/>
        </w:rPr>
        <w:t xml:space="preserve">the </w:t>
      </w:r>
      <w:r w:rsidRPr="00E120F5">
        <w:t xml:space="preserve">function that the language serves in a given occasion. Halliday calls it Systemic-Functional Grammar (SFG) in which he argues that language has developed in response to functions. The grammar used in describing the referential strategies for the advertisers in the newspaper has used words which are functional, in this case </w:t>
      </w:r>
      <w:proofErr w:type="spellStart"/>
      <w:r w:rsidRPr="00E120F5">
        <w:t>personalised</w:t>
      </w:r>
      <w:proofErr w:type="spellEnd"/>
      <w:r w:rsidRPr="00E120F5">
        <w:t>. (Figure 1)</w:t>
      </w:r>
    </w:p>
    <w:p w14:paraId="2C52E950"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rPr>
        <w:lastRenderedPageBreak/>
        <w:drawing>
          <wp:inline distT="0" distB="0" distL="0" distR="0" wp14:anchorId="4149CF59" wp14:editId="47A463C5">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3CD6640"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 </w:t>
      </w:r>
      <w:proofErr w:type="spellStart"/>
      <w:r w:rsidRPr="00E120F5">
        <w:rPr>
          <w:b w:val="0"/>
          <w:color w:val="auto"/>
          <w:sz w:val="24"/>
          <w:szCs w:val="24"/>
        </w:rPr>
        <w:t>Personalised</w:t>
      </w:r>
      <w:proofErr w:type="spellEnd"/>
      <w:r w:rsidRPr="00E120F5">
        <w:rPr>
          <w:b w:val="0"/>
          <w:color w:val="auto"/>
          <w:sz w:val="24"/>
          <w:szCs w:val="24"/>
        </w:rPr>
        <w:t xml:space="preserve"> Advertisement. (</w:t>
      </w:r>
      <w:r w:rsidRPr="00E120F5">
        <w:rPr>
          <w:b w:val="0"/>
          <w:i/>
          <w:color w:val="auto"/>
          <w:sz w:val="24"/>
          <w:szCs w:val="24"/>
        </w:rPr>
        <w:t>Weekend Nation, 2018</w:t>
      </w:r>
      <w:r w:rsidRPr="00E120F5">
        <w:rPr>
          <w:b w:val="0"/>
          <w:color w:val="auto"/>
          <w:sz w:val="24"/>
          <w:szCs w:val="24"/>
        </w:rPr>
        <w:t>)</w:t>
      </w:r>
    </w:p>
    <w:p w14:paraId="79D863F6" w14:textId="77777777"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 xml:space="preserve">Other examples of </w:t>
      </w:r>
      <w:proofErr w:type="spellStart"/>
      <w:r w:rsidRPr="00E120F5">
        <w:rPr>
          <w:rFonts w:eastAsia="Times New Roman"/>
          <w:szCs w:val="24"/>
        </w:rPr>
        <w:t>personalised</w:t>
      </w:r>
      <w:proofErr w:type="spellEnd"/>
      <w:r w:rsidRPr="00E120F5">
        <w:rPr>
          <w:rFonts w:eastAsia="Times New Roman"/>
          <w:szCs w:val="24"/>
        </w:rPr>
        <w:t xml:space="preserve"> referential strategies include the advertisement:</w:t>
      </w:r>
    </w:p>
    <w:p w14:paraId="7D7FD5D7"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Chimtumbira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w:t>
      </w:r>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Chimtumbira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(Figure 2).</w:t>
      </w:r>
    </w:p>
    <w:p w14:paraId="2C3B9484"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drawing>
          <wp:inline distT="0" distB="0" distL="0" distR="0" wp14:anchorId="08945FA0" wp14:editId="3F25358C">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4BD45BA"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Nefutale</w:t>
      </w:r>
      <w:proofErr w:type="spellEnd"/>
      <w:r w:rsidRPr="00E120F5">
        <w:rPr>
          <w:b w:val="0"/>
          <w:color w:val="auto"/>
          <w:sz w:val="24"/>
          <w:szCs w:val="24"/>
        </w:rPr>
        <w:t xml:space="preserve"> </w:t>
      </w:r>
      <w:proofErr w:type="spellStart"/>
      <w:r w:rsidRPr="00E120F5">
        <w:rPr>
          <w:b w:val="0"/>
          <w:color w:val="auto"/>
          <w:sz w:val="24"/>
          <w:szCs w:val="24"/>
        </w:rPr>
        <w:t>Chim'tumbira</w:t>
      </w:r>
      <w:proofErr w:type="spellEnd"/>
      <w:r w:rsidRPr="00E120F5">
        <w:rPr>
          <w:b w:val="0"/>
          <w:color w:val="auto"/>
          <w:sz w:val="24"/>
          <w:szCs w:val="24"/>
        </w:rPr>
        <w:t>. (</w:t>
      </w:r>
      <w:r w:rsidRPr="00E120F5">
        <w:rPr>
          <w:b w:val="0"/>
          <w:i/>
          <w:color w:val="auto"/>
          <w:sz w:val="24"/>
          <w:szCs w:val="24"/>
        </w:rPr>
        <w:t>Weekend Nation, 2018</w:t>
      </w:r>
      <w:r w:rsidRPr="00E120F5">
        <w:rPr>
          <w:b w:val="0"/>
          <w:color w:val="auto"/>
          <w:sz w:val="24"/>
          <w:szCs w:val="24"/>
        </w:rPr>
        <w:t>)</w:t>
      </w:r>
    </w:p>
    <w:p w14:paraId="6C28A5C4"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advert</w:t>
      </w:r>
      <w:proofErr w:type="spellStart"/>
      <w:r w:rsidRPr="00E120F5">
        <w:rPr>
          <w:rFonts w:eastAsia="Times New Roman"/>
          <w:szCs w:val="24"/>
          <w:lang w:val="en-GB"/>
        </w:rPr>
        <w:t>isement</w:t>
      </w:r>
      <w:proofErr w:type="spellEnd"/>
      <w:r w:rsidRPr="00E120F5">
        <w:rPr>
          <w:rFonts w:eastAsia="Times New Roman"/>
          <w:szCs w:val="24"/>
          <w:lang w:val="en-GB"/>
        </w:rPr>
        <w:t xml:space="preserve"> (Figure 2)</w:t>
      </w:r>
      <w:r w:rsidRPr="00E120F5">
        <w:rPr>
          <w:rFonts w:eastAsia="Times New Roman"/>
          <w:szCs w:val="24"/>
        </w:rPr>
        <w:t xml:space="preserve">, the advertiser has used </w:t>
      </w:r>
      <w:proofErr w:type="spellStart"/>
      <w:r w:rsidRPr="00E120F5">
        <w:rPr>
          <w:rFonts w:eastAsia="Times New Roman"/>
          <w:szCs w:val="24"/>
        </w:rPr>
        <w:t>personalisation</w:t>
      </w:r>
      <w:proofErr w:type="spellEnd"/>
      <w:r w:rsidRPr="00E120F5">
        <w:rPr>
          <w:rFonts w:eastAsia="Times New Roman"/>
          <w:szCs w:val="24"/>
        </w:rPr>
        <w:t xml:space="preserve"> in making himself different (</w:t>
      </w:r>
      <w:proofErr w:type="spellStart"/>
      <w:r w:rsidRPr="00E120F5">
        <w:rPr>
          <w:rFonts w:eastAsia="Times New Roman"/>
          <w:i/>
          <w:iCs/>
          <w:szCs w:val="24"/>
        </w:rPr>
        <w:t>ndiyeseni</w:t>
      </w:r>
      <w:proofErr w:type="spellEnd"/>
      <w:r w:rsidRPr="00E120F5">
        <w:rPr>
          <w:rFonts w:eastAsia="Times New Roman"/>
          <w:i/>
          <w:iCs/>
          <w:szCs w:val="24"/>
        </w:rPr>
        <w:t xml:space="preserve"> </w:t>
      </w:r>
      <w:r w:rsidRPr="00E120F5">
        <w:rPr>
          <w:rFonts w:eastAsia="Times New Roman"/>
          <w:szCs w:val="24"/>
        </w:rPr>
        <w:t>which translates to “try me”) from all other traditional healers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 xml:space="preserve">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 xml:space="preserve">so that you can differentiate with all other traditional healers”). In this example, the advertiser places himself in a safe position, free of negativity unlike the other people in the same business through the strategy with which he uses to refer to himself. </w:t>
      </w:r>
      <w:r w:rsidRPr="00E120F5">
        <w:rPr>
          <w:rFonts w:eastAsia="Times New Roman"/>
          <w:szCs w:val="24"/>
        </w:rPr>
        <w:lastRenderedPageBreak/>
        <w:t xml:space="preserve">This shows that </w:t>
      </w:r>
      <w:proofErr w:type="spellStart"/>
      <w:r w:rsidRPr="00E120F5">
        <w:rPr>
          <w:rFonts w:eastAsia="Times New Roman"/>
          <w:szCs w:val="24"/>
        </w:rPr>
        <w:t>personalisation</w:t>
      </w:r>
      <w:proofErr w:type="spellEnd"/>
      <w:r w:rsidRPr="00E120F5">
        <w:rPr>
          <w:rFonts w:eastAsia="Times New Roman"/>
          <w:szCs w:val="24"/>
        </w:rPr>
        <w:t xml:space="preserve"> is a purifying factor that can be used to make one look pure and innocent and dissociate from a group of cheaters as is the association with most of the traditional healers.</w:t>
      </w:r>
    </w:p>
    <w:p w14:paraId="6E6C4F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The other example is the advertisement:</w:t>
      </w:r>
    </w:p>
    <w:p w14:paraId="4C21B9DB" w14:textId="77777777"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wochokera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amene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uku </w:t>
      </w:r>
      <w:proofErr w:type="spellStart"/>
      <w:r w:rsidRPr="00E120F5">
        <w:rPr>
          <w:rFonts w:eastAsia="Times New Roman"/>
          <w:i/>
          <w:szCs w:val="24"/>
        </w:rPr>
        <w:t>ndi</w:t>
      </w:r>
      <w:proofErr w:type="spellEnd"/>
      <w:r w:rsidRPr="00E120F5">
        <w:rPr>
          <w:rFonts w:eastAsia="Times New Roman"/>
          <w:i/>
          <w:szCs w:val="24"/>
        </w:rPr>
        <w:t xml:space="preserve"> uku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Funsani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szCs w:val="24"/>
        </w:rPr>
        <w:t xml:space="preserve"> (Dr. </w:t>
      </w:r>
      <w:proofErr w:type="spellStart"/>
      <w:r w:rsidRPr="00E120F5">
        <w:rPr>
          <w:rFonts w:eastAsia="Times New Roman"/>
          <w:szCs w:val="24"/>
        </w:rPr>
        <w:t>Kambanizithe</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those of you with afflictions in your heart and you have been here and there but you have not been helped, do not despair, let me be your last hope. Enquire for more information). (Figure 3)</w:t>
      </w:r>
    </w:p>
    <w:p w14:paraId="44E3E472"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drawing>
          <wp:inline distT="0" distB="0" distL="0" distR="0" wp14:anchorId="11840D16" wp14:editId="11F6B493">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5BFB3BD"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Kambanizithe</w:t>
      </w:r>
      <w:proofErr w:type="spellEnd"/>
      <w:r w:rsidRPr="00E120F5">
        <w:rPr>
          <w:b w:val="0"/>
          <w:color w:val="auto"/>
          <w:sz w:val="24"/>
          <w:szCs w:val="24"/>
        </w:rPr>
        <w:t>. (</w:t>
      </w:r>
      <w:r w:rsidRPr="00E120F5">
        <w:rPr>
          <w:b w:val="0"/>
          <w:i/>
          <w:color w:val="auto"/>
          <w:sz w:val="24"/>
          <w:szCs w:val="24"/>
        </w:rPr>
        <w:t>The Nation, 2018</w:t>
      </w:r>
      <w:r w:rsidRPr="00E120F5">
        <w:rPr>
          <w:b w:val="0"/>
          <w:color w:val="auto"/>
          <w:sz w:val="24"/>
          <w:szCs w:val="24"/>
        </w:rPr>
        <w:t>)</w:t>
      </w:r>
    </w:p>
    <w:p w14:paraId="565F61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has used the </w:t>
      </w:r>
      <w:proofErr w:type="spellStart"/>
      <w:r w:rsidRPr="00E120F5">
        <w:rPr>
          <w:rFonts w:eastAsia="Times New Roman"/>
          <w:szCs w:val="24"/>
        </w:rPr>
        <w:t>personalisation</w:t>
      </w:r>
      <w:proofErr w:type="spellEnd"/>
      <w:r w:rsidRPr="00E120F5">
        <w:rPr>
          <w:rFonts w:eastAsia="Times New Roman"/>
          <w:szCs w:val="24"/>
        </w:rPr>
        <w:t xml:space="preserve"> in a way that he has clearly referred to himself as the solution to the problems that the potential customers might be facing (</w:t>
      </w:r>
      <w:proofErr w:type="spellStart"/>
      <w:r w:rsidRPr="00E120F5">
        <w:rPr>
          <w:rFonts w:eastAsia="Times New Roman"/>
          <w:i/>
          <w:iCs/>
          <w:szCs w:val="24"/>
        </w:rPr>
        <w:t>malizilani</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ine</w:t>
      </w:r>
      <w:proofErr w:type="spellEnd"/>
      <w:r w:rsidRPr="00E120F5">
        <w:rPr>
          <w:rFonts w:eastAsia="Times New Roman"/>
          <w:szCs w:val="24"/>
        </w:rPr>
        <w:t xml:space="preserve"> which translates as “let me be your last hope”). This shows that the advertiser would like to make it clear where the prospective customers in desperation should go and get the help which they have for so long desired. The advertiser has clearly stated (</w:t>
      </w:r>
      <w:proofErr w:type="spellStart"/>
      <w:r w:rsidRPr="00E120F5">
        <w:rPr>
          <w:rFonts w:eastAsia="Times New Roman"/>
          <w:szCs w:val="24"/>
        </w:rPr>
        <w:t>personalised</w:t>
      </w:r>
      <w:proofErr w:type="spellEnd"/>
      <w:r w:rsidRPr="00E120F5">
        <w:rPr>
          <w:rFonts w:eastAsia="Times New Roman"/>
          <w:szCs w:val="24"/>
        </w:rPr>
        <w:t>) the subject of the sentence in order to fully communicate with the readers of the advertisements. Therefore, the referential strategy has been strategically used so that it achieves exactly what the advertisers intended through the use of lexical items that were selected and arranged strategically for the function of providing the customers with the person to whom they should turn.</w:t>
      </w:r>
    </w:p>
    <w:p w14:paraId="241B389E"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Impersonalised</w:t>
      </w:r>
      <w:proofErr w:type="spellEnd"/>
    </w:p>
    <w:p w14:paraId="4357D9C5" w14:textId="77777777" w:rsidR="00986503" w:rsidRPr="00E120F5" w:rsidRDefault="00986503" w:rsidP="008029B6">
      <w:pPr>
        <w:pStyle w:val="NormalWeb"/>
        <w:spacing w:before="240" w:beforeAutospacing="0" w:after="240" w:afterAutospacing="0"/>
        <w:jc w:val="both"/>
      </w:pPr>
      <w:r w:rsidRPr="00E120F5">
        <w:t xml:space="preserve">Unlike the </w:t>
      </w:r>
      <w:proofErr w:type="spellStart"/>
      <w:r w:rsidRPr="00E120F5">
        <w:t>personalised</w:t>
      </w:r>
      <w:proofErr w:type="spellEnd"/>
      <w:r w:rsidRPr="00E120F5">
        <w:t xml:space="preserve"> referential strategy, the </w:t>
      </w:r>
      <w:proofErr w:type="spellStart"/>
      <w:r w:rsidRPr="00E120F5">
        <w:t>impersonalised</w:t>
      </w:r>
      <w:proofErr w:type="spellEnd"/>
      <w:r w:rsidRPr="00E120F5">
        <w:t xml:space="preserve"> has been used when the advertisers are referring to other advertisers (competitors) within the same field to distance and detach the advertisers’ practice from other practitioners. In the advertisement by Dr. </w:t>
      </w:r>
      <w:proofErr w:type="spellStart"/>
      <w:r w:rsidRPr="00E120F5">
        <w:t>Kagwa</w:t>
      </w:r>
      <w:proofErr w:type="spellEnd"/>
      <w:r w:rsidRPr="00E120F5">
        <w:t xml:space="preserve"> (see figure 1) “Health is wealth, don’t get cheated, Dr </w:t>
      </w:r>
      <w:proofErr w:type="spellStart"/>
      <w:r w:rsidRPr="00E120F5">
        <w:t>Kagwa</w:t>
      </w:r>
      <w:proofErr w:type="spellEnd"/>
      <w:r w:rsidRPr="00E120F5">
        <w:t xml:space="preserve"> is here solving these problems”, </w:t>
      </w:r>
      <w:proofErr w:type="spellStart"/>
      <w:r w:rsidRPr="00E120F5">
        <w:t>impersonalisation</w:t>
      </w:r>
      <w:proofErr w:type="spellEnd"/>
      <w:r w:rsidRPr="00E120F5">
        <w:t xml:space="preserve"> has as well been greatly used just like in most of the advertisements under scrutiny. From this example, where there is a negative connotation, no noun/person has been identified (don’t get cheated-by who? - no identity) while in that which has a positive connotation, there is a noun/person attached to it (solve these problems -who will? –Dr. </w:t>
      </w:r>
      <w:proofErr w:type="spellStart"/>
      <w:r w:rsidRPr="00E120F5">
        <w:t>Kagwa</w:t>
      </w:r>
      <w:proofErr w:type="spellEnd"/>
      <w:r w:rsidRPr="00E120F5">
        <w:t xml:space="preserve">). This has been used as a marketing strategy to purify their image while implying that there are some other traditional medicine practitioners who are </w:t>
      </w:r>
      <w:r w:rsidRPr="00E120F5">
        <w:rPr>
          <w:lang w:val="en-GB"/>
        </w:rPr>
        <w:t xml:space="preserve">labelled </w:t>
      </w:r>
      <w:r w:rsidRPr="00E120F5">
        <w:t xml:space="preserve">cheaters. In this case, </w:t>
      </w:r>
      <w:proofErr w:type="spellStart"/>
      <w:r w:rsidRPr="00E120F5">
        <w:t>impersonalisation</w:t>
      </w:r>
      <w:proofErr w:type="spellEnd"/>
      <w:r w:rsidRPr="00E120F5">
        <w:t xml:space="preserve"> has been used to </w:t>
      </w:r>
      <w:r w:rsidRPr="00E120F5">
        <w:lastRenderedPageBreak/>
        <w:t xml:space="preserve">purify the image of the advertiser while at the same time tarnishing the image of other advertisers of the same traditional medicine. </w:t>
      </w:r>
    </w:p>
    <w:p w14:paraId="1C4A2246" w14:textId="77777777" w:rsidR="00986503" w:rsidRPr="00E120F5" w:rsidRDefault="00986503" w:rsidP="008029B6">
      <w:pPr>
        <w:pStyle w:val="NormalWeb"/>
        <w:spacing w:before="240" w:beforeAutospacing="0" w:after="240" w:afterAutospacing="0"/>
        <w:jc w:val="both"/>
      </w:pPr>
      <w:r w:rsidRPr="00E120F5">
        <w:t>From this example, it shows that this referential strategy is used when the advertisers would like to create a negative image of other advertisers who are their competitors (as a business strategy). With this in mind, they choose lexical items that will yield a referential strategy that will be used just for the sake of business. As such, they strategically choose the grammatical styles that are functional at the same time pleasing their potential customers, which will in the end boost their business. Therefore, language use is done in relation to the function which it serves in a given setting.</w:t>
      </w:r>
    </w:p>
    <w:p w14:paraId="6311AAC0"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szCs w:val="24"/>
        </w:rPr>
        <w:t xml:space="preserve">Another example of </w:t>
      </w:r>
      <w:proofErr w:type="spellStart"/>
      <w:r w:rsidRPr="00E120F5">
        <w:rPr>
          <w:szCs w:val="24"/>
        </w:rPr>
        <w:t>impersonalisation</w:t>
      </w:r>
      <w:proofErr w:type="spellEnd"/>
      <w:r w:rsidRPr="00E120F5">
        <w:rPr>
          <w:szCs w:val="24"/>
        </w:rPr>
        <w:t xml:space="preserve"> is shown in the</w:t>
      </w:r>
      <w:r w:rsidRPr="00E120F5">
        <w:rPr>
          <w:rFonts w:eastAsia="Times New Roman"/>
          <w:szCs w:val="24"/>
        </w:rPr>
        <w:t xml:space="preserve"> advertisement below:</w:t>
      </w:r>
    </w:p>
    <w:p w14:paraId="37D060FE"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Chimtumbira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Chimtumbira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(See Figure 2)</w:t>
      </w:r>
    </w:p>
    <w:p w14:paraId="5025B090" w14:textId="77777777" w:rsidR="00986503" w:rsidRPr="00E120F5" w:rsidRDefault="00986503" w:rsidP="008029B6">
      <w:pPr>
        <w:pStyle w:val="NormalWeb"/>
        <w:spacing w:before="240" w:beforeAutospacing="0" w:after="240" w:afterAutospacing="0"/>
        <w:jc w:val="both"/>
      </w:pPr>
      <w:r w:rsidRPr="00E120F5">
        <w:t xml:space="preserve">In this example, the advertisers </w:t>
      </w:r>
      <w:proofErr w:type="spellStart"/>
      <w:r w:rsidRPr="00E120F5">
        <w:t>personalise</w:t>
      </w:r>
      <w:proofErr w:type="spellEnd"/>
      <w:r w:rsidRPr="00E120F5">
        <w:t xml:space="preserve"> the part of the advertisement where the action is called for (</w:t>
      </w:r>
      <w:proofErr w:type="spellStart"/>
      <w:r w:rsidRPr="00E120F5">
        <w:rPr>
          <w:i/>
          <w:iCs/>
        </w:rPr>
        <w:t>ndiyeseni</w:t>
      </w:r>
      <w:proofErr w:type="spellEnd"/>
      <w:r w:rsidRPr="00E120F5">
        <w:t xml:space="preserve"> which translates as “try me”) and does not clearly define (</w:t>
      </w:r>
      <w:proofErr w:type="spellStart"/>
      <w:r w:rsidRPr="00E120F5">
        <w:t>personalise</w:t>
      </w:r>
      <w:proofErr w:type="spellEnd"/>
      <w:r w:rsidRPr="00E120F5">
        <w:t>) who the others being referred to are (</w:t>
      </w:r>
      <w:proofErr w:type="spellStart"/>
      <w:r w:rsidRPr="00E120F5">
        <w:rPr>
          <w:i/>
          <w:iCs/>
        </w:rPr>
        <w:t>asing’anga</w:t>
      </w:r>
      <w:proofErr w:type="spellEnd"/>
      <w:r w:rsidRPr="00E120F5">
        <w:rPr>
          <w:i/>
          <w:iCs/>
        </w:rPr>
        <w:t xml:space="preserve"> </w:t>
      </w:r>
      <w:proofErr w:type="spellStart"/>
      <w:r w:rsidRPr="00E120F5">
        <w:rPr>
          <w:i/>
          <w:iCs/>
        </w:rPr>
        <w:t>enawa</w:t>
      </w:r>
      <w:proofErr w:type="spellEnd"/>
      <w:r w:rsidRPr="00E120F5">
        <w:t xml:space="preserve"> which translates as “other traditional healers”). This raises questions as to whether he is the only reliable traditional healer</w:t>
      </w:r>
      <w:r w:rsidRPr="00E120F5">
        <w:rPr>
          <w:lang w:val="en-GB"/>
        </w:rPr>
        <w:t>.</w:t>
      </w:r>
      <w:r w:rsidRPr="00E120F5">
        <w:t xml:space="preserve"> At the same time, it works as a marketing strategy 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14:paraId="50F3584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The other example of </w:t>
      </w:r>
      <w:proofErr w:type="spellStart"/>
      <w:r w:rsidRPr="00E120F5">
        <w:rPr>
          <w:rFonts w:eastAsia="Times New Roman"/>
          <w:szCs w:val="24"/>
        </w:rPr>
        <w:t>impersonalisation</w:t>
      </w:r>
      <w:proofErr w:type="spellEnd"/>
      <w:r w:rsidRPr="00E120F5">
        <w:rPr>
          <w:rFonts w:eastAsia="Times New Roman"/>
          <w:szCs w:val="24"/>
        </w:rPr>
        <w:t xml:space="preserve"> is in the advertisement below:</w:t>
      </w:r>
    </w:p>
    <w:p w14:paraId="228F99EE" w14:textId="77777777" w:rsidR="00986503" w:rsidRPr="00E120F5" w:rsidRDefault="00986503" w:rsidP="008029B6">
      <w:pPr>
        <w:shd w:val="clear" w:color="auto" w:fill="FFFFFF"/>
        <w:spacing w:before="100" w:beforeAutospacing="1" w:after="100" w:afterAutospacing="1" w:line="240" w:lineRule="auto"/>
        <w:ind w:left="851" w:right="851"/>
        <w:jc w:val="both"/>
        <w:rPr>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amene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uku </w:t>
      </w:r>
      <w:proofErr w:type="spellStart"/>
      <w:r w:rsidRPr="00E120F5">
        <w:rPr>
          <w:rFonts w:eastAsia="Times New Roman"/>
          <w:i/>
          <w:szCs w:val="24"/>
        </w:rPr>
        <w:t>ndi</w:t>
      </w:r>
      <w:proofErr w:type="spellEnd"/>
      <w:r w:rsidRPr="00E120F5">
        <w:rPr>
          <w:rFonts w:eastAsia="Times New Roman"/>
          <w:i/>
          <w:szCs w:val="24"/>
        </w:rPr>
        <w:t xml:space="preserve"> uku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Funsani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i/>
          <w:szCs w:val="24"/>
        </w:rPr>
        <w:t>.”</w:t>
      </w:r>
      <w:r w:rsidRPr="00E120F5">
        <w:rPr>
          <w:rFonts w:eastAsia="Times New Roman"/>
          <w:szCs w:val="24"/>
        </w:rPr>
        <w:t xml:space="preserve"> </w:t>
      </w:r>
      <w:r w:rsidRPr="00E120F5">
        <w:rPr>
          <w:szCs w:val="24"/>
        </w:rPr>
        <w:t xml:space="preserve">(Dr. </w:t>
      </w:r>
      <w:proofErr w:type="spellStart"/>
      <w:r w:rsidRPr="00E120F5">
        <w:rPr>
          <w:szCs w:val="24"/>
        </w:rPr>
        <w:t>Kambanizithe</w:t>
      </w:r>
      <w:proofErr w:type="spellEnd"/>
      <w:r w:rsidRPr="00E120F5">
        <w:rPr>
          <w:szCs w:val="24"/>
        </w:rPr>
        <w:t xml:space="preserve"> from </w:t>
      </w:r>
      <w:proofErr w:type="spellStart"/>
      <w:r w:rsidRPr="00E120F5">
        <w:rPr>
          <w:szCs w:val="24"/>
        </w:rPr>
        <w:t>Ntchisi</w:t>
      </w:r>
      <w:proofErr w:type="spellEnd"/>
      <w:r w:rsidRPr="00E120F5">
        <w:rPr>
          <w:szCs w:val="24"/>
        </w:rPr>
        <w:t>, those of you with afflictions in your heart and you have been here and there but you have not been helped, do not despair, let me be your last hope. Enquire for more information). (See Figure 3)</w:t>
      </w:r>
    </w:p>
    <w:p w14:paraId="7A110105"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example, </w:t>
      </w:r>
      <w:proofErr w:type="spellStart"/>
      <w:r w:rsidRPr="00E120F5">
        <w:rPr>
          <w:rFonts w:eastAsia="Times New Roman"/>
          <w:szCs w:val="24"/>
        </w:rPr>
        <w:t>impersonalisation</w:t>
      </w:r>
      <w:proofErr w:type="spellEnd"/>
      <w:r w:rsidRPr="00E120F5">
        <w:rPr>
          <w:rFonts w:eastAsia="Times New Roman"/>
          <w:szCs w:val="24"/>
        </w:rPr>
        <w:t xml:space="preserve"> has been used to refer to the competitors of the advertiser where he uses “</w:t>
      </w:r>
      <w:r w:rsidRPr="00E120F5">
        <w:rPr>
          <w:rFonts w:eastAsia="Times New Roman"/>
          <w:i/>
          <w:iCs/>
          <w:szCs w:val="24"/>
        </w:rPr>
        <w:t xml:space="preserve">uku </w:t>
      </w:r>
      <w:proofErr w:type="spellStart"/>
      <w:r w:rsidRPr="00E120F5">
        <w:rPr>
          <w:rFonts w:eastAsia="Times New Roman"/>
          <w:i/>
          <w:iCs/>
          <w:szCs w:val="24"/>
        </w:rPr>
        <w:t>ndi</w:t>
      </w:r>
      <w:proofErr w:type="spellEnd"/>
      <w:r w:rsidRPr="00E120F5">
        <w:rPr>
          <w:rFonts w:eastAsia="Times New Roman"/>
          <w:i/>
          <w:iCs/>
          <w:szCs w:val="24"/>
        </w:rPr>
        <w:t xml:space="preserve"> uku”</w:t>
      </w:r>
      <w:r w:rsidRPr="00E120F5">
        <w:rPr>
          <w:rFonts w:eastAsia="Times New Roman"/>
          <w:szCs w:val="24"/>
        </w:rPr>
        <w:t xml:space="preserve"> (here and there). He does not specify where exactly the potential customers may have gone, or if at all they have been to any traditional healer before. This </w:t>
      </w:r>
      <w:proofErr w:type="spellStart"/>
      <w:r w:rsidRPr="00E120F5">
        <w:rPr>
          <w:rFonts w:eastAsia="Times New Roman"/>
          <w:szCs w:val="24"/>
        </w:rPr>
        <w:t>generalised</w:t>
      </w:r>
      <w:proofErr w:type="spellEnd"/>
      <w:r w:rsidRPr="00E120F5">
        <w:rPr>
          <w:rFonts w:eastAsia="Times New Roman"/>
          <w:szCs w:val="24"/>
        </w:rPr>
        <w:t xml:space="preserve"> referential strategy has been used with the understanding that there might be some readers out there who may be looking for the services he may offer (which he does not indicate in the </w:t>
      </w:r>
      <w:r w:rsidRPr="00E120F5">
        <w:rPr>
          <w:rFonts w:eastAsia="Times New Roman"/>
          <w:szCs w:val="24"/>
        </w:rPr>
        <w:lastRenderedPageBreak/>
        <w:t>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14:paraId="79611A8B" w14:textId="77777777" w:rsidR="00986503" w:rsidRPr="00E120F5" w:rsidRDefault="00986503" w:rsidP="00986503">
      <w:pPr>
        <w:pStyle w:val="Heading2"/>
        <w:numPr>
          <w:ilvl w:val="1"/>
          <w:numId w:val="4"/>
        </w:numPr>
        <w:spacing w:line="240" w:lineRule="auto"/>
        <w:rPr>
          <w:rFonts w:ascii="Times New Roman" w:eastAsia="Times New Roman" w:hAnsi="Times New Roman" w:cs="Times New Roman"/>
          <w:color w:val="auto"/>
          <w:sz w:val="24"/>
          <w:szCs w:val="24"/>
        </w:rPr>
      </w:pPr>
      <w:r w:rsidRPr="00E120F5">
        <w:rPr>
          <w:rFonts w:ascii="Times New Roman" w:eastAsia="Calibri" w:hAnsi="Times New Roman" w:cs="Times New Roman"/>
          <w:color w:val="auto"/>
          <w:sz w:val="24"/>
          <w:szCs w:val="24"/>
        </w:rPr>
        <w:t xml:space="preserve"> </w:t>
      </w:r>
      <w:proofErr w:type="spellStart"/>
      <w:r w:rsidRPr="00E120F5">
        <w:rPr>
          <w:rFonts w:ascii="Times New Roman" w:eastAsia="Calibri" w:hAnsi="Times New Roman" w:cs="Times New Roman"/>
          <w:color w:val="auto"/>
          <w:sz w:val="24"/>
          <w:szCs w:val="24"/>
        </w:rPr>
        <w:t>Functionalisation</w:t>
      </w:r>
      <w:proofErr w:type="spellEnd"/>
      <w:r w:rsidRPr="00E120F5">
        <w:rPr>
          <w:rFonts w:ascii="Times New Roman" w:eastAsia="Calibri" w:hAnsi="Times New Roman" w:cs="Times New Roman"/>
          <w:color w:val="auto"/>
          <w:sz w:val="24"/>
          <w:szCs w:val="24"/>
        </w:rPr>
        <w:t xml:space="preserve"> </w:t>
      </w:r>
    </w:p>
    <w:p w14:paraId="1D443EE9" w14:textId="77777777" w:rsidR="00986503" w:rsidRPr="00E120F5" w:rsidRDefault="00986503" w:rsidP="00986503">
      <w:pPr>
        <w:pStyle w:val="NormalWeb"/>
        <w:spacing w:before="240" w:beforeAutospacing="0" w:after="240" w:afterAutospacing="0"/>
      </w:pPr>
      <w:proofErr w:type="spellStart"/>
      <w:r w:rsidRPr="00E120F5">
        <w:t>Functionalisation</w:t>
      </w:r>
      <w:proofErr w:type="spellEnd"/>
      <w:r w:rsidRPr="00E120F5">
        <w:t xml:space="preserve"> is depicted in terms of what one does. According to Simpson and Mayr (2010), when </w:t>
      </w:r>
      <w:proofErr w:type="spellStart"/>
      <w:r w:rsidRPr="00E120F5">
        <w:t>functionalised</w:t>
      </w:r>
      <w:proofErr w:type="spellEnd"/>
      <w:r w:rsidRPr="00E120F5">
        <w:t xml:space="preserve">, social actors are </w:t>
      </w:r>
      <w:proofErr w:type="spellStart"/>
      <w:r w:rsidRPr="00E120F5">
        <w:t>categorised</w:t>
      </w:r>
      <w:proofErr w:type="spellEnd"/>
      <w:r w:rsidRPr="00E120F5">
        <w:t xml:space="preserve"> in terms of what they do, that is by their occupation or social activity. In this case, the verbs denote activities which are then turned into nouns for use as referential strategies. Use of </w:t>
      </w:r>
      <w:proofErr w:type="spellStart"/>
      <w:r w:rsidRPr="00E120F5">
        <w:t>functionalisation</w:t>
      </w:r>
      <w:proofErr w:type="spellEnd"/>
      <w:r w:rsidRPr="00E120F5">
        <w:t xml:space="preserve"> can sound more official, unlike </w:t>
      </w:r>
      <w:proofErr w:type="spellStart"/>
      <w:r w:rsidRPr="00E120F5">
        <w:t>nominalising</w:t>
      </w:r>
      <w:proofErr w:type="spellEnd"/>
      <w:r w:rsidRPr="00E120F5">
        <w:t xml:space="preserve"> which can sound more personal. </w:t>
      </w:r>
      <w:proofErr w:type="spellStart"/>
      <w:r w:rsidRPr="00E120F5">
        <w:t>Functionalisation</w:t>
      </w:r>
      <w:proofErr w:type="spellEnd"/>
      <w:r w:rsidRPr="00E120F5">
        <w:t xml:space="preserve"> can also reduce people to their role which may in fact be assigned by the writer or be generic and can also connote legitimacy (Machin &amp; Mayr, 2007). </w:t>
      </w:r>
    </w:p>
    <w:p w14:paraId="5E2E2039" w14:textId="77777777" w:rsidR="00986503" w:rsidRPr="00E120F5" w:rsidRDefault="00986503" w:rsidP="008029B6">
      <w:pPr>
        <w:spacing w:after="200" w:line="240" w:lineRule="auto"/>
        <w:jc w:val="both"/>
        <w:rPr>
          <w:szCs w:val="24"/>
        </w:rPr>
      </w:pPr>
      <w:r w:rsidRPr="00E120F5">
        <w:rPr>
          <w:szCs w:val="24"/>
        </w:rPr>
        <w:t xml:space="preserve">Through the referential strategies that the advertisers use, one can easily describe the kinds of duties they do or perform. This is noticeable in almost all the advertisements that were </w:t>
      </w:r>
      <w:proofErr w:type="spellStart"/>
      <w:r w:rsidRPr="00E120F5">
        <w:rPr>
          <w:szCs w:val="24"/>
        </w:rPr>
        <w:t>analysed</w:t>
      </w:r>
      <w:proofErr w:type="spellEnd"/>
      <w:r w:rsidRPr="00E120F5">
        <w:rPr>
          <w:szCs w:val="24"/>
        </w:rPr>
        <w:t xml:space="preserve"> in this study. Figures 4 to 8 below indicate the following referential strategies as used by the advertisers: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Professor </w:t>
      </w:r>
      <w:proofErr w:type="spellStart"/>
      <w:r w:rsidRPr="00E120F5">
        <w:rPr>
          <w:szCs w:val="24"/>
        </w:rPr>
        <w:t>Msandiyesemwana</w:t>
      </w:r>
      <w:proofErr w:type="spellEnd"/>
      <w:r w:rsidRPr="00E120F5">
        <w:rPr>
          <w:szCs w:val="24"/>
        </w:rPr>
        <w:t xml:space="preserve">, Mai Nyanga, Dr. </w:t>
      </w:r>
      <w:proofErr w:type="spellStart"/>
      <w:r w:rsidRPr="00E120F5">
        <w:rPr>
          <w:szCs w:val="24"/>
        </w:rPr>
        <w:t>Chiphaliwali</w:t>
      </w:r>
      <w:proofErr w:type="spellEnd"/>
      <w:r w:rsidRPr="00E120F5">
        <w:rPr>
          <w:szCs w:val="24"/>
        </w:rPr>
        <w:t xml:space="preserve"> and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004B2839">
        <w:rPr>
          <w:szCs w:val="24"/>
        </w:rPr>
        <w:t>.</w:t>
      </w:r>
    </w:p>
    <w:p w14:paraId="2A9711A9" w14:textId="77777777" w:rsidR="00986503" w:rsidRPr="00E120F5" w:rsidRDefault="00986503" w:rsidP="006C6A08">
      <w:pPr>
        <w:pStyle w:val="ListParagraph"/>
        <w:keepNext/>
        <w:spacing w:after="200" w:line="240" w:lineRule="auto"/>
        <w:jc w:val="center"/>
        <w:rPr>
          <w:szCs w:val="24"/>
        </w:rPr>
      </w:pPr>
      <w:r w:rsidRPr="00E120F5">
        <w:rPr>
          <w:noProof/>
          <w:szCs w:val="24"/>
        </w:rPr>
        <w:drawing>
          <wp:inline distT="0" distB="0" distL="0" distR="0" wp14:anchorId="407A2BFE" wp14:editId="29F678C8">
            <wp:extent cx="4379904" cy="1847850"/>
            <wp:effectExtent l="38100" t="38100" r="40005"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grayscl/>
                      <a:extLst>
                        <a:ext uri="{BEBA8EAE-BF5A-486C-A8C5-ECC9F3942E4B}">
                          <a14:imgProps xmlns:a14="http://schemas.microsoft.com/office/drawing/2010/main">
                            <a14:imgLayer r:embed="rId11">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4387335" cy="1850985"/>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008D49E7" w14:textId="77777777" w:rsidR="00986503" w:rsidRPr="00E120F5" w:rsidRDefault="00986503" w:rsidP="00986503">
      <w:pPr>
        <w:pStyle w:val="Caption"/>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Dokotala</w:t>
      </w:r>
      <w:proofErr w:type="spellEnd"/>
      <w:r w:rsidRPr="00E120F5">
        <w:rPr>
          <w:b w:val="0"/>
          <w:color w:val="auto"/>
          <w:sz w:val="24"/>
          <w:szCs w:val="24"/>
        </w:rPr>
        <w:t xml:space="preserve"> </w:t>
      </w:r>
      <w:proofErr w:type="spellStart"/>
      <w:r w:rsidRPr="00E120F5">
        <w:rPr>
          <w:b w:val="0"/>
          <w:color w:val="auto"/>
          <w:sz w:val="24"/>
          <w:szCs w:val="24"/>
        </w:rPr>
        <w:t>Mfitisilumphamanda</w:t>
      </w:r>
      <w:proofErr w:type="spellEnd"/>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p>
    <w:p w14:paraId="4758DDA9" w14:textId="77777777" w:rsidR="00986503" w:rsidRPr="00E120F5" w:rsidRDefault="00986503" w:rsidP="008029B6">
      <w:pPr>
        <w:spacing w:line="240" w:lineRule="auto"/>
        <w:jc w:val="both"/>
        <w:rPr>
          <w:szCs w:val="24"/>
        </w:rPr>
      </w:pPr>
      <w:r w:rsidRPr="00E120F5">
        <w:rPr>
          <w:szCs w:val="24"/>
        </w:rPr>
        <w:t>In the figure 4, with the referential strategy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the advertiser has specifically stated what his function is (a doctor). The same is true for other advertisers who used the English and shortened forms such as Dr. and Doctor. According to the </w:t>
      </w:r>
      <w:r w:rsidRPr="00E120F5">
        <w:rPr>
          <w:i/>
          <w:iCs/>
          <w:szCs w:val="24"/>
        </w:rPr>
        <w:t>Cambridge Advanced Learners Dictionary</w:t>
      </w:r>
      <w:r w:rsidRPr="00E120F5">
        <w:rPr>
          <w:szCs w:val="24"/>
        </w:rPr>
        <w:t xml:space="preserve"> (1995), from a medical point of view, a doctor is a person with a medical degree whose job is to treat people who are ill or hurt. As much as these advertisers do not have formal medical education to confer them with the title Doctor/Dr/</w:t>
      </w:r>
      <w:proofErr w:type="spellStart"/>
      <w:r w:rsidRPr="00E120F5">
        <w:rPr>
          <w:szCs w:val="24"/>
        </w:rPr>
        <w:t>Dokotala</w:t>
      </w:r>
      <w:proofErr w:type="spellEnd"/>
      <w:r w:rsidRPr="00E120F5">
        <w:rPr>
          <w:szCs w:val="24"/>
        </w:rPr>
        <w:t xml:space="preserve">, they would like to identify themselves with those people with such an education. It should be noted that this is solely for business purposes, prompted by the desire to manipulate the customers to give them the impression that they can treat any medical case (minus HIV/AIDS as most advertisers have specified). However, the difference is that these advertisers go beyond healing considering the other products they have on offer such as recovering lost property, bringing back loved ones, solving relationship issues and marriage problems as well as stopping partners from cheating, all </w:t>
      </w:r>
      <w:r w:rsidRPr="00E120F5">
        <w:rPr>
          <w:szCs w:val="24"/>
        </w:rPr>
        <w:lastRenderedPageBreak/>
        <w:t>of which are not offered by “persons with medical degrees whose job is to treat people who are ill or hurt.”</w:t>
      </w:r>
    </w:p>
    <w:p w14:paraId="373C85D2" w14:textId="77777777" w:rsidR="00986503" w:rsidRPr="00E120F5" w:rsidRDefault="00986503" w:rsidP="008029B6">
      <w:pPr>
        <w:spacing w:line="240" w:lineRule="auto"/>
        <w:jc w:val="both"/>
        <w:rPr>
          <w:szCs w:val="24"/>
        </w:rPr>
      </w:pPr>
      <w:r w:rsidRPr="00E120F5">
        <w:rPr>
          <w:szCs w:val="24"/>
        </w:rPr>
        <w:t xml:space="preserve">There is some positivity that is associated with being a doctor regardless of being a traditional one. According to Fairclough (2003), the way in which people are named can have significant impacts on the way in which they are viewed. These advertisers could choose any other name but they chose that which is related to their jobs for a particular purpose of highlighting their function in the society. With this in mind, it can be argued that the positivity that the medically trained doctors have in the society can as well be reflected on them regardless of the negativity that is associated with the traditional healers, locally known as </w:t>
      </w:r>
      <w:proofErr w:type="spellStart"/>
      <w:r w:rsidRPr="00E120F5">
        <w:rPr>
          <w:i/>
          <w:szCs w:val="24"/>
        </w:rPr>
        <w:t>asing’anga</w:t>
      </w:r>
      <w:proofErr w:type="spellEnd"/>
      <w:r w:rsidRPr="00E120F5">
        <w:rPr>
          <w:szCs w:val="24"/>
        </w:rPr>
        <w:t>. The naming choices that we can make when we wish to refer to a person can allow us to highlight certain aspects we wish to draw attention to and silence others.</w:t>
      </w:r>
    </w:p>
    <w:p w14:paraId="27E69E09" w14:textId="77777777" w:rsidR="00986503" w:rsidRPr="00E120F5" w:rsidRDefault="00986503" w:rsidP="008029B6">
      <w:pPr>
        <w:spacing w:line="240" w:lineRule="auto"/>
        <w:jc w:val="both"/>
        <w:rPr>
          <w:szCs w:val="24"/>
        </w:rPr>
      </w:pPr>
      <w:r w:rsidRPr="00E120F5">
        <w:rPr>
          <w:szCs w:val="24"/>
        </w:rPr>
        <w:t xml:space="preserve">In figure 6 “Professor </w:t>
      </w:r>
      <w:proofErr w:type="spellStart"/>
      <w:r w:rsidRPr="00E120F5">
        <w:rPr>
          <w:szCs w:val="24"/>
        </w:rPr>
        <w:t>Msandiyesemwana</w:t>
      </w:r>
      <w:proofErr w:type="spellEnd"/>
      <w:r w:rsidRPr="00E120F5">
        <w:rPr>
          <w:szCs w:val="24"/>
        </w:rPr>
        <w:t xml:space="preserve">”,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in parts of the world. The professor is associated with being knowledgeable, reliable, trustworthy, as well as experienced. Because these are good characters of service providers, the traditional healers assume they ought to have such characters just to be trusted by people/customers, although in reality there is nothing professional about them since most of them learn about the medicine from their fathers, mothers, grandfathers and relatives in general. As such this referential strategy has been used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14:paraId="55498374" w14:textId="77777777" w:rsidR="00986503" w:rsidRPr="00E120F5" w:rsidRDefault="00986503" w:rsidP="006C6A08">
      <w:pPr>
        <w:pStyle w:val="Caption"/>
        <w:jc w:val="center"/>
        <w:rPr>
          <w:color w:val="auto"/>
          <w:sz w:val="24"/>
          <w:szCs w:val="24"/>
        </w:rPr>
      </w:pPr>
      <w:r w:rsidRPr="00E120F5">
        <w:rPr>
          <w:noProof/>
          <w:color w:val="auto"/>
          <w:sz w:val="24"/>
          <w:szCs w:val="24"/>
        </w:rPr>
        <w:drawing>
          <wp:inline distT="0" distB="0" distL="0" distR="0" wp14:anchorId="6F844B66" wp14:editId="414D717B">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044DE39"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w:t>
      </w:r>
      <w:proofErr w:type="spellStart"/>
      <w:r w:rsidRPr="00E120F5">
        <w:rPr>
          <w:b w:val="0"/>
          <w:bCs w:val="0"/>
          <w:color w:val="auto"/>
          <w:sz w:val="24"/>
          <w:szCs w:val="24"/>
        </w:rPr>
        <w:t>Msandiyesemwana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14:paraId="6D0DE574" w14:textId="77777777" w:rsidR="00986503" w:rsidRPr="00E120F5" w:rsidRDefault="00986503" w:rsidP="008029B6">
      <w:pPr>
        <w:spacing w:line="240" w:lineRule="auto"/>
        <w:jc w:val="both"/>
        <w:rPr>
          <w:szCs w:val="24"/>
        </w:rPr>
      </w:pPr>
      <w:r w:rsidRPr="00E120F5">
        <w:rPr>
          <w:szCs w:val="24"/>
        </w:rPr>
        <w:t xml:space="preserve">The same is true with the advertisers who have used the title </w:t>
      </w:r>
      <w:r w:rsidRPr="00E120F5">
        <w:rPr>
          <w:i/>
          <w:szCs w:val="24"/>
        </w:rPr>
        <w:t>mama/</w:t>
      </w:r>
      <w:proofErr w:type="spellStart"/>
      <w:r w:rsidRPr="00E120F5">
        <w:rPr>
          <w:i/>
          <w:szCs w:val="24"/>
        </w:rPr>
        <w:t>mai</w:t>
      </w:r>
      <w:proofErr w:type="spellEnd"/>
      <w:r w:rsidRPr="00E120F5">
        <w:rPr>
          <w:i/>
          <w:szCs w:val="24"/>
        </w:rPr>
        <w:t xml:space="preserve"> </w:t>
      </w:r>
      <w:r w:rsidRPr="00E120F5">
        <w:rPr>
          <w:szCs w:val="24"/>
        </w:rPr>
        <w:t>as indicated in figure 7 below (</w:t>
      </w:r>
      <w:r w:rsidRPr="00E120F5">
        <w:rPr>
          <w:i/>
          <w:szCs w:val="24"/>
        </w:rPr>
        <w:t>Mai Nyanga</w:t>
      </w:r>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proofErr w:type="spellStart"/>
      <w:r w:rsidRPr="00E120F5">
        <w:rPr>
          <w:szCs w:val="24"/>
          <w:lang w:val="en-GB"/>
        </w:rPr>
        <w:t>i</w:t>
      </w:r>
      <w:proofErr w:type="spellEnd"/>
      <w:r w:rsidRPr="00E120F5">
        <w:rPr>
          <w:szCs w:val="24"/>
        </w:rPr>
        <w:t>s</w:t>
      </w:r>
      <w:r w:rsidRPr="00E120F5">
        <w:rPr>
          <w:szCs w:val="24"/>
          <w:lang w:val="en-GB"/>
        </w:rPr>
        <w:t>tics</w:t>
      </w:r>
      <w:r w:rsidRPr="00E120F5">
        <w:rPr>
          <w:szCs w:val="24"/>
        </w:rPr>
        <w:t>. It should be noted that it</w:t>
      </w:r>
      <w:r w:rsidRPr="00E120F5">
        <w:rPr>
          <w:szCs w:val="24"/>
          <w:lang w:val="en-GB"/>
        </w:rPr>
        <w:t xml:space="preserve"> </w:t>
      </w:r>
      <w:proofErr w:type="spellStart"/>
      <w:r w:rsidRPr="00E120F5">
        <w:rPr>
          <w:szCs w:val="24"/>
          <w:lang w:val="en-GB"/>
        </w:rPr>
        <w:t>i</w:t>
      </w:r>
      <w:proofErr w:type="spellEnd"/>
      <w:r w:rsidRPr="00E120F5">
        <w:rPr>
          <w:szCs w:val="24"/>
        </w:rPr>
        <w:t xml:space="preserve">s not all mothers who possess such qualities. However, when an illness comes up in the home, as a 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14:paraId="49288E8C" w14:textId="77777777" w:rsidR="00986503" w:rsidRPr="00E120F5" w:rsidRDefault="00986503" w:rsidP="004B2839">
      <w:pPr>
        <w:spacing w:line="240" w:lineRule="auto"/>
        <w:jc w:val="both"/>
        <w:rPr>
          <w:szCs w:val="24"/>
        </w:rPr>
      </w:pPr>
      <w:r w:rsidRPr="00E120F5">
        <w:rPr>
          <w:szCs w:val="24"/>
        </w:rPr>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w:t>
      </w:r>
      <w:r w:rsidRPr="00E120F5">
        <w:rPr>
          <w:szCs w:val="24"/>
        </w:rPr>
        <w:lastRenderedPageBreak/>
        <w:t xml:space="preserve">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w:t>
      </w:r>
      <w:proofErr w:type="spellStart"/>
      <w:r w:rsidRPr="00E120F5">
        <w:rPr>
          <w:i/>
          <w:szCs w:val="24"/>
        </w:rPr>
        <w:t>mai</w:t>
      </w:r>
      <w:proofErr w:type="spellEnd"/>
      <w:r w:rsidRPr="00E120F5">
        <w:rPr>
          <w:szCs w:val="24"/>
        </w:rPr>
        <w:t xml:space="preserve">. </w:t>
      </w:r>
    </w:p>
    <w:p w14:paraId="33F17F61" w14:textId="77777777" w:rsidR="00986503" w:rsidRPr="00E120F5" w:rsidRDefault="00986503" w:rsidP="006C6A08">
      <w:pPr>
        <w:pStyle w:val="ListParagraph"/>
        <w:keepNext/>
        <w:spacing w:after="200" w:line="240" w:lineRule="auto"/>
        <w:jc w:val="center"/>
        <w:rPr>
          <w:szCs w:val="24"/>
        </w:rPr>
      </w:pPr>
      <w:r w:rsidRPr="00E120F5">
        <w:rPr>
          <w:noProof/>
          <w:szCs w:val="24"/>
        </w:rPr>
        <w:drawing>
          <wp:inline distT="0" distB="0" distL="0" distR="0" wp14:anchorId="5307450A" wp14:editId="58F063CD">
            <wp:extent cx="1511945" cy="2939595"/>
            <wp:effectExtent l="29210" t="46990" r="41275" b="41275"/>
            <wp:docPr id="7" name="Picture 7"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B08301"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Nyanga.</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14:paraId="589EA43D" w14:textId="77777777" w:rsidR="00986503" w:rsidRPr="00E120F5" w:rsidRDefault="00986503" w:rsidP="004B2839">
      <w:pPr>
        <w:spacing w:line="240" w:lineRule="auto"/>
        <w:jc w:val="both"/>
        <w:rPr>
          <w:szCs w:val="24"/>
        </w:rPr>
      </w:pPr>
      <w:r w:rsidRPr="00E120F5">
        <w:rPr>
          <w:szCs w:val="24"/>
        </w:rPr>
        <w:t>In terms of figure 8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the traditional healer has presented himself in the most befitting way considering his functions. Unlike other advertisers who get their functions out of implicatures, those who use the title </w:t>
      </w:r>
      <w:proofErr w:type="spellStart"/>
      <w:r w:rsidRPr="00E120F5">
        <w:rPr>
          <w:i/>
          <w:szCs w:val="24"/>
        </w:rPr>
        <w:t>sing’anga</w:t>
      </w:r>
      <w:proofErr w:type="spellEnd"/>
      <w:r w:rsidRPr="00E120F5">
        <w:rPr>
          <w:szCs w:val="24"/>
        </w:rPr>
        <w:t xml:space="preserve"> (traditional healer) clearly establish their function, which is of healing using traditional medicine. As much as the society has a negative attitude towards the traditional healers (</w:t>
      </w:r>
      <w:proofErr w:type="spellStart"/>
      <w:r w:rsidRPr="00E120F5">
        <w:rPr>
          <w:i/>
          <w:szCs w:val="24"/>
        </w:rPr>
        <w:t>asing’anga</w:t>
      </w:r>
      <w:proofErr w:type="spellEnd"/>
      <w:r w:rsidRPr="00E120F5">
        <w:rPr>
          <w:szCs w:val="24"/>
        </w:rPr>
        <w:t xml:space="preserve">), they are useful in some cases especially in issues to do with witchcraft. This is further supported by the use of the title </w:t>
      </w:r>
      <w:proofErr w:type="spellStart"/>
      <w:r w:rsidRPr="00E120F5">
        <w:rPr>
          <w:i/>
          <w:szCs w:val="24"/>
        </w:rPr>
        <w:t>gogo</w:t>
      </w:r>
      <w:proofErr w:type="spellEnd"/>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14:paraId="590FA10F" w14:textId="77777777" w:rsidR="00986503" w:rsidRPr="00E120F5" w:rsidRDefault="00986503" w:rsidP="004B2839">
      <w:pPr>
        <w:spacing w:line="240" w:lineRule="auto"/>
        <w:jc w:val="both"/>
        <w:rPr>
          <w:szCs w:val="24"/>
        </w:rPr>
      </w:pPr>
      <w:r w:rsidRPr="00E120F5">
        <w:rPr>
          <w:szCs w:val="24"/>
        </w:rPr>
        <w:t>For example, if one would want to get a service such as “</w:t>
      </w:r>
      <w:proofErr w:type="spellStart"/>
      <w:r w:rsidRPr="00E120F5">
        <w:rPr>
          <w:i/>
          <w:szCs w:val="24"/>
        </w:rPr>
        <w:t>kukhaulitsa</w:t>
      </w:r>
      <w:proofErr w:type="spellEnd"/>
      <w:r w:rsidRPr="00E120F5">
        <w:rPr>
          <w:i/>
          <w:szCs w:val="24"/>
        </w:rPr>
        <w:t xml:space="preserve"> </w:t>
      </w:r>
      <w:proofErr w:type="spellStart"/>
      <w:r w:rsidRPr="00E120F5">
        <w:rPr>
          <w:i/>
          <w:szCs w:val="24"/>
        </w:rPr>
        <w:t>akuba</w:t>
      </w:r>
      <w:proofErr w:type="spellEnd"/>
      <w:r w:rsidRPr="00E120F5">
        <w:rPr>
          <w:i/>
          <w:szCs w:val="24"/>
        </w:rPr>
        <w:t>/</w:t>
      </w:r>
      <w:proofErr w:type="spellStart"/>
      <w:r w:rsidRPr="00E120F5">
        <w:rPr>
          <w:i/>
          <w:szCs w:val="24"/>
        </w:rPr>
        <w:t>kupeza</w:t>
      </w:r>
      <w:proofErr w:type="spellEnd"/>
      <w:r w:rsidRPr="00E120F5">
        <w:rPr>
          <w:i/>
          <w:szCs w:val="24"/>
        </w:rPr>
        <w:t xml:space="preserve"> </w:t>
      </w:r>
      <w:proofErr w:type="spellStart"/>
      <w:r w:rsidRPr="00E120F5">
        <w:rPr>
          <w:i/>
          <w:szCs w:val="24"/>
        </w:rPr>
        <w:t>katundu</w:t>
      </w:r>
      <w:proofErr w:type="spellEnd"/>
      <w:r w:rsidRPr="00E120F5">
        <w:rPr>
          <w:i/>
          <w:szCs w:val="24"/>
        </w:rPr>
        <w:t xml:space="preserve"> </w:t>
      </w:r>
      <w:proofErr w:type="spellStart"/>
      <w:r w:rsidRPr="00E120F5">
        <w:rPr>
          <w:i/>
          <w:szCs w:val="24"/>
        </w:rPr>
        <w:t>obedwa</w:t>
      </w:r>
      <w:proofErr w:type="spellEnd"/>
      <w:r w:rsidRPr="00E120F5">
        <w:rPr>
          <w:szCs w:val="24"/>
        </w:rPr>
        <w:t>” (punishing thieves/recovering stolen property), one would definitely choose Sing</w:t>
      </w:r>
      <w:r w:rsidRPr="00E120F5">
        <w:rPr>
          <w:szCs w:val="24"/>
          <w:lang w:val="en-GB"/>
        </w:rPr>
        <w:t>’</w:t>
      </w:r>
      <w:proofErr w:type="spellStart"/>
      <w:r w:rsidRPr="00E120F5">
        <w:rPr>
          <w:szCs w:val="24"/>
        </w:rPr>
        <w:t>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rather than Mama Hawa because he would seem more capable judging from the naming system that has been used. As such, these referential strategies are selected in a way that they themselves communicate something before the actual message in the advertisement is read.</w:t>
      </w:r>
    </w:p>
    <w:p w14:paraId="47A2A1AD" w14:textId="77777777" w:rsidR="00986503" w:rsidRPr="00E120F5" w:rsidRDefault="00986503" w:rsidP="006C6A08">
      <w:pPr>
        <w:keepNext/>
        <w:spacing w:line="240" w:lineRule="auto"/>
        <w:jc w:val="center"/>
        <w:rPr>
          <w:szCs w:val="24"/>
        </w:rPr>
      </w:pPr>
      <w:r w:rsidRPr="00E120F5">
        <w:rPr>
          <w:noProof/>
          <w:szCs w:val="24"/>
        </w:rPr>
        <w:drawing>
          <wp:inline distT="0" distB="0" distL="0" distR="0" wp14:anchorId="1931A124" wp14:editId="1FFFAA9C">
            <wp:extent cx="2052859" cy="4126741"/>
            <wp:effectExtent l="29845" t="46355" r="34925" b="34925"/>
            <wp:docPr id="2" name="Picture 2"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52152E6"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 xml:space="preserve">An Advertisement by </w:t>
      </w:r>
      <w:proofErr w:type="spellStart"/>
      <w:r w:rsidRPr="00E120F5">
        <w:rPr>
          <w:b w:val="0"/>
          <w:bCs w:val="0"/>
          <w:color w:val="auto"/>
          <w:sz w:val="24"/>
          <w:szCs w:val="24"/>
        </w:rPr>
        <w:t>Sing’anga</w:t>
      </w:r>
      <w:proofErr w:type="spellEnd"/>
      <w:r w:rsidRPr="00E120F5">
        <w:rPr>
          <w:b w:val="0"/>
          <w:bCs w:val="0"/>
          <w:color w:val="auto"/>
          <w:sz w:val="24"/>
          <w:szCs w:val="24"/>
        </w:rPr>
        <w:t xml:space="preserve"> </w:t>
      </w:r>
      <w:proofErr w:type="spellStart"/>
      <w:r w:rsidRPr="00E120F5">
        <w:rPr>
          <w:b w:val="0"/>
          <w:bCs w:val="0"/>
          <w:color w:val="auto"/>
          <w:sz w:val="24"/>
          <w:szCs w:val="24"/>
        </w:rPr>
        <w:t>gogo</w:t>
      </w:r>
      <w:proofErr w:type="spellEnd"/>
      <w:r w:rsidRPr="00E120F5">
        <w:rPr>
          <w:b w:val="0"/>
          <w:bCs w:val="0"/>
          <w:color w:val="auto"/>
          <w:sz w:val="24"/>
          <w:szCs w:val="24"/>
        </w:rPr>
        <w:t xml:space="preserve"> </w:t>
      </w:r>
      <w:proofErr w:type="spellStart"/>
      <w:r w:rsidRPr="00E120F5">
        <w:rPr>
          <w:b w:val="0"/>
          <w:bCs w:val="0"/>
          <w:color w:val="auto"/>
          <w:sz w:val="24"/>
          <w:szCs w:val="24"/>
        </w:rPr>
        <w:t>Nyangazidana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14:paraId="2A760E5C" w14:textId="77777777" w:rsidR="00986503" w:rsidRPr="00E120F5" w:rsidRDefault="00986503" w:rsidP="00986503">
      <w:pPr>
        <w:pStyle w:val="Heading2"/>
        <w:numPr>
          <w:ilvl w:val="1"/>
          <w:numId w:val="4"/>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lastRenderedPageBreak/>
        <w:t xml:space="preserve"> </w:t>
      </w:r>
      <w:proofErr w:type="spellStart"/>
      <w:r w:rsidRPr="00E120F5">
        <w:rPr>
          <w:rFonts w:ascii="Times New Roman" w:hAnsi="Times New Roman" w:cs="Times New Roman"/>
          <w:color w:val="auto"/>
          <w:sz w:val="24"/>
          <w:szCs w:val="24"/>
        </w:rPr>
        <w:t>Nominalisation</w:t>
      </w:r>
      <w:proofErr w:type="spellEnd"/>
    </w:p>
    <w:p w14:paraId="0E1199DF" w14:textId="77777777" w:rsidR="00986503" w:rsidRPr="00E120F5" w:rsidRDefault="00986503" w:rsidP="004B2839">
      <w:pPr>
        <w:pStyle w:val="NormalWeb"/>
        <w:spacing w:before="240" w:beforeAutospacing="0" w:after="240" w:afterAutospacing="0"/>
        <w:jc w:val="both"/>
        <w:rPr>
          <w:b/>
        </w:rPr>
      </w:pPr>
      <w:r w:rsidRPr="00E120F5">
        <w:t>According to Fairclough (200</w:t>
      </w:r>
      <w:r w:rsidRPr="00E120F5">
        <w:rPr>
          <w:lang w:val="en-GB"/>
        </w:rPr>
        <w:t>6</w:t>
      </w:r>
      <w:r w:rsidRPr="00E120F5">
        <w:t xml:space="preserve">), participants can be </w:t>
      </w:r>
      <w:proofErr w:type="spellStart"/>
      <w:r w:rsidRPr="00E120F5">
        <w:t>nominalised</w:t>
      </w:r>
      <w:proofErr w:type="spellEnd"/>
      <w:r w:rsidRPr="00E120F5">
        <w:t xml:space="preserve"> in terms of who they are. In the advertisements that were </w:t>
      </w:r>
      <w:proofErr w:type="spellStart"/>
      <w:r w:rsidRPr="00E120F5">
        <w:t>analysed</w:t>
      </w:r>
      <w:proofErr w:type="spellEnd"/>
      <w:r w:rsidRPr="00E120F5">
        <w:t xml:space="preserve"> in this study, some of the advertisers used nominalization. Most showed that they understood who they are and what they do and made the name (referential strategy) indicate exactly what they do and who they are. This was done through the titles and names with which they referred to themselves. However, there were still some advertisers who did not know why they used particular names but still used them with the knowledge that the referential strategy they used is beneficial to their business.</w:t>
      </w:r>
    </w:p>
    <w:p w14:paraId="5448A733" w14:textId="77777777" w:rsidR="00986503" w:rsidRPr="00E120F5" w:rsidRDefault="00986503" w:rsidP="004B2839">
      <w:pPr>
        <w:pStyle w:val="NormalWeb"/>
        <w:spacing w:before="240" w:beforeAutospacing="0" w:after="240" w:afterAutospacing="0"/>
        <w:jc w:val="both"/>
      </w:pPr>
      <w:r w:rsidRPr="00E120F5">
        <w:t xml:space="preserve">These are the referential strategies that specify who the advertisers are. Most of these names have meanings which depict exactly what these people are. It is not all the names in the </w:t>
      </w:r>
      <w:proofErr w:type="spellStart"/>
      <w:r w:rsidRPr="00E120F5">
        <w:t>analysed</w:t>
      </w:r>
      <w:proofErr w:type="spellEnd"/>
      <w:r w:rsidRPr="00E120F5">
        <w:t xml:space="preserve"> advertisements that contain an actual meaning</w:t>
      </w:r>
      <w:r w:rsidRPr="00E120F5">
        <w:rPr>
          <w:lang w:val="en-GB"/>
        </w:rPr>
        <w:t>.</w:t>
      </w:r>
      <w:r w:rsidRPr="00E120F5">
        <w:t xml:space="preserve"> However, most of them do. From the data collected, the names that the advertisers used in their advertisements were deliberately chosen (or arguably, strategically chosen) so as to fit their business. Most of the advertisers are called different names in their daily lives other than the ones used in the advertisements, meaning these names were used just for the sake of business. To get a better understanding, consider the following:</w:t>
      </w:r>
    </w:p>
    <w:p w14:paraId="0243294C"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Kambanizithe</w:t>
      </w:r>
      <w:proofErr w:type="spellEnd"/>
      <w:r w:rsidRPr="00E120F5">
        <w:rPr>
          <w:szCs w:val="24"/>
        </w:rPr>
        <w:t xml:space="preserve"> (Figure 3)</w:t>
      </w:r>
    </w:p>
    <w:p w14:paraId="6593ECF3"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Professor </w:t>
      </w:r>
      <w:proofErr w:type="spellStart"/>
      <w:r w:rsidRPr="00E120F5">
        <w:rPr>
          <w:szCs w:val="24"/>
        </w:rPr>
        <w:t>Msandiyesemwana</w:t>
      </w:r>
      <w:proofErr w:type="spellEnd"/>
      <w:r w:rsidRPr="00E120F5">
        <w:rPr>
          <w:szCs w:val="24"/>
        </w:rPr>
        <w:t xml:space="preserve"> (Figure 6)</w:t>
      </w:r>
    </w:p>
    <w:p w14:paraId="76F603CA"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Mfitisilumphamanda</w:t>
      </w:r>
      <w:proofErr w:type="spellEnd"/>
      <w:r w:rsidRPr="00E120F5">
        <w:rPr>
          <w:szCs w:val="24"/>
        </w:rPr>
        <w:t xml:space="preserve"> (Figure 4)</w:t>
      </w:r>
    </w:p>
    <w:p w14:paraId="56FC413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In Figure 3, the advertiser used the name </w:t>
      </w:r>
      <w:proofErr w:type="spellStart"/>
      <w:r w:rsidRPr="00E120F5">
        <w:rPr>
          <w:i/>
          <w:iCs/>
          <w:szCs w:val="24"/>
        </w:rPr>
        <w:t>Kambanizithe</w:t>
      </w:r>
      <w:proofErr w:type="spellEnd"/>
      <w:r w:rsidRPr="00E120F5">
        <w:rPr>
          <w:szCs w:val="24"/>
        </w:rPr>
        <w:t xml:space="preserve"> 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diseases once and for all. This referential strategy was not just chosen randomly, but with the idea of showing people who he is as far as healing with traditional medicine is concerned.</w:t>
      </w:r>
    </w:p>
    <w:p w14:paraId="265F8785" w14:textId="77777777" w:rsidR="00986503" w:rsidRPr="00E120F5" w:rsidRDefault="00986503" w:rsidP="004B2839">
      <w:pPr>
        <w:autoSpaceDE w:val="0"/>
        <w:autoSpaceDN w:val="0"/>
        <w:adjustRightInd w:val="0"/>
        <w:spacing w:before="240" w:line="240" w:lineRule="auto"/>
        <w:jc w:val="both"/>
        <w:rPr>
          <w:szCs w:val="24"/>
        </w:rPr>
      </w:pPr>
      <w:r w:rsidRPr="00E120F5">
        <w:rPr>
          <w:szCs w:val="24"/>
        </w:rPr>
        <w:t xml:space="preserve">In the other example the name used is </w:t>
      </w:r>
      <w:proofErr w:type="spellStart"/>
      <w:r w:rsidRPr="00E120F5">
        <w:rPr>
          <w:i/>
          <w:szCs w:val="24"/>
        </w:rPr>
        <w:t>Mfitisiilumphamanda</w:t>
      </w:r>
      <w:proofErr w:type="spellEnd"/>
      <w:r w:rsidRPr="00E120F5">
        <w:rPr>
          <w:szCs w:val="24"/>
        </w:rPr>
        <w:t xml:space="preserve"> (see Figure 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Pr="00E120F5">
        <w:rPr>
          <w:szCs w:val="24"/>
          <w:lang w:val="en-GB"/>
        </w:rPr>
        <w:t>H</w:t>
      </w:r>
      <w:r w:rsidRPr="00E120F5">
        <w:rPr>
          <w:szCs w:val="24"/>
        </w:rPr>
        <w:t xml:space="preserve">e covers everything </w:t>
      </w:r>
      <w:r w:rsidRPr="00E120F5">
        <w:rPr>
          <w:szCs w:val="24"/>
          <w:lang w:val="en-GB"/>
        </w:rPr>
        <w:t xml:space="preserve">pertaining to traditional medicine. </w:t>
      </w:r>
    </w:p>
    <w:p w14:paraId="39DEC24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There is a similar depiction in the name </w:t>
      </w:r>
      <w:proofErr w:type="spellStart"/>
      <w:r w:rsidRPr="00E120F5">
        <w:rPr>
          <w:i/>
          <w:szCs w:val="24"/>
        </w:rPr>
        <w:t>Msandiyesemwana</w:t>
      </w:r>
      <w:proofErr w:type="spellEnd"/>
      <w:r w:rsidRPr="00E120F5">
        <w:rPr>
          <w:szCs w:val="24"/>
        </w:rPr>
        <w:t xml:space="preserve"> (see Figure 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p>
    <w:p w14:paraId="31D0B44D" w14:textId="77777777" w:rsidR="00986503" w:rsidRPr="00E120F5" w:rsidRDefault="00986503" w:rsidP="004B2839">
      <w:pPr>
        <w:autoSpaceDE w:val="0"/>
        <w:autoSpaceDN w:val="0"/>
        <w:adjustRightInd w:val="0"/>
        <w:spacing w:line="240" w:lineRule="auto"/>
        <w:jc w:val="both"/>
        <w:rPr>
          <w:szCs w:val="24"/>
        </w:rPr>
      </w:pPr>
      <w:r w:rsidRPr="00E120F5">
        <w:rPr>
          <w:szCs w:val="24"/>
        </w:rPr>
        <w:t>From these examples, it shows that the referential strategies are not just chosen, but they also carry a message which paints a picture of who a person is and, therefore, very useful in the context of advertising traditional medicine as well</w:t>
      </w:r>
      <w:r w:rsidRPr="00E120F5">
        <w:rPr>
          <w:szCs w:val="24"/>
          <w:lang w:val="en-GB"/>
        </w:rPr>
        <w:t xml:space="preserve"> as</w:t>
      </w:r>
      <w:r w:rsidRPr="00E120F5">
        <w:rPr>
          <w:szCs w:val="24"/>
        </w:rPr>
        <w:t xml:space="preserve"> all other business enterprises. Therefore, such referential strategies are business names just like Sky Electronics, </w:t>
      </w:r>
      <w:proofErr w:type="spellStart"/>
      <w:r w:rsidRPr="00E120F5">
        <w:rPr>
          <w:szCs w:val="24"/>
        </w:rPr>
        <w:t>Safintra</w:t>
      </w:r>
      <w:proofErr w:type="spellEnd"/>
      <w:r w:rsidRPr="00E120F5">
        <w:rPr>
          <w:szCs w:val="24"/>
        </w:rPr>
        <w:t xml:space="preserve"> Malata and Sharma Cutlery in other business domains.  </w:t>
      </w:r>
    </w:p>
    <w:p w14:paraId="2EA1CDE2" w14:textId="77777777" w:rsidR="00986503" w:rsidRPr="00E120F5" w:rsidRDefault="00986503" w:rsidP="004B2839">
      <w:pPr>
        <w:spacing w:after="200" w:line="240" w:lineRule="auto"/>
        <w:jc w:val="both"/>
        <w:rPr>
          <w:szCs w:val="24"/>
        </w:rPr>
      </w:pPr>
      <w:r w:rsidRPr="00E120F5">
        <w:rPr>
          <w:szCs w:val="24"/>
        </w:rPr>
        <w:t xml:space="preserve">In general, the advertisers used names that identify them as belonging to a particular group of people that can be trusted by the people in the community. They used the referential strategies </w:t>
      </w:r>
      <w:r w:rsidRPr="00E120F5">
        <w:rPr>
          <w:szCs w:val="24"/>
        </w:rPr>
        <w:lastRenderedPageBreak/>
        <w:t xml:space="preserve">which were </w:t>
      </w:r>
      <w:proofErr w:type="spellStart"/>
      <w:r w:rsidRPr="00E120F5">
        <w:rPr>
          <w:szCs w:val="24"/>
        </w:rPr>
        <w:t>personalised</w:t>
      </w:r>
      <w:proofErr w:type="spellEnd"/>
      <w:r w:rsidRPr="00E120F5">
        <w:rPr>
          <w:szCs w:val="24"/>
        </w:rPr>
        <w:t xml:space="preserve"> in areas where they needed to serve such purpose and </w:t>
      </w:r>
      <w:proofErr w:type="spellStart"/>
      <w:r w:rsidRPr="00E120F5">
        <w:rPr>
          <w:szCs w:val="24"/>
        </w:rPr>
        <w:t>impersonalised</w:t>
      </w:r>
      <w:proofErr w:type="spellEnd"/>
      <w:r w:rsidRPr="00E120F5">
        <w:rPr>
          <w:szCs w:val="24"/>
        </w:rPr>
        <w:t xml:space="preserve"> whenever they wanted to distance themselves from anything negative. The advertisers used both </w:t>
      </w:r>
      <w:proofErr w:type="spellStart"/>
      <w:r w:rsidRPr="00E120F5">
        <w:rPr>
          <w:szCs w:val="24"/>
        </w:rPr>
        <w:t>nominalisation</w:t>
      </w:r>
      <w:proofErr w:type="spellEnd"/>
      <w:r w:rsidRPr="00E120F5">
        <w:rPr>
          <w:szCs w:val="24"/>
        </w:rPr>
        <w:t xml:space="preserve"> (who they are) and </w:t>
      </w:r>
      <w:proofErr w:type="spellStart"/>
      <w:r w:rsidRPr="00E120F5">
        <w:rPr>
          <w:szCs w:val="24"/>
        </w:rPr>
        <w:t>functionalisation</w:t>
      </w:r>
      <w:proofErr w:type="spellEnd"/>
      <w:r w:rsidRPr="00E120F5">
        <w:rPr>
          <w:szCs w:val="24"/>
        </w:rPr>
        <w:t xml:space="preserve"> (what they do). One can easily describe the kinds of duties they do or perform out of the referential strategies that have been used. They also use the referential strategies that have actual meanings depicting exactly what these people are. It can, therefore, be argued that the advertisers fully understand the value of a name in </w:t>
      </w:r>
      <w:r w:rsidRPr="00E120F5">
        <w:rPr>
          <w:szCs w:val="24"/>
          <w:lang w:val="en-GB"/>
        </w:rPr>
        <w:t>the</w:t>
      </w:r>
      <w:r w:rsidRPr="00E120F5">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14:paraId="10641DC3" w14:textId="77777777" w:rsidR="00986503" w:rsidRPr="00E120F5" w:rsidRDefault="00986503" w:rsidP="00986503">
      <w:pPr>
        <w:pStyle w:val="Heading1"/>
        <w:numPr>
          <w:ilvl w:val="0"/>
          <w:numId w:val="4"/>
        </w:numPr>
        <w:spacing w:after="240" w:line="240" w:lineRule="auto"/>
        <w:rPr>
          <w:rFonts w:ascii="Times New Roman" w:eastAsia="SimSun" w:hAnsi="Times New Roman" w:cs="Times New Roman"/>
          <w:bCs w:val="0"/>
          <w:color w:val="auto"/>
          <w:sz w:val="24"/>
          <w:szCs w:val="24"/>
        </w:rPr>
      </w:pPr>
      <w:r w:rsidRPr="00E120F5">
        <w:rPr>
          <w:rFonts w:ascii="Times New Roman" w:eastAsia="SimSun" w:hAnsi="Times New Roman" w:cs="Times New Roman"/>
          <w:bCs w:val="0"/>
          <w:color w:val="auto"/>
          <w:sz w:val="24"/>
          <w:szCs w:val="24"/>
        </w:rPr>
        <w:t>Conclusions</w:t>
      </w:r>
    </w:p>
    <w:p w14:paraId="6BD68054" w14:textId="77777777" w:rsidR="00986503" w:rsidRPr="00E120F5" w:rsidRDefault="00986503" w:rsidP="004B2839">
      <w:pPr>
        <w:spacing w:line="240" w:lineRule="auto"/>
        <w:jc w:val="both"/>
        <w:rPr>
          <w:szCs w:val="24"/>
          <w:lang w:val="en-GB"/>
        </w:rPr>
      </w:pPr>
      <w:r w:rsidRPr="00E120F5">
        <w:rPr>
          <w:szCs w:val="24"/>
          <w:lang w:val="en-GB"/>
        </w:rPr>
        <w:t xml:space="preserve">The </w:t>
      </w:r>
      <w:r w:rsidRPr="00E120F5">
        <w:rPr>
          <w:szCs w:val="24"/>
        </w:rPr>
        <w:t>findings of this study indicate that the advertising power that an advertisement has emanates not just from the lexical choices made in the content, but also from the referential strategies used. The way one describes oneself in relation to the other competitors has an influence on the patronage of the services offered. This implies that sometimes it is the referential strategy used that attracts the 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will serve such a purpose.</w:t>
      </w:r>
    </w:p>
    <w:p w14:paraId="1F060317" w14:textId="77777777" w:rsidR="00986503" w:rsidRPr="00E120F5" w:rsidRDefault="00986503" w:rsidP="004B2839">
      <w:pPr>
        <w:spacing w:line="240" w:lineRule="auto"/>
        <w:jc w:val="both"/>
        <w:rPr>
          <w:szCs w:val="24"/>
        </w:rPr>
      </w:pPr>
      <w:r w:rsidRPr="00E120F5">
        <w:rPr>
          <w:szCs w:val="24"/>
          <w:lang w:val="en-GB"/>
        </w:rPr>
        <w:t xml:space="preserve">In addition, it is concluded that </w:t>
      </w:r>
      <w:r w:rsidRPr="00E120F5">
        <w:rPr>
          <w:szCs w:val="24"/>
        </w:rPr>
        <w:t>there is much more in a name than just the name itself. The naming system in different societies will give different meanings upon usage of particular names. This is true for the traditional medicine advertisers who understand the naming system of Malawi as a society, where a name has value and a meaning common to all members of society which when used gets interpreted just like the named intended it to be. As such it has a way of attracting customers when used in an advertisement.</w:t>
      </w:r>
    </w:p>
    <w:p w14:paraId="44B14479" w14:textId="77777777"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both to the advertiser and the readers, which will attract customers. The referential strategies, therefore, are not only for preserving culture, but also a marketing tool which is used to attract po</w:t>
      </w:r>
      <w:proofErr w:type="spellStart"/>
      <w:r w:rsidRPr="00E120F5">
        <w:rPr>
          <w:szCs w:val="24"/>
          <w:lang w:val="en-GB"/>
        </w:rPr>
        <w:t>tential</w:t>
      </w:r>
      <w:proofErr w:type="spellEnd"/>
      <w:r w:rsidRPr="00E120F5">
        <w:rPr>
          <w:szCs w:val="24"/>
        </w:rPr>
        <w:t xml:space="preserve"> 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medicine practitioners </w:t>
      </w:r>
      <w:r w:rsidRPr="00E120F5">
        <w:rPr>
          <w:szCs w:val="24"/>
          <w:lang w:val="en-GB"/>
        </w:rPr>
        <w:t xml:space="preserve">they are </w:t>
      </w:r>
      <w:r w:rsidRPr="00E120F5">
        <w:rPr>
          <w:szCs w:val="24"/>
        </w:rPr>
        <w:t>to engage know their work as reflected in the name. One can easily get convinced even before reading the services that are offered by the healer.</w:t>
      </w:r>
    </w:p>
    <w:p w14:paraId="5F9CBBDC" w14:textId="77777777" w:rsidR="00986503" w:rsidRPr="00E120F5" w:rsidRDefault="00986503" w:rsidP="004B2839">
      <w:pPr>
        <w:spacing w:line="240" w:lineRule="auto"/>
        <w:jc w:val="both"/>
        <w:rPr>
          <w:szCs w:val="24"/>
        </w:rPr>
      </w:pPr>
      <w:r w:rsidRPr="00E120F5">
        <w:rPr>
          <w:szCs w:val="24"/>
        </w:rPr>
        <w:t xml:space="preserve">In general, it can be argued that the referential strategies have an influence on the prospective customers and increase the value of an advertisement. If the referential strategies are chosen properly and well used, the patronage is likely to increase and the negativity towards traditional medicine can be reduced. However, if self-description and self-praise has been overemphasized to </w:t>
      </w:r>
      <w:r w:rsidRPr="00E120F5">
        <w:rPr>
          <w:szCs w:val="24"/>
        </w:rPr>
        <w:lastRenderedPageBreak/>
        <w:t>the urban set prospective customers, the exaggeration may be noticed and they may take the advertiser for a liar. This might affect the market. Therefore, the power that the referential strategies have depend on the targeted audience, hence the</w:t>
      </w:r>
      <w:r w:rsidRPr="00E120F5">
        <w:rPr>
          <w:szCs w:val="24"/>
          <w:lang w:val="en-GB"/>
        </w:rPr>
        <w:t xml:space="preserve"> referential strategies can</w:t>
      </w:r>
      <w:r w:rsidRPr="00E120F5">
        <w:rPr>
          <w:szCs w:val="24"/>
        </w:rPr>
        <w:t>not be described without reference to the situation in which this text type occurs</w:t>
      </w:r>
      <w:r w:rsidRPr="00E120F5">
        <w:rPr>
          <w:szCs w:val="24"/>
          <w:lang w:val="en-GB"/>
        </w:rPr>
        <w:t>, Malawi in this case</w:t>
      </w:r>
      <w:r w:rsidRPr="00E120F5">
        <w:rPr>
          <w:szCs w:val="24"/>
        </w:rPr>
        <w:t>. The cooperation between the two leads to the attracting power the referential strategies possess.</w:t>
      </w:r>
    </w:p>
    <w:p w14:paraId="1ADFC1F6" w14:textId="77777777" w:rsidR="00986503" w:rsidRPr="00E120F5" w:rsidRDefault="00986503" w:rsidP="00986503">
      <w:pPr>
        <w:pStyle w:val="Heading1"/>
        <w:numPr>
          <w:ilvl w:val="0"/>
          <w:numId w:val="0"/>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14:paraId="1520C872" w14:textId="77777777" w:rsidR="00986503" w:rsidRPr="00E120F5" w:rsidRDefault="00986503" w:rsidP="00986503">
      <w:pPr>
        <w:pStyle w:val="NormalWeb"/>
        <w:spacing w:before="0" w:beforeAutospacing="0" w:after="240" w:afterAutospacing="0"/>
        <w:ind w:left="480" w:hanging="480"/>
        <w:rPr>
          <w:lang w:val="en-GB"/>
        </w:rPr>
      </w:pPr>
      <w:proofErr w:type="spellStart"/>
      <w:r w:rsidRPr="00E120F5">
        <w:t>Adegoju</w:t>
      </w:r>
      <w:proofErr w:type="spellEnd"/>
      <w:r w:rsidRPr="00E120F5">
        <w:t xml:space="preserve">, A. (2008). A rhetorical analysis of the discourse of advertising herbal medicine in Southwestern Nigeria. </w:t>
      </w:r>
      <w:proofErr w:type="spellStart"/>
      <w:r w:rsidRPr="00E120F5">
        <w:rPr>
          <w:i/>
        </w:rPr>
        <w:t>Linguistik</w:t>
      </w:r>
      <w:proofErr w:type="spellEnd"/>
      <w:r w:rsidRPr="00E120F5">
        <w:rPr>
          <w:i/>
        </w:rPr>
        <w:t xml:space="preserve"> online,</w:t>
      </w:r>
      <w:r w:rsidRPr="00E120F5">
        <w:t xml:space="preserve"> 33 (1), 2-18</w:t>
      </w:r>
      <w:r w:rsidRPr="00E120F5">
        <w:rPr>
          <w:lang w:val="en-GB"/>
        </w:rPr>
        <w:t>.</w:t>
      </w:r>
    </w:p>
    <w:p w14:paraId="25B67B3B" w14:textId="77777777" w:rsidR="00986503" w:rsidRPr="00E120F5" w:rsidRDefault="00986503" w:rsidP="00986503">
      <w:pPr>
        <w:shd w:val="clear" w:color="auto" w:fill="FFFFFF"/>
        <w:spacing w:line="240" w:lineRule="auto"/>
        <w:ind w:left="720" w:hanging="720"/>
        <w:rPr>
          <w:rFonts w:eastAsia="Times New Roman"/>
          <w:szCs w:val="24"/>
          <w:lang w:val="en-GB"/>
        </w:rPr>
      </w:pPr>
      <w:r w:rsidRPr="00E120F5">
        <w:rPr>
          <w:rFonts w:eastAsia="Times New Roman"/>
          <w:szCs w:val="24"/>
          <w:lang w:val="en-GB"/>
        </w:rPr>
        <w:t xml:space="preserve">Chisala, S.E. (2005). </w:t>
      </w:r>
      <w:r w:rsidRPr="00E120F5">
        <w:rPr>
          <w:rFonts w:eastAsia="Times New Roman"/>
          <w:i/>
          <w:iCs/>
          <w:szCs w:val="24"/>
          <w:lang w:val="en-GB"/>
        </w:rPr>
        <w:t xml:space="preserve">Protecting Traditional Healing Practices in Malawi: Are there lessons to be learnt from South Africa? </w:t>
      </w:r>
      <w:proofErr w:type="gramStart"/>
      <w:r w:rsidRPr="00E120F5">
        <w:rPr>
          <w:rFonts w:eastAsia="Times New Roman"/>
          <w:i/>
          <w:iCs/>
          <w:szCs w:val="24"/>
          <w:lang w:val="en-GB"/>
        </w:rPr>
        <w:t>(</w:t>
      </w:r>
      <w:r w:rsidRPr="00E120F5">
        <w:rPr>
          <w:rFonts w:eastAsia="Times New Roman"/>
          <w:szCs w:val="24"/>
          <w:lang w:val="en-GB"/>
        </w:rPr>
        <w:t xml:space="preserve"> LLB</w:t>
      </w:r>
      <w:proofErr w:type="gramEnd"/>
      <w:r w:rsidRPr="00E120F5">
        <w:rPr>
          <w:rFonts w:eastAsia="Times New Roman"/>
          <w:szCs w:val="24"/>
          <w:lang w:val="en-GB"/>
        </w:rPr>
        <w:t xml:space="preserve"> Thesis). </w:t>
      </w:r>
      <w:r w:rsidRPr="00E120F5">
        <w:rPr>
          <w:rFonts w:eastAsia="Times New Roman"/>
          <w:szCs w:val="24"/>
        </w:rPr>
        <w:t>University of Ghana</w:t>
      </w:r>
      <w:r w:rsidRPr="00E120F5">
        <w:rPr>
          <w:rFonts w:eastAsia="Times New Roman"/>
          <w:szCs w:val="24"/>
          <w:lang w:val="en-GB"/>
        </w:rPr>
        <w:t>.</w:t>
      </w:r>
    </w:p>
    <w:p w14:paraId="64A25AA7" w14:textId="77777777" w:rsidR="00986503" w:rsidRPr="00E120F5" w:rsidRDefault="00986503" w:rsidP="00986503">
      <w:pPr>
        <w:shd w:val="clear" w:color="auto" w:fill="FFFFFF"/>
        <w:spacing w:line="240" w:lineRule="auto"/>
        <w:rPr>
          <w:szCs w:val="24"/>
          <w:shd w:val="clear" w:color="auto" w:fill="FFFFFF"/>
          <w:lang w:val="en-GB"/>
        </w:rPr>
      </w:pPr>
      <w:r w:rsidRPr="00E120F5">
        <w:rPr>
          <w:szCs w:val="24"/>
          <w:shd w:val="clear" w:color="auto" w:fill="FFFFFF"/>
        </w:rPr>
        <w:t xml:space="preserve">Cook, G. (2001). </w:t>
      </w:r>
      <w:r w:rsidRPr="00E120F5">
        <w:rPr>
          <w:i/>
          <w:szCs w:val="24"/>
          <w:shd w:val="clear" w:color="auto" w:fill="FFFFFF"/>
        </w:rPr>
        <w:t>The Discourse of Advertising</w:t>
      </w:r>
      <w:r w:rsidRPr="00E120F5">
        <w:rPr>
          <w:szCs w:val="24"/>
          <w:shd w:val="clear" w:color="auto" w:fill="FFFFFF"/>
        </w:rPr>
        <w:t>. London: Routledge</w:t>
      </w:r>
      <w:r w:rsidRPr="00E120F5">
        <w:rPr>
          <w:szCs w:val="24"/>
          <w:shd w:val="clear" w:color="auto" w:fill="FFFFFF"/>
          <w:lang w:val="en-GB"/>
        </w:rPr>
        <w:t>.</w:t>
      </w:r>
    </w:p>
    <w:p w14:paraId="437C98CD" w14:textId="77777777" w:rsidR="00986503" w:rsidRPr="00E120F5" w:rsidRDefault="00986503" w:rsidP="00986503">
      <w:pPr>
        <w:shd w:val="clear" w:color="auto" w:fill="FFFFFF"/>
        <w:spacing w:line="240" w:lineRule="auto"/>
        <w:ind w:left="720" w:hanging="720"/>
        <w:rPr>
          <w:rFonts w:eastAsia="Times New Roman"/>
          <w:szCs w:val="24"/>
        </w:rPr>
      </w:pPr>
      <w:r w:rsidRPr="00E120F5">
        <w:rPr>
          <w:rFonts w:eastAsia="Times New Roman"/>
          <w:szCs w:val="24"/>
        </w:rPr>
        <w:t xml:space="preserve">Davidson, M. (1992). </w:t>
      </w:r>
      <w:r w:rsidRPr="00E120F5">
        <w:rPr>
          <w:rFonts w:eastAsia="Times New Roman"/>
          <w:i/>
          <w:szCs w:val="24"/>
        </w:rPr>
        <w:t>The Consumerist Manifesto. Advertising in Postmodern Times</w:t>
      </w:r>
      <w:r w:rsidRPr="00E120F5">
        <w:rPr>
          <w:rFonts w:eastAsia="Times New Roman"/>
          <w:szCs w:val="24"/>
        </w:rPr>
        <w:t>. London and New York: Routledge.</w:t>
      </w:r>
    </w:p>
    <w:p w14:paraId="1DFECC0A" w14:textId="77777777" w:rsidR="00986503" w:rsidRPr="00E120F5" w:rsidRDefault="00986503" w:rsidP="00986503">
      <w:pPr>
        <w:shd w:val="clear" w:color="auto" w:fill="FFFFFF"/>
        <w:spacing w:after="0" w:line="240" w:lineRule="auto"/>
        <w:ind w:left="720" w:hanging="720"/>
        <w:rPr>
          <w:rFonts w:eastAsia="Times New Roman"/>
          <w:szCs w:val="24"/>
        </w:rPr>
      </w:pPr>
      <w:r w:rsidRPr="00E120F5">
        <w:rPr>
          <w:rFonts w:eastAsia="Times New Roman"/>
          <w:szCs w:val="24"/>
        </w:rPr>
        <w:t xml:space="preserve">Eggins, S. (2004). </w:t>
      </w:r>
      <w:r w:rsidRPr="00E120F5">
        <w:rPr>
          <w:rFonts w:eastAsia="Times New Roman"/>
          <w:i/>
          <w:iCs/>
          <w:szCs w:val="24"/>
        </w:rPr>
        <w:t>An Introduction to Systemic Functional Linguistics</w:t>
      </w:r>
      <w:r w:rsidRPr="00E120F5">
        <w:rPr>
          <w:rFonts w:eastAsia="Times New Roman"/>
          <w:szCs w:val="24"/>
        </w:rPr>
        <w:t> (2</w:t>
      </w:r>
      <w:r w:rsidRPr="00E120F5">
        <w:rPr>
          <w:rFonts w:eastAsia="Times New Roman"/>
          <w:szCs w:val="24"/>
          <w:vertAlign w:val="superscript"/>
        </w:rPr>
        <w:t xml:space="preserve">nd </w:t>
      </w:r>
      <w:r w:rsidRPr="00E120F5">
        <w:rPr>
          <w:rFonts w:eastAsia="Times New Roman"/>
          <w:szCs w:val="24"/>
        </w:rPr>
        <w:t>ed.). London, New York: Continuum.</w:t>
      </w:r>
    </w:p>
    <w:p w14:paraId="52E64DC2" w14:textId="77777777" w:rsidR="00986503" w:rsidRPr="00E120F5" w:rsidRDefault="00986503" w:rsidP="00986503">
      <w:pPr>
        <w:shd w:val="clear" w:color="auto" w:fill="FFFFFF"/>
        <w:spacing w:line="240" w:lineRule="auto"/>
        <w:ind w:left="720" w:hanging="720"/>
        <w:rPr>
          <w:szCs w:val="24"/>
        </w:rPr>
      </w:pPr>
      <w:r w:rsidRPr="00E120F5">
        <w:rPr>
          <w:szCs w:val="24"/>
        </w:rPr>
        <w:t>El-</w:t>
      </w:r>
      <w:proofErr w:type="spellStart"/>
      <w:r w:rsidRPr="00E120F5">
        <w:rPr>
          <w:szCs w:val="24"/>
        </w:rPr>
        <w:t>daly</w:t>
      </w:r>
      <w:proofErr w:type="spellEnd"/>
      <w:r w:rsidRPr="00E120F5">
        <w:rPr>
          <w:szCs w:val="24"/>
        </w:rPr>
        <w:t xml:space="preserve">,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14:paraId="6841F92B" w14:textId="77777777"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Fairclough, N. (2006</w:t>
      </w:r>
      <w:r w:rsidRPr="00E120F5">
        <w:rPr>
          <w:bCs/>
          <w:szCs w:val="24"/>
          <w:shd w:val="clear" w:color="auto" w:fill="FFFFFF"/>
          <w:lang w:val="en-GB"/>
        </w:rPr>
        <w:t>a</w:t>
      </w:r>
      <w:r w:rsidRPr="00E120F5">
        <w:rPr>
          <w:bCs/>
          <w:szCs w:val="24"/>
          <w:shd w:val="clear" w:color="auto" w:fill="FFFFFF"/>
        </w:rPr>
        <w:t xml:space="preserve">).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14:paraId="4600E3D4" w14:textId="77777777" w:rsidR="00986503" w:rsidRPr="00E120F5" w:rsidRDefault="00986503" w:rsidP="00986503">
      <w:pPr>
        <w:shd w:val="clear" w:color="auto" w:fill="FFFFFF"/>
        <w:spacing w:line="240" w:lineRule="auto"/>
        <w:ind w:left="720" w:hanging="720"/>
        <w:rPr>
          <w:szCs w:val="24"/>
        </w:rPr>
      </w:pPr>
      <w:r w:rsidRPr="00E120F5">
        <w:rPr>
          <w:szCs w:val="24"/>
          <w:shd w:val="clear" w:color="auto" w:fill="FFFFFF"/>
        </w:rPr>
        <w:t>Fairclough, N. (2006</w:t>
      </w:r>
      <w:r w:rsidRPr="00E120F5">
        <w:rPr>
          <w:szCs w:val="24"/>
          <w:shd w:val="clear" w:color="auto" w:fill="FFFFFF"/>
          <w:lang w:val="en-GB"/>
        </w:rPr>
        <w:t>b</w:t>
      </w:r>
      <w:r w:rsidRPr="00E120F5">
        <w:rPr>
          <w:szCs w:val="24"/>
          <w:shd w:val="clear" w:color="auto" w:fill="FFFFFF"/>
        </w:rPr>
        <w:t>). </w:t>
      </w:r>
      <w:r w:rsidRPr="00E120F5">
        <w:rPr>
          <w:i/>
          <w:iCs/>
          <w:szCs w:val="24"/>
          <w:shd w:val="clear" w:color="auto" w:fill="FFFFFF"/>
        </w:rPr>
        <w:t>Discourse as cultural struggle</w:t>
      </w:r>
      <w:r w:rsidRPr="00E120F5">
        <w:rPr>
          <w:szCs w:val="24"/>
          <w:shd w:val="clear" w:color="auto" w:fill="FFFFFF"/>
        </w:rPr>
        <w:t xml:space="preserve"> (10</w:t>
      </w:r>
      <w:r w:rsidRPr="00E120F5">
        <w:rPr>
          <w:szCs w:val="24"/>
          <w:shd w:val="clear" w:color="auto" w:fill="FFFFFF"/>
          <w:vertAlign w:val="superscript"/>
        </w:rPr>
        <w:t>th</w:t>
      </w:r>
      <w:r w:rsidRPr="00E120F5">
        <w:rPr>
          <w:szCs w:val="24"/>
          <w:shd w:val="clear" w:color="auto" w:fill="FFFFFF"/>
        </w:rPr>
        <w:t xml:space="preserve"> ed.). Hong Kong: Hong Kong </w:t>
      </w:r>
      <w:r w:rsidRPr="00E120F5">
        <w:rPr>
          <w:szCs w:val="24"/>
          <w:shd w:val="clear" w:color="auto" w:fill="FFFFFF"/>
        </w:rPr>
        <w:tab/>
        <w:t>University</w:t>
      </w:r>
      <w:r w:rsidRPr="00E120F5">
        <w:rPr>
          <w:szCs w:val="24"/>
          <w:shd w:val="clear" w:color="auto" w:fill="FFFFFF"/>
          <w:lang w:val="en-GB"/>
        </w:rPr>
        <w:t>.</w:t>
      </w:r>
      <w:r w:rsidRPr="00E120F5">
        <w:rPr>
          <w:szCs w:val="24"/>
          <w:shd w:val="clear" w:color="auto" w:fill="FFFFFF"/>
        </w:rPr>
        <w:t> </w:t>
      </w:r>
    </w:p>
    <w:p w14:paraId="2B310380" w14:textId="77777777"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14:paraId="126003EB" w14:textId="77777777" w:rsidR="00986503" w:rsidRPr="00E120F5"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.Oxford: Oxford University Press</w:t>
      </w:r>
      <w:r w:rsidRPr="00E120F5">
        <w:rPr>
          <w:rFonts w:eastAsia="Times New Roman"/>
          <w:szCs w:val="24"/>
          <w:lang w:val="en-GB"/>
        </w:rPr>
        <w:t>.</w:t>
      </w:r>
    </w:p>
    <w:p w14:paraId="08830D9D" w14:textId="77777777" w:rsidR="00986503" w:rsidRPr="00E120F5" w:rsidRDefault="00986503" w:rsidP="00986503">
      <w:pPr>
        <w:pStyle w:val="NormalWeb"/>
        <w:spacing w:after="240" w:afterAutospacing="0"/>
        <w:ind w:left="480" w:hanging="480"/>
      </w:pPr>
      <w:r w:rsidRPr="00E120F5">
        <w:rPr>
          <w:shd w:val="clear" w:color="auto" w:fill="FFFFFF"/>
        </w:rPr>
        <w:t xml:space="preserve">Hasan, A. (2018). Impact of Store and Product Attributes on Purchase Intentions: An Analytical Study of Apparel Shoppers in Indian Organized Retail Stores. </w:t>
      </w:r>
      <w:r w:rsidRPr="00E120F5">
        <w:rPr>
          <w:i/>
          <w:shd w:val="clear" w:color="auto" w:fill="FFFFFF"/>
        </w:rPr>
        <w:t>Vision,</w:t>
      </w:r>
      <w:r w:rsidRPr="00E120F5">
        <w:rPr>
          <w:shd w:val="clear" w:color="auto" w:fill="FFFFFF"/>
        </w:rPr>
        <w:t xml:space="preserve"> 22(1), 32-49.</w:t>
      </w:r>
    </w:p>
    <w:p w14:paraId="26ADFF34" w14:textId="77777777" w:rsidR="00986503" w:rsidRPr="00E120F5" w:rsidRDefault="00986503" w:rsidP="00986503">
      <w:pPr>
        <w:pStyle w:val="NormalWeb"/>
        <w:spacing w:after="240" w:afterAutospacing="0"/>
        <w:ind w:left="480" w:hanging="480"/>
        <w:rPr>
          <w:lang w:val="en-GB"/>
        </w:rPr>
      </w:pPr>
      <w:r w:rsidRPr="006C6A08">
        <w:t xml:space="preserve">Kavi, E., </w:t>
      </w:r>
      <w:proofErr w:type="spellStart"/>
      <w:r w:rsidRPr="006C6A08">
        <w:t>Abanga</w:t>
      </w:r>
      <w:proofErr w:type="spellEnd"/>
      <w:r w:rsidRPr="006C6A08">
        <w:t xml:space="preserve">, R. A., </w:t>
      </w:r>
      <w:proofErr w:type="spellStart"/>
      <w:r w:rsidRPr="006C6A08">
        <w:t>Kudolo</w:t>
      </w:r>
      <w:proofErr w:type="spellEnd"/>
      <w:r w:rsidRPr="006C6A08">
        <w:t xml:space="preserve">, A.P., &amp; Morna, E. (2011). </w:t>
      </w:r>
      <w:r w:rsidRPr="00E120F5">
        <w:rPr>
          <w:i/>
          <w:iCs/>
          <w:lang w:val="en-GB"/>
        </w:rPr>
        <w:t>Traditional Medicine Project: Survey On The Practice Of Traditional Medicine In The Operational Area Of Eight ACDEP-Member Primary Health Care Programmes In The Upper East And Northern Regions Of Ghana</w:t>
      </w:r>
      <w:r w:rsidRPr="00E120F5">
        <w:rPr>
          <w:lang w:val="en-GB"/>
        </w:rPr>
        <w:t>. Tamale: University of Ghana.</w:t>
      </w:r>
    </w:p>
    <w:p w14:paraId="7C242615" w14:textId="77777777" w:rsidR="00986503" w:rsidRPr="00E120F5" w:rsidRDefault="00986503" w:rsidP="00986503">
      <w:pPr>
        <w:spacing w:line="240" w:lineRule="auto"/>
        <w:ind w:left="480" w:hanging="480"/>
        <w:rPr>
          <w:szCs w:val="24"/>
          <w:shd w:val="clear" w:color="auto" w:fill="FFFFFF"/>
          <w:lang w:val="en-GB"/>
        </w:rPr>
      </w:pPr>
      <w:r w:rsidRPr="00E120F5">
        <w:rPr>
          <w:szCs w:val="24"/>
          <w:shd w:val="clear" w:color="auto" w:fill="FFFFFF"/>
          <w:lang w:val="en-GB"/>
        </w:rPr>
        <w:t xml:space="preserve">Kumwenda, S. (2018). </w:t>
      </w:r>
      <w:r w:rsidRPr="00E120F5">
        <w:rPr>
          <w:iCs/>
          <w:szCs w:val="24"/>
          <w:shd w:val="clear" w:color="auto" w:fill="FFFFFF"/>
          <w:lang w:val="en-GB"/>
        </w:rPr>
        <w:t>Malawi Government to start regulating traditional medicine-</w:t>
      </w:r>
      <w:proofErr w:type="spellStart"/>
      <w:r w:rsidRPr="00E120F5">
        <w:rPr>
          <w:iCs/>
          <w:szCs w:val="24"/>
          <w:shd w:val="clear" w:color="auto" w:fill="FFFFFF"/>
          <w:lang w:val="en-GB"/>
        </w:rPr>
        <w:t>Mwansambo</w:t>
      </w:r>
      <w:proofErr w:type="spellEnd"/>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14:paraId="11D5FCAD" w14:textId="77777777" w:rsidR="00986503" w:rsidRPr="00E120F5" w:rsidRDefault="00986503" w:rsidP="00986503">
      <w:pPr>
        <w:spacing w:before="100" w:beforeAutospacing="1" w:after="0" w:line="240" w:lineRule="auto"/>
        <w:ind w:left="480" w:hanging="480"/>
        <w:rPr>
          <w:rFonts w:eastAsia="Times New Roman"/>
          <w:szCs w:val="24"/>
          <w:lang w:val="en-GB"/>
        </w:rPr>
      </w:pPr>
      <w:r w:rsidRPr="00E120F5">
        <w:rPr>
          <w:rFonts w:eastAsia="Times New Roman"/>
          <w:szCs w:val="24"/>
        </w:rPr>
        <w:t xml:space="preserve">Lamb, C.W., Hair J.F., McDaniel, C., Boshoff, C., Terblanche, N., Elliot, R., &amp; Klopper, H.B. (2008). </w:t>
      </w:r>
      <w:r w:rsidRPr="00E120F5">
        <w:rPr>
          <w:rFonts w:eastAsia="Times New Roman"/>
          <w:i/>
          <w:szCs w:val="24"/>
        </w:rPr>
        <w:t>Marketing</w:t>
      </w:r>
      <w:r w:rsidRPr="00E120F5">
        <w:rPr>
          <w:rFonts w:eastAsia="Times New Roman"/>
          <w:szCs w:val="24"/>
        </w:rPr>
        <w:t>. Cape Town: Oxford University Press</w:t>
      </w:r>
      <w:r w:rsidRPr="00E120F5">
        <w:rPr>
          <w:rFonts w:eastAsia="Times New Roman"/>
          <w:szCs w:val="24"/>
          <w:lang w:val="en-GB"/>
        </w:rPr>
        <w:t>.</w:t>
      </w:r>
    </w:p>
    <w:p w14:paraId="594B34DD" w14:textId="77777777"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lastRenderedPageBreak/>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14:paraId="3537EF15" w14:textId="77777777" w:rsidR="00986503" w:rsidRPr="00E120F5" w:rsidRDefault="00986503" w:rsidP="00986503">
      <w:pPr>
        <w:shd w:val="clear" w:color="auto" w:fill="FFFFFF"/>
        <w:spacing w:line="240" w:lineRule="auto"/>
        <w:rPr>
          <w:iCs/>
          <w:szCs w:val="24"/>
          <w:shd w:val="clear" w:color="auto" w:fill="FFFFFF"/>
          <w:lang w:val="en-GB"/>
        </w:rPr>
      </w:pPr>
      <w:proofErr w:type="spellStart"/>
      <w:r w:rsidRPr="00E120F5">
        <w:rPr>
          <w:szCs w:val="24"/>
        </w:rPr>
        <w:t>Musere</w:t>
      </w:r>
      <w:proofErr w:type="spellEnd"/>
      <w:r w:rsidRPr="00E120F5">
        <w:rPr>
          <w:szCs w:val="24"/>
        </w:rPr>
        <w:t xml:space="preserve">, J. (1999). </w:t>
      </w:r>
      <w:r w:rsidRPr="00E120F5">
        <w:rPr>
          <w:i/>
          <w:szCs w:val="24"/>
        </w:rPr>
        <w:t>Traditional African names</w:t>
      </w:r>
      <w:r w:rsidRPr="00E120F5">
        <w:rPr>
          <w:szCs w:val="24"/>
        </w:rPr>
        <w:t>. Lanham, MD: Scarecrow Press</w:t>
      </w:r>
      <w:r w:rsidRPr="00E120F5">
        <w:rPr>
          <w:szCs w:val="24"/>
          <w:lang w:val="en-GB"/>
        </w:rPr>
        <w:t>.</w:t>
      </w:r>
    </w:p>
    <w:p w14:paraId="3DDBC894" w14:textId="77777777" w:rsidR="00986503" w:rsidRPr="00E120F5" w:rsidRDefault="00986503" w:rsidP="00986503">
      <w:pPr>
        <w:shd w:val="clear" w:color="auto" w:fill="FFFFFF"/>
        <w:spacing w:line="240" w:lineRule="auto"/>
        <w:ind w:left="720" w:hanging="720"/>
        <w:rPr>
          <w:szCs w:val="24"/>
        </w:rPr>
      </w:pPr>
      <w:r w:rsidRPr="00E120F5">
        <w:rPr>
          <w:szCs w:val="24"/>
        </w:rPr>
        <w:t xml:space="preserve">Mutabazi, M. M. (2008). </w:t>
      </w:r>
      <w:r w:rsidRPr="00E120F5">
        <w:rPr>
          <w:i/>
          <w:szCs w:val="24"/>
        </w:rPr>
        <w:t>Should We ‘</w:t>
      </w:r>
      <w:proofErr w:type="spellStart"/>
      <w:r w:rsidRPr="00E120F5">
        <w:rPr>
          <w:i/>
          <w:szCs w:val="24"/>
        </w:rPr>
        <w:t>Modernise</w:t>
      </w:r>
      <w:proofErr w:type="spellEnd"/>
      <w:r w:rsidRPr="00E120F5">
        <w:rPr>
          <w:i/>
          <w:szCs w:val="24"/>
        </w:rPr>
        <w:t>’ TRM? Governing Health Systems in Africa. National Health Insurance Authority. (NHIA). (2009).</w:t>
      </w:r>
      <w:r w:rsidRPr="00E120F5">
        <w:rPr>
          <w:szCs w:val="24"/>
        </w:rPr>
        <w:t xml:space="preserve"> Status of NHIS and New Strategic Direction. NHIA Presentation at Health summit, November 2009, GIMPA, Accra. </w:t>
      </w:r>
    </w:p>
    <w:p w14:paraId="33AAA856"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Olapade, E.O. (Ed.) (1998, November 10-11). </w:t>
      </w:r>
      <w:r w:rsidRPr="00E120F5">
        <w:rPr>
          <w:i/>
          <w:iCs/>
          <w:szCs w:val="24"/>
          <w:shd w:val="clear" w:color="auto" w:fill="FFFFFF"/>
        </w:rPr>
        <w:t>Traditional Medicine in Nigeria.</w:t>
      </w:r>
      <w:r w:rsidRPr="00E120F5">
        <w:rPr>
          <w:szCs w:val="24"/>
          <w:shd w:val="clear" w:color="auto" w:fill="FFFFFF"/>
        </w:rPr>
        <w:t> In Proceedings of the Seminar Organized by the German Cultural Centre, Goethe-</w:t>
      </w:r>
      <w:proofErr w:type="spellStart"/>
      <w:r w:rsidRPr="00E120F5">
        <w:rPr>
          <w:szCs w:val="24"/>
          <w:shd w:val="clear" w:color="auto" w:fill="FFFFFF"/>
        </w:rPr>
        <w:t>Institut</w:t>
      </w:r>
      <w:proofErr w:type="spellEnd"/>
      <w:r w:rsidRPr="00E120F5">
        <w:rPr>
          <w:szCs w:val="24"/>
          <w:shd w:val="clear" w:color="auto" w:fill="FFFFFF"/>
        </w:rPr>
        <w:t>, Victoria Island, Lagos, pp. 71–75.</w:t>
      </w:r>
    </w:p>
    <w:p w14:paraId="3508CB87"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Olapade,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14:paraId="2D74BD2E" w14:textId="77777777"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lang w:eastAsia="zh-CN"/>
        </w:rPr>
        <w:t>Paltridge</w:t>
      </w:r>
      <w:proofErr w:type="spellEnd"/>
      <w:r w:rsidRPr="00E120F5">
        <w:rPr>
          <w:szCs w:val="24"/>
          <w:shd w:val="clear" w:color="auto" w:fill="FFFFFF"/>
          <w:lang w:eastAsia="zh-CN"/>
        </w:rPr>
        <w:t xml:space="preserv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14:paraId="728A5DF5" w14:textId="77777777" w:rsidR="00986503" w:rsidRPr="00E120F5" w:rsidRDefault="00986503" w:rsidP="00986503">
      <w:pPr>
        <w:shd w:val="clear" w:color="auto" w:fill="FFFFFF"/>
        <w:spacing w:line="240" w:lineRule="auto"/>
        <w:ind w:left="720" w:hanging="720"/>
        <w:rPr>
          <w:szCs w:val="24"/>
        </w:rPr>
      </w:pPr>
      <w:r w:rsidRPr="00E120F5">
        <w:rPr>
          <w:szCs w:val="24"/>
        </w:rPr>
        <w:t xml:space="preserve">Pavlík, R. (2000). </w:t>
      </w:r>
      <w:r w:rsidRPr="00E120F5">
        <w:rPr>
          <w:i/>
          <w:szCs w:val="24"/>
        </w:rPr>
        <w:t>Phonetics and Phonology of English: A Theoretical Introduction</w:t>
      </w:r>
      <w:r w:rsidRPr="00E120F5">
        <w:rPr>
          <w:szCs w:val="24"/>
        </w:rPr>
        <w:t xml:space="preserve">. </w:t>
      </w:r>
      <w:proofErr w:type="spellStart"/>
      <w:r w:rsidRPr="00E120F5">
        <w:rPr>
          <w:szCs w:val="24"/>
        </w:rPr>
        <w:t>Bratislava:Pedagogická</w:t>
      </w:r>
      <w:proofErr w:type="spellEnd"/>
      <w:r w:rsidRPr="00E120F5">
        <w:rPr>
          <w:szCs w:val="24"/>
        </w:rPr>
        <w:t xml:space="preserve"> </w:t>
      </w:r>
      <w:proofErr w:type="spellStart"/>
      <w:r w:rsidRPr="00E120F5">
        <w:rPr>
          <w:szCs w:val="24"/>
        </w:rPr>
        <w:t>fakulta</w:t>
      </w:r>
      <w:proofErr w:type="spellEnd"/>
      <w:r w:rsidRPr="00E120F5">
        <w:rPr>
          <w:szCs w:val="24"/>
        </w:rPr>
        <w:t xml:space="preserve"> </w:t>
      </w:r>
      <w:proofErr w:type="spellStart"/>
      <w:r w:rsidRPr="00E120F5">
        <w:rPr>
          <w:szCs w:val="24"/>
        </w:rPr>
        <w:t>Univerzity</w:t>
      </w:r>
      <w:proofErr w:type="spellEnd"/>
      <w:r w:rsidRPr="00E120F5">
        <w:rPr>
          <w:szCs w:val="24"/>
        </w:rPr>
        <w:t xml:space="preserve"> </w:t>
      </w:r>
      <w:proofErr w:type="spellStart"/>
      <w:r w:rsidRPr="00E120F5">
        <w:rPr>
          <w:szCs w:val="24"/>
        </w:rPr>
        <w:t>Komenského</w:t>
      </w:r>
      <w:proofErr w:type="spellEnd"/>
      <w:r w:rsidRPr="00E120F5">
        <w:rPr>
          <w:szCs w:val="24"/>
        </w:rPr>
        <w:t>.</w:t>
      </w:r>
    </w:p>
    <w:p w14:paraId="41436E73"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Sedivy, Julie &amp; Carlson, Greg (2011) </w:t>
      </w:r>
      <w:r w:rsidRPr="00E120F5">
        <w:rPr>
          <w:i/>
          <w:szCs w:val="24"/>
          <w:shd w:val="clear" w:color="auto" w:fill="FFFFFF"/>
        </w:rPr>
        <w:t>Sold on language: How advertisers talk to you and what this says about you, Chichester,</w:t>
      </w:r>
      <w:r w:rsidRPr="00E120F5">
        <w:rPr>
          <w:szCs w:val="24"/>
          <w:shd w:val="clear" w:color="auto" w:fill="FFFFFF"/>
        </w:rPr>
        <w:t xml:space="preserve"> West Sussex: Malden, MA : Wiley-Blackwell.</w:t>
      </w:r>
    </w:p>
    <w:p w14:paraId="52F101BA" w14:textId="77777777"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w:t>
      </w:r>
      <w:proofErr w:type="spellStart"/>
      <w:r w:rsidRPr="00E120F5">
        <w:rPr>
          <w:szCs w:val="24"/>
        </w:rPr>
        <w:t>NewYork</w:t>
      </w:r>
      <w:proofErr w:type="spellEnd"/>
      <w:r w:rsidRPr="00E120F5">
        <w:rPr>
          <w:szCs w:val="24"/>
        </w:rPr>
        <w:t>: Routledge</w:t>
      </w:r>
      <w:r w:rsidRPr="00E120F5">
        <w:rPr>
          <w:szCs w:val="24"/>
          <w:lang w:val="en-GB"/>
        </w:rPr>
        <w:t>.</w:t>
      </w:r>
    </w:p>
    <w:p w14:paraId="02DC0F25" w14:textId="77777777"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14:paraId="4F3DB85C" w14:textId="77777777" w:rsidR="00986503" w:rsidRPr="00E120F5" w:rsidRDefault="00986503" w:rsidP="00986503">
      <w:pPr>
        <w:pStyle w:val="NormalWeb"/>
        <w:spacing w:after="0" w:afterAutospacing="0"/>
        <w:ind w:left="480" w:hanging="480"/>
      </w:pPr>
      <w:r w:rsidRPr="00E120F5">
        <w:t xml:space="preserve">Tabolt, M., Atkinson, K., &amp; Atkinson, D. (2003). </w:t>
      </w:r>
      <w:r w:rsidRPr="00E120F5">
        <w:rPr>
          <w:i/>
        </w:rPr>
        <w:t>Language and power in the modern world.</w:t>
      </w:r>
      <w:r w:rsidRPr="00E120F5">
        <w:t xml:space="preserve"> Edinburgh: Edinburgh University Press.</w:t>
      </w:r>
    </w:p>
    <w:p w14:paraId="0DD68AED" w14:textId="77777777" w:rsidR="00986503" w:rsidRPr="00E120F5" w:rsidRDefault="00986503" w:rsidP="00986503">
      <w:pPr>
        <w:pStyle w:val="NormalWeb"/>
        <w:spacing w:after="240" w:afterAutospacing="0"/>
        <w:ind w:left="480" w:hanging="480"/>
        <w:rPr>
          <w:lang w:val="en-GB"/>
        </w:rPr>
      </w:pPr>
      <w:r w:rsidRPr="00E120F5">
        <w:t>Vahid, H.,</w:t>
      </w:r>
      <w:r w:rsidRPr="00E120F5">
        <w:rPr>
          <w:lang w:val="en-GB"/>
        </w:rPr>
        <w:t xml:space="preserve"> </w:t>
      </w:r>
      <w:r w:rsidRPr="00E120F5">
        <w:t xml:space="preserve">&amp; </w:t>
      </w:r>
      <w:proofErr w:type="spellStart"/>
      <w:r w:rsidRPr="00E120F5">
        <w:t>Esmae’li</w:t>
      </w:r>
      <w:proofErr w:type="spellEnd"/>
      <w:r w:rsidRPr="00E120F5">
        <w:t xml:space="preserve">,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14:paraId="7A9C66FB" w14:textId="77777777" w:rsidR="00986503" w:rsidRPr="00E120F5" w:rsidRDefault="00986503" w:rsidP="00986503">
      <w:pPr>
        <w:shd w:val="clear" w:color="auto" w:fill="FFFFFF"/>
        <w:spacing w:line="240" w:lineRule="auto"/>
        <w:ind w:left="720" w:hanging="720"/>
        <w:rPr>
          <w:szCs w:val="24"/>
        </w:rPr>
      </w:pPr>
      <w:r w:rsidRPr="00E120F5">
        <w:rPr>
          <w:szCs w:val="24"/>
        </w:rPr>
        <w:t xml:space="preserve">van Dijk, T.A. (2006b). Discourse and manipulation. </w:t>
      </w:r>
      <w:r w:rsidRPr="00E120F5">
        <w:rPr>
          <w:i/>
          <w:szCs w:val="24"/>
        </w:rPr>
        <w:t>Discourse &amp; Society</w:t>
      </w:r>
      <w:r w:rsidRPr="00E120F5">
        <w:rPr>
          <w:szCs w:val="24"/>
        </w:rPr>
        <w:t xml:space="preserve">, 17(2), 359–383. </w:t>
      </w:r>
    </w:p>
    <w:p w14:paraId="5D27B6EC" w14:textId="77777777"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proofErr w:type="spellStart"/>
      <w:r w:rsidRPr="00E120F5">
        <w:rPr>
          <w:szCs w:val="24"/>
        </w:rPr>
        <w:t>Wodak</w:t>
      </w:r>
      <w:proofErr w:type="spellEnd"/>
      <w:r w:rsidRPr="00E120F5">
        <w:rPr>
          <w:szCs w:val="24"/>
        </w:rPr>
        <w:t>,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14:paraId="57A172CB" w14:textId="77777777" w:rsidR="00986503" w:rsidRPr="00E120F5" w:rsidRDefault="00986503" w:rsidP="00986503">
      <w:pPr>
        <w:pStyle w:val="NormalWeb"/>
        <w:spacing w:after="0" w:afterAutospacing="0"/>
        <w:ind w:left="480" w:hanging="480"/>
      </w:pPr>
      <w:proofErr w:type="spellStart"/>
      <w:r w:rsidRPr="00E120F5">
        <w:rPr>
          <w:bCs/>
        </w:rPr>
        <w:t>Wamitila</w:t>
      </w:r>
      <w:proofErr w:type="spellEnd"/>
      <w:r w:rsidRPr="00E120F5">
        <w:rPr>
          <w:bCs/>
        </w:rPr>
        <w:t xml:space="preserve">, K.W. (1999). What's </w:t>
      </w:r>
      <w:r w:rsidRPr="00E120F5">
        <w:t xml:space="preserve">In </w:t>
      </w:r>
      <w:proofErr w:type="gramStart"/>
      <w:r w:rsidRPr="00E120F5">
        <w:t>A</w:t>
      </w:r>
      <w:proofErr w:type="gramEnd"/>
      <w:r w:rsidRPr="00E120F5">
        <w:t xml:space="preserve"> </w:t>
      </w:r>
      <w:r w:rsidRPr="00E120F5">
        <w:rPr>
          <w:bCs/>
        </w:rPr>
        <w:t>Name: Towards Literary Onomastics In</w:t>
      </w:r>
      <w:r w:rsidRPr="00E120F5">
        <w:t xml:space="preserve"> </w:t>
      </w:r>
      <w:r w:rsidRPr="00E120F5">
        <w:rPr>
          <w:bCs/>
        </w:rPr>
        <w:t xml:space="preserve">Kiswahili Literature. </w:t>
      </w:r>
      <w:proofErr w:type="spellStart"/>
      <w:r w:rsidRPr="00E120F5">
        <w:rPr>
          <w:i/>
          <w:iCs/>
        </w:rPr>
        <w:t>Aap</w:t>
      </w:r>
      <w:proofErr w:type="spellEnd"/>
      <w:r w:rsidRPr="00E120F5">
        <w:rPr>
          <w:i/>
          <w:iCs/>
        </w:rPr>
        <w:t xml:space="preserve">, </w:t>
      </w:r>
      <w:r w:rsidRPr="00E120F5">
        <w:rPr>
          <w:iCs/>
        </w:rPr>
        <w:t>60 (1999), 35-44</w:t>
      </w:r>
    </w:p>
    <w:p w14:paraId="67BDC7A3" w14:textId="77777777"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14:paraId="76A095A6" w14:textId="77777777" w:rsidR="00986503" w:rsidRPr="00E120F5" w:rsidRDefault="00986503" w:rsidP="00986503">
      <w:pPr>
        <w:spacing w:after="0" w:line="240" w:lineRule="auto"/>
        <w:rPr>
          <w:szCs w:val="24"/>
        </w:rPr>
      </w:pPr>
      <w:r w:rsidRPr="00E120F5">
        <w:rPr>
          <w:szCs w:val="24"/>
        </w:rPr>
        <w:t>World</w:t>
      </w:r>
      <w:r w:rsidRPr="00E120F5">
        <w:rPr>
          <w:szCs w:val="24"/>
          <w:lang w:val="en-GB"/>
        </w:rPr>
        <w:t xml:space="preserve"> Health</w:t>
      </w:r>
      <w:r w:rsidRPr="00E120F5">
        <w:rPr>
          <w:szCs w:val="24"/>
        </w:rPr>
        <w:t xml:space="preserve"> </w:t>
      </w:r>
      <w:proofErr w:type="spellStart"/>
      <w:r w:rsidRPr="00E120F5">
        <w:rPr>
          <w:szCs w:val="24"/>
        </w:rPr>
        <w:t>Organisation</w:t>
      </w:r>
      <w:proofErr w:type="spellEnd"/>
      <w:r w:rsidRPr="00E120F5">
        <w:rPr>
          <w:szCs w:val="24"/>
        </w:rPr>
        <w:t xml:space="preserve">. (2006) </w:t>
      </w:r>
      <w:r w:rsidRPr="00E120F5">
        <w:rPr>
          <w:i/>
          <w:szCs w:val="24"/>
        </w:rPr>
        <w:t>World Health Statistics</w:t>
      </w:r>
      <w:r w:rsidRPr="00E120F5">
        <w:rPr>
          <w:szCs w:val="24"/>
        </w:rPr>
        <w:t>. Geneva: WHO Press.</w:t>
      </w:r>
    </w:p>
    <w:p w14:paraId="0999EE8E" w14:textId="77777777" w:rsidR="00986503" w:rsidRPr="00E120F5" w:rsidRDefault="00986503" w:rsidP="00986503">
      <w:pPr>
        <w:spacing w:line="240" w:lineRule="auto"/>
        <w:rPr>
          <w:szCs w:val="24"/>
        </w:rPr>
      </w:pPr>
    </w:p>
    <w:p w14:paraId="71616AC4" w14:textId="77777777" w:rsidR="00445ACC" w:rsidRDefault="00445ACC"/>
    <w:sectPr w:rsidR="00445AC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2C137" w14:textId="77777777" w:rsidR="00A8145A" w:rsidRDefault="00A8145A" w:rsidP="00462B9E">
      <w:pPr>
        <w:spacing w:after="0" w:line="240" w:lineRule="auto"/>
      </w:pPr>
      <w:r>
        <w:separator/>
      </w:r>
    </w:p>
  </w:endnote>
  <w:endnote w:type="continuationSeparator" w:id="0">
    <w:p w14:paraId="1BFADE3E" w14:textId="77777777" w:rsidR="00A8145A" w:rsidRDefault="00A8145A" w:rsidP="004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A552E" w14:textId="77777777" w:rsidR="00A8145A" w:rsidRDefault="00A8145A" w:rsidP="00462B9E">
      <w:pPr>
        <w:spacing w:after="0" w:line="240" w:lineRule="auto"/>
      </w:pPr>
      <w:r>
        <w:separator/>
      </w:r>
    </w:p>
  </w:footnote>
  <w:footnote w:type="continuationSeparator" w:id="0">
    <w:p w14:paraId="5DA27F22" w14:textId="77777777" w:rsidR="00A8145A" w:rsidRDefault="00A8145A" w:rsidP="00462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F565B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5619363">
    <w:abstractNumId w:val="0"/>
  </w:num>
  <w:num w:numId="2" w16cid:durableId="65152503">
    <w:abstractNumId w:val="2"/>
  </w:num>
  <w:num w:numId="3" w16cid:durableId="1760984152">
    <w:abstractNumId w:val="1"/>
  </w:num>
  <w:num w:numId="4" w16cid:durableId="2057314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6"/>
    <w:rsid w:val="00040A24"/>
    <w:rsid w:val="002012A6"/>
    <w:rsid w:val="00445ACC"/>
    <w:rsid w:val="00453434"/>
    <w:rsid w:val="00462B9E"/>
    <w:rsid w:val="004B2839"/>
    <w:rsid w:val="00501693"/>
    <w:rsid w:val="005F19B9"/>
    <w:rsid w:val="006C6A08"/>
    <w:rsid w:val="008029B6"/>
    <w:rsid w:val="008626FF"/>
    <w:rsid w:val="008961C2"/>
    <w:rsid w:val="00986503"/>
    <w:rsid w:val="00A8145A"/>
    <w:rsid w:val="00D304CA"/>
    <w:rsid w:val="00DE6136"/>
    <w:rsid w:val="00EC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7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7306</Words>
  <Characters>41645</Characters>
  <Application>Microsoft Office Word</Application>
  <DocSecurity>0</DocSecurity>
  <Lines>347</Lines>
  <Paragraphs>97</Paragraphs>
  <ScaleCrop>false</ScaleCrop>
  <Company/>
  <LinksUpToDate>false</LinksUpToDate>
  <CharactersWithSpaces>48854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2022-09-26T19:26:00Z</dcterms:created>
  <dcterms:modified xsi:type="dcterms:W3CDTF">2022-09-26T19:26:00Z</dcterms:modified>
</cp:coreProperties>
</file>