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5C0C7" w14:textId="1438F1E8" w:rsidR="00986503" w:rsidRPr="00DE6136" w:rsidRDefault="006852CE" w:rsidP="008029B6">
      <w:pPr>
        <w:spacing w:line="240" w:lineRule="auto"/>
        <w:jc w:val="both"/>
        <w:rPr>
          <w:b/>
          <w:szCs w:val="24"/>
        </w:rPr>
      </w:pPr>
      <w:bookmarkStart w:id="0" w:name="_Toc21752949"/>
      <w:bookmarkStart w:id="1" w:name="_Toc34736063"/>
      <w:bookmarkStart w:id="2" w:name="_Toc21752967"/>
      <w:bookmarkStart w:id="3" w:name="_Toc34736083"/>
      <w:r>
        <w:rPr>
          <w:b/>
          <w:szCs w:val="24"/>
        </w:rPr>
        <w:t>R</w:t>
      </w:r>
      <w:r w:rsidR="00986503" w:rsidRPr="00DE6136">
        <w:rPr>
          <w:b/>
          <w:szCs w:val="24"/>
        </w:rPr>
        <w:t xml:space="preserve">eferential </w:t>
      </w:r>
      <w:r w:rsidR="005F19B9" w:rsidRPr="00DE6136">
        <w:rPr>
          <w:b/>
          <w:szCs w:val="24"/>
        </w:rPr>
        <w:t>s</w:t>
      </w:r>
      <w:r w:rsidR="00986503" w:rsidRPr="00DE6136">
        <w:rPr>
          <w:b/>
          <w:szCs w:val="24"/>
        </w:rPr>
        <w:t xml:space="preserve">trategies in </w:t>
      </w:r>
      <w:r w:rsidR="005F19B9" w:rsidRPr="00DE6136">
        <w:rPr>
          <w:b/>
          <w:szCs w:val="24"/>
        </w:rPr>
        <w:t>t</w:t>
      </w:r>
      <w:r w:rsidR="00986503" w:rsidRPr="00DE6136">
        <w:rPr>
          <w:b/>
          <w:szCs w:val="24"/>
        </w:rPr>
        <w:t xml:space="preserve">raditional </w:t>
      </w:r>
      <w:r w:rsidR="005F19B9" w:rsidRPr="00DE6136">
        <w:rPr>
          <w:b/>
          <w:szCs w:val="24"/>
        </w:rPr>
        <w:t>m</w:t>
      </w:r>
      <w:r w:rsidR="00986503" w:rsidRPr="00DE6136">
        <w:rPr>
          <w:b/>
          <w:szCs w:val="24"/>
        </w:rPr>
        <w:t xml:space="preserve">edicine </w:t>
      </w:r>
      <w:r w:rsidR="005F19B9" w:rsidRPr="00DE6136">
        <w:rPr>
          <w:b/>
          <w:szCs w:val="24"/>
        </w:rPr>
        <w:t>a</w:t>
      </w:r>
      <w:r w:rsidR="00986503" w:rsidRPr="00DE6136">
        <w:rPr>
          <w:b/>
          <w:szCs w:val="24"/>
        </w:rPr>
        <w:t xml:space="preserve">dvertisements in Malawian </w:t>
      </w:r>
      <w:r w:rsidR="005F19B9" w:rsidRPr="00DE6136">
        <w:rPr>
          <w:b/>
          <w:szCs w:val="24"/>
        </w:rPr>
        <w:t>n</w:t>
      </w:r>
      <w:r w:rsidR="00986503" w:rsidRPr="00DE6136">
        <w:rPr>
          <w:b/>
          <w:szCs w:val="24"/>
        </w:rPr>
        <w:t xml:space="preserve">ewspapers: </w:t>
      </w:r>
      <w:r w:rsidR="005F19B9" w:rsidRPr="00DE6136">
        <w:rPr>
          <w:b/>
          <w:szCs w:val="24"/>
        </w:rPr>
        <w:t>A</w:t>
      </w:r>
      <w:r w:rsidR="00986503" w:rsidRPr="00DE6136">
        <w:rPr>
          <w:b/>
          <w:szCs w:val="24"/>
        </w:rPr>
        <w:t xml:space="preserve"> Critical Discourse Analysis</w:t>
      </w:r>
    </w:p>
    <w:p w14:paraId="65214C10" w14:textId="77777777" w:rsidR="00986503" w:rsidRPr="001628E0" w:rsidRDefault="00986503" w:rsidP="009770B4">
      <w:pPr>
        <w:pStyle w:val="Heading1"/>
        <w:numPr>
          <w:ilvl w:val="0"/>
          <w:numId w:val="0"/>
        </w:numPr>
        <w:spacing w:before="0"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14:paraId="496FDD60" w14:textId="7200C4AD" w:rsidR="00986503" w:rsidRPr="001628E0" w:rsidRDefault="00986503" w:rsidP="008029B6">
      <w:pPr>
        <w:spacing w:line="240" w:lineRule="auto"/>
        <w:jc w:val="both"/>
        <w:rPr>
          <w:szCs w:val="24"/>
        </w:rPr>
      </w:pPr>
      <w:bookmarkStart w:id="4" w:name="_Hlk143169955"/>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r w:rsidRPr="001628E0">
        <w:rPr>
          <w:szCs w:val="24"/>
        </w:rPr>
        <w:t xml:space="preserve">in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009B00FA">
        <w:rPr>
          <w:szCs w:val="24"/>
          <w:lang w:val="en-GB"/>
        </w:rPr>
        <w:t xml:space="preserve">Its objective is to illustrate the referential strategies </w:t>
      </w:r>
      <w:r w:rsidR="00DF0826">
        <w:rPr>
          <w:szCs w:val="24"/>
          <w:lang w:val="en-GB"/>
        </w:rPr>
        <w:t>used in</w:t>
      </w:r>
      <w:r w:rsidR="00DF0826" w:rsidRPr="00DF0826">
        <w:rPr>
          <w:szCs w:val="24"/>
          <w:lang w:val="en-GB"/>
        </w:rPr>
        <w:t xml:space="preserve"> traditional medicine advertisements in Malawian newspapers</w:t>
      </w:r>
      <w:r w:rsidR="00DF0826">
        <w:rPr>
          <w:szCs w:val="24"/>
          <w:lang w:val="en-GB"/>
        </w:rPr>
        <w:t>.</w:t>
      </w:r>
      <w:r w:rsidR="00DF0826" w:rsidRPr="00DF0826">
        <w:rPr>
          <w:szCs w:val="24"/>
          <w:lang w:val="en-GB"/>
        </w:rPr>
        <w:t xml:space="preserve">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sidR="00BD0C2F">
        <w:rPr>
          <w:szCs w:val="24"/>
        </w:rPr>
        <w:t xml:space="preserve">Data for the study was collected from newspapers published by NPL and BNL. </w:t>
      </w:r>
      <w:r w:rsidR="00DF0826">
        <w:rPr>
          <w:szCs w:val="24"/>
        </w:rPr>
        <w:t xml:space="preserve">The </w:t>
      </w:r>
      <w:r w:rsidR="00074B40">
        <w:rPr>
          <w:szCs w:val="24"/>
        </w:rPr>
        <w:t xml:space="preserve">study </w:t>
      </w:r>
      <w:r w:rsidR="00DF0826">
        <w:rPr>
          <w:szCs w:val="24"/>
        </w:rPr>
        <w:t>is set within Fairclough’s</w:t>
      </w:r>
      <w:r w:rsidR="00074B40">
        <w:rPr>
          <w:szCs w:val="24"/>
        </w:rPr>
        <w:t xml:space="preserve"> and Van Dijk’s</w:t>
      </w:r>
      <w:r w:rsidR="00DF0826">
        <w:rPr>
          <w:szCs w:val="24"/>
        </w:rPr>
        <w:t xml:space="preserve"> perspectives of Critical Discourse Analysis</w:t>
      </w:r>
      <w:r w:rsidR="00B96DD0">
        <w:rPr>
          <w:szCs w:val="24"/>
        </w:rPr>
        <w:t xml:space="preserve"> as well as some elements of Halliday’s Systemic Functional Grammar</w:t>
      </w:r>
      <w:r w:rsidR="00DF0826">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sidR="002D4B73">
        <w:rPr>
          <w:szCs w:val="24"/>
        </w:rPr>
        <w:t>Advertisers</w:t>
      </w:r>
      <w:r w:rsidR="002D4B73" w:rsidRPr="001628E0">
        <w:rPr>
          <w:szCs w:val="24"/>
          <w:lang w:val="en-GB"/>
        </w:rPr>
        <w:t xml:space="preserve"> </w:t>
      </w:r>
      <w:r w:rsidRPr="001628E0">
        <w:rPr>
          <w:szCs w:val="24"/>
        </w:rPr>
        <w:t xml:space="preserve">refer to themselves as belonging to a particular group that can be trusted by the people in the urban community in which they advertise. They use the referential strategies which are </w:t>
      </w:r>
      <w:proofErr w:type="spellStart"/>
      <w:r>
        <w:rPr>
          <w:szCs w:val="24"/>
        </w:rPr>
        <w:t>personalised</w:t>
      </w:r>
      <w:proofErr w:type="spellEnd"/>
      <w:r>
        <w:rPr>
          <w:szCs w:val="24"/>
        </w:rPr>
        <w:t>,</w:t>
      </w:r>
      <w:r w:rsidRPr="001628E0">
        <w:rPr>
          <w:szCs w:val="24"/>
        </w:rPr>
        <w:t xml:space="preserve"> </w:t>
      </w:r>
      <w:proofErr w:type="spellStart"/>
      <w:r>
        <w:rPr>
          <w:szCs w:val="24"/>
        </w:rPr>
        <w:t>impersonalised</w:t>
      </w:r>
      <w:proofErr w:type="spellEnd"/>
      <w:r>
        <w:rPr>
          <w:szCs w:val="24"/>
        </w:rPr>
        <w:t>,</w:t>
      </w:r>
      <w:r w:rsidRPr="001628E0">
        <w:rPr>
          <w:szCs w:val="24"/>
        </w:rPr>
        <w:t xml:space="preserve"> </w:t>
      </w:r>
      <w:proofErr w:type="spellStart"/>
      <w:r>
        <w:rPr>
          <w:szCs w:val="24"/>
        </w:rPr>
        <w:t>nominalised</w:t>
      </w:r>
      <w:proofErr w:type="spellEnd"/>
      <w:r>
        <w:rPr>
          <w:szCs w:val="24"/>
        </w:rPr>
        <w:t xml:space="preserve"> </w:t>
      </w:r>
      <w:r w:rsidRPr="001628E0">
        <w:rPr>
          <w:szCs w:val="24"/>
        </w:rPr>
        <w:t>a</w:t>
      </w:r>
      <w:r>
        <w:rPr>
          <w:szCs w:val="24"/>
        </w:rPr>
        <w:t xml:space="preserve">nd </w:t>
      </w:r>
      <w:proofErr w:type="spellStart"/>
      <w:r>
        <w:rPr>
          <w:szCs w:val="24"/>
        </w:rPr>
        <w:t>functionalised</w:t>
      </w:r>
      <w:proofErr w:type="spellEnd"/>
      <w:r>
        <w:rPr>
          <w:szCs w:val="24"/>
        </w:rPr>
        <w:t xml:space="preserve"> </w:t>
      </w:r>
      <w:r>
        <w:rPr>
          <w:szCs w:val="24"/>
          <w:lang w:val="en-GB"/>
        </w:rPr>
        <w:t xml:space="preserve">in their advertisements. </w:t>
      </w:r>
      <w:r w:rsidR="00DF0826">
        <w:rPr>
          <w:szCs w:val="24"/>
          <w:lang w:val="en-GB"/>
        </w:rPr>
        <w:t xml:space="preserve">The study </w:t>
      </w:r>
      <w:r w:rsidR="00BD0C2F">
        <w:rPr>
          <w:szCs w:val="24"/>
          <w:lang w:val="en-GB"/>
        </w:rPr>
        <w:t xml:space="preserve">also </w:t>
      </w:r>
      <w:r w:rsidR="00DF0826">
        <w:rPr>
          <w:szCs w:val="24"/>
          <w:lang w:val="en-GB"/>
        </w:rPr>
        <w:t>finds that</w:t>
      </w:r>
      <w:r w:rsidRPr="001628E0">
        <w:rPr>
          <w:szCs w:val="24"/>
          <w:lang w:val="en-GB"/>
        </w:rPr>
        <w:t xml:space="preserve"> the choices made are of value and meaning to the advertisers, </w:t>
      </w:r>
      <w:r w:rsidRPr="001628E0">
        <w:rPr>
          <w:szCs w:val="24"/>
        </w:rPr>
        <w:t xml:space="preserve">hence they </w:t>
      </w:r>
      <w:r w:rsidR="002E1DC6">
        <w:rPr>
          <w:szCs w:val="24"/>
        </w:rPr>
        <w:t xml:space="preserve">are presumed to </w:t>
      </w:r>
      <w:r w:rsidRPr="001628E0">
        <w:rPr>
          <w:szCs w:val="24"/>
        </w:rPr>
        <w:t>have the power of attraction</w:t>
      </w:r>
      <w:bookmarkEnd w:id="4"/>
      <w:r w:rsidRPr="001628E0">
        <w:rPr>
          <w:szCs w:val="24"/>
        </w:rPr>
        <w:t>.</w:t>
      </w:r>
      <w:r w:rsidRPr="001628E0">
        <w:rPr>
          <w:szCs w:val="24"/>
          <w:lang w:val="en-GB"/>
        </w:rPr>
        <w:t xml:space="preserve"> </w:t>
      </w:r>
    </w:p>
    <w:p w14:paraId="638C845D" w14:textId="77777777"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14:paraId="20BED17B" w14:textId="77777777" w:rsidR="008961C2" w:rsidRPr="008961C2" w:rsidRDefault="008961C2" w:rsidP="008029B6">
      <w:pPr>
        <w:spacing w:line="240" w:lineRule="auto"/>
        <w:jc w:val="both"/>
        <w:rPr>
          <w:b/>
          <w:szCs w:val="24"/>
          <w:lang w:val="fr-FR"/>
        </w:rPr>
      </w:pPr>
      <w:r w:rsidRPr="008961C2">
        <w:rPr>
          <w:b/>
          <w:szCs w:val="24"/>
          <w:lang w:val="fr-FR"/>
        </w:rPr>
        <w:t>Résumé</w:t>
      </w:r>
    </w:p>
    <w:p w14:paraId="53773286" w14:textId="7B1A997F" w:rsidR="008961C2" w:rsidRPr="008961C2" w:rsidRDefault="00083241" w:rsidP="008029B6">
      <w:pPr>
        <w:spacing w:line="240" w:lineRule="auto"/>
        <w:jc w:val="both"/>
        <w:rPr>
          <w:szCs w:val="24"/>
          <w:lang w:val="fr-FR"/>
        </w:rPr>
      </w:pPr>
      <w:r w:rsidRPr="00083241">
        <w:rPr>
          <w:szCs w:val="24"/>
          <w:lang w:val="fr-FR"/>
        </w:rPr>
        <w:t xml:space="preserve">Cette étude est une analyse du discours publicitaire des annonces de médicaments traditionnels trouvées dans les journaux publiés par </w:t>
      </w:r>
      <w:r w:rsidRPr="007124AB">
        <w:rPr>
          <w:i/>
          <w:szCs w:val="24"/>
          <w:lang w:val="fr-FR"/>
        </w:rPr>
        <w:t>Nation Publications Limited</w:t>
      </w:r>
      <w:r w:rsidRPr="00083241">
        <w:rPr>
          <w:szCs w:val="24"/>
          <w:lang w:val="fr-FR"/>
        </w:rPr>
        <w:t xml:space="preserve"> (NPL) et </w:t>
      </w:r>
      <w:r w:rsidRPr="007124AB">
        <w:rPr>
          <w:i/>
          <w:szCs w:val="24"/>
          <w:lang w:val="fr-FR"/>
        </w:rPr>
        <w:t xml:space="preserve">Blantyre </w:t>
      </w:r>
      <w:proofErr w:type="spellStart"/>
      <w:r w:rsidRPr="007124AB">
        <w:rPr>
          <w:i/>
          <w:szCs w:val="24"/>
          <w:lang w:val="fr-FR"/>
        </w:rPr>
        <w:t>Newspapers</w:t>
      </w:r>
      <w:proofErr w:type="spellEnd"/>
      <w:r w:rsidRPr="007124AB">
        <w:rPr>
          <w:i/>
          <w:szCs w:val="24"/>
          <w:lang w:val="fr-FR"/>
        </w:rPr>
        <w:t xml:space="preserve"> Limited </w:t>
      </w:r>
      <w:r w:rsidRPr="00083241">
        <w:rPr>
          <w:szCs w:val="24"/>
          <w:lang w:val="fr-FR"/>
        </w:rPr>
        <w:t>(BNL) au Malawi. Son objectif est d</w:t>
      </w:r>
      <w:r>
        <w:rPr>
          <w:szCs w:val="24"/>
          <w:lang w:val="fr-FR"/>
        </w:rPr>
        <w:t>’</w:t>
      </w:r>
      <w:r w:rsidRPr="00083241">
        <w:rPr>
          <w:szCs w:val="24"/>
          <w:lang w:val="fr-FR"/>
        </w:rPr>
        <w:t>illustrer les stratégies référentielles utilisées dans les publicités pour la médecine traditionnelle dans les journaux du Malawi. Ces journaux sont des phénomènes urbains où la consultation de guérisseurs traditionnels semble être peu commune et impopulaire, de sorte que les annonceurs ont recours à différentes techniques publicitaires pour attirer les clients, parmi lesquelles les stratégies référentielles utilisées. Les données de l</w:t>
      </w:r>
      <w:r>
        <w:rPr>
          <w:szCs w:val="24"/>
          <w:lang w:val="fr-FR"/>
        </w:rPr>
        <w:t>’</w:t>
      </w:r>
      <w:r w:rsidRPr="00083241">
        <w:rPr>
          <w:szCs w:val="24"/>
          <w:lang w:val="fr-FR"/>
        </w:rPr>
        <w:t>étude ont été recueillies dans les journaux publiés par NPL et BNL. L</w:t>
      </w:r>
      <w:r>
        <w:rPr>
          <w:szCs w:val="24"/>
          <w:lang w:val="fr-FR"/>
        </w:rPr>
        <w:t>’</w:t>
      </w:r>
      <w:r w:rsidRPr="00083241">
        <w:rPr>
          <w:szCs w:val="24"/>
          <w:lang w:val="fr-FR"/>
        </w:rPr>
        <w:t>étude s</w:t>
      </w:r>
      <w:r>
        <w:rPr>
          <w:szCs w:val="24"/>
          <w:lang w:val="fr-FR"/>
        </w:rPr>
        <w:t>’</w:t>
      </w:r>
      <w:r w:rsidRPr="00083241">
        <w:rPr>
          <w:szCs w:val="24"/>
          <w:lang w:val="fr-FR"/>
        </w:rPr>
        <w:t>inscrit dans les perspectives de l</w:t>
      </w:r>
      <w:r>
        <w:rPr>
          <w:szCs w:val="24"/>
          <w:lang w:val="fr-FR"/>
        </w:rPr>
        <w:t>’</w:t>
      </w:r>
      <w:r w:rsidRPr="00083241">
        <w:rPr>
          <w:szCs w:val="24"/>
          <w:lang w:val="fr-FR"/>
        </w:rPr>
        <w:t xml:space="preserve">analyse critique du discours de </w:t>
      </w:r>
      <w:proofErr w:type="spellStart"/>
      <w:r w:rsidRPr="00083241">
        <w:rPr>
          <w:szCs w:val="24"/>
          <w:lang w:val="fr-FR"/>
        </w:rPr>
        <w:t>Fairclough</w:t>
      </w:r>
      <w:proofErr w:type="spellEnd"/>
      <w:r w:rsidRPr="00083241">
        <w:rPr>
          <w:szCs w:val="24"/>
          <w:lang w:val="fr-FR"/>
        </w:rPr>
        <w:t xml:space="preserve"> et Van Dijk, ainsi que dans certains éléments de la grammaire fonctionnelle systémique de Halliday. L</w:t>
      </w:r>
      <w:r>
        <w:rPr>
          <w:szCs w:val="24"/>
          <w:lang w:val="fr-FR"/>
        </w:rPr>
        <w:t>’</w:t>
      </w:r>
      <w:r w:rsidRPr="00083241">
        <w:rPr>
          <w:szCs w:val="24"/>
          <w:lang w:val="fr-FR"/>
        </w:rPr>
        <w:t>étude montre que le système de dénomination est d</w:t>
      </w:r>
      <w:r>
        <w:rPr>
          <w:szCs w:val="24"/>
          <w:lang w:val="fr-FR"/>
        </w:rPr>
        <w:t>’</w:t>
      </w:r>
      <w:r w:rsidRPr="00083241">
        <w:rPr>
          <w:szCs w:val="24"/>
          <w:lang w:val="fr-FR"/>
        </w:rPr>
        <w:t xml:space="preserve">une grande valeur en ce qui concerne la publicité pour la médecine traditionnelle. Les publicitaires se présentent comme appartenant à un groupe particulier auquel les habitants de la communauté urbaine dans laquelle ils font de la publicité peuvent faire confiance. Ils utilisent des stratégies référentielles personnalisées, impersonnalisées, nominalisées et fonctionnalisées dans leurs publicités. </w:t>
      </w:r>
      <w:r w:rsidR="00C451EE">
        <w:rPr>
          <w:szCs w:val="24"/>
          <w:lang w:val="fr-FR"/>
        </w:rPr>
        <w:t>L</w:t>
      </w:r>
      <w:r>
        <w:rPr>
          <w:szCs w:val="24"/>
          <w:lang w:val="fr-FR"/>
        </w:rPr>
        <w:t>’</w:t>
      </w:r>
      <w:r w:rsidRPr="00083241">
        <w:rPr>
          <w:szCs w:val="24"/>
          <w:lang w:val="fr-FR"/>
        </w:rPr>
        <w:t xml:space="preserve">étude montre également que les choix effectués sont </w:t>
      </w:r>
      <w:r w:rsidR="00C451EE">
        <w:rPr>
          <w:szCs w:val="24"/>
          <w:lang w:val="fr-FR"/>
        </w:rPr>
        <w:t>d’</w:t>
      </w:r>
      <w:r w:rsidRPr="00083241">
        <w:rPr>
          <w:szCs w:val="24"/>
          <w:lang w:val="fr-FR"/>
        </w:rPr>
        <w:t xml:space="preserve">une valeur et </w:t>
      </w:r>
      <w:r w:rsidR="00C451EE">
        <w:rPr>
          <w:szCs w:val="24"/>
          <w:lang w:val="fr-FR"/>
        </w:rPr>
        <w:t>d’</w:t>
      </w:r>
      <w:r w:rsidRPr="00083241">
        <w:rPr>
          <w:szCs w:val="24"/>
          <w:lang w:val="fr-FR"/>
        </w:rPr>
        <w:t>une signification pour les annonceurs, et qu</w:t>
      </w:r>
      <w:r>
        <w:rPr>
          <w:szCs w:val="24"/>
          <w:lang w:val="fr-FR"/>
        </w:rPr>
        <w:t>’</w:t>
      </w:r>
      <w:r w:rsidRPr="00083241">
        <w:rPr>
          <w:szCs w:val="24"/>
          <w:lang w:val="fr-FR"/>
        </w:rPr>
        <w:t>ils sont donc supposés avoir un pouvoir d</w:t>
      </w:r>
      <w:r w:rsidR="00C451EE">
        <w:rPr>
          <w:szCs w:val="24"/>
          <w:lang w:val="fr-FR"/>
        </w:rPr>
        <w:t>’</w:t>
      </w:r>
      <w:r w:rsidRPr="00083241">
        <w:rPr>
          <w:szCs w:val="24"/>
          <w:lang w:val="fr-FR"/>
        </w:rPr>
        <w:t>attraction.</w:t>
      </w:r>
      <w:r w:rsidR="008961C2" w:rsidRPr="008961C2">
        <w:rPr>
          <w:szCs w:val="24"/>
          <w:lang w:val="fr-FR"/>
        </w:rPr>
        <w:t xml:space="preserve"> </w:t>
      </w:r>
    </w:p>
    <w:p w14:paraId="1EDA2C87" w14:textId="77777777"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14:paraId="32EAF576" w14:textId="77777777" w:rsidR="00986503" w:rsidRPr="00E120F5" w:rsidRDefault="00986503" w:rsidP="008029B6">
      <w:pPr>
        <w:pStyle w:val="Heading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lastRenderedPageBreak/>
        <w:t>Introduction</w:t>
      </w:r>
    </w:p>
    <w:p w14:paraId="7AD76F1A" w14:textId="55217A30" w:rsidR="00986503" w:rsidRPr="00E120F5" w:rsidRDefault="00986503" w:rsidP="008029B6">
      <w:pPr>
        <w:pStyle w:val="NormalWeb"/>
        <w:spacing w:before="240" w:beforeAutospacing="0" w:after="240" w:afterAutospacing="0"/>
        <w:jc w:val="both"/>
      </w:pPr>
      <w:r w:rsidRPr="00E120F5">
        <w:t xml:space="preserve">Referential strategies are approaches to naming individuals or groups of people, through which social memberships – for example, in-groups, out-groups, self and other – are constructed and represented (Franklin et al, 2005). The </w:t>
      </w:r>
      <w:r w:rsidR="0086228E">
        <w:t>way</w:t>
      </w:r>
      <w:r w:rsidR="0086228E" w:rsidRPr="00E120F5">
        <w:t xml:space="preserve"> </w:t>
      </w:r>
      <w:r w:rsidRPr="00E120F5">
        <w:t>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14:paraId="35CE4456" w14:textId="702AE042" w:rsidR="00986503" w:rsidRPr="00E120F5" w:rsidRDefault="00986503" w:rsidP="008029B6">
      <w:pPr>
        <w:spacing w:line="240" w:lineRule="auto"/>
        <w:jc w:val="both"/>
        <w:rPr>
          <w:szCs w:val="24"/>
        </w:rPr>
      </w:pPr>
      <w:r w:rsidRPr="00E120F5">
        <w:rPr>
          <w:rFonts w:eastAsia="Times New Roman"/>
          <w:szCs w:val="24"/>
          <w:lang w:val="en-GB"/>
        </w:rPr>
        <w:t>Fairclough (</w:t>
      </w:r>
      <w:r w:rsidR="007C0824" w:rsidRPr="00E120F5">
        <w:rPr>
          <w:rFonts w:eastAsia="Times New Roman"/>
          <w:szCs w:val="24"/>
          <w:lang w:val="en-GB"/>
        </w:rPr>
        <w:t>200</w:t>
      </w:r>
      <w:r w:rsidR="007C0824">
        <w:rPr>
          <w:rFonts w:eastAsia="Times New Roman"/>
          <w:szCs w:val="24"/>
          <w:lang w:val="en-GB"/>
        </w:rPr>
        <w:t>6</w:t>
      </w:r>
      <w:r w:rsidRPr="00E120F5">
        <w:rPr>
          <w:rFonts w:eastAsia="Times New Roman"/>
          <w:szCs w:val="24"/>
          <w:lang w:val="en-GB"/>
        </w:rPr>
        <w:t>)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 xml:space="preserve">According to Pavlík (2006), advertising is a means of promoting a product, idea, or organization on the market with the aim of giving information and </w:t>
      </w:r>
      <w:proofErr w:type="spellStart"/>
      <w:r w:rsidRPr="00E120F5">
        <w:rPr>
          <w:rFonts w:eastAsia="Times New Roman"/>
          <w:szCs w:val="24"/>
        </w:rPr>
        <w:t>p</w:t>
      </w:r>
      <w:bookmarkStart w:id="5" w:name="_GoBack"/>
      <w:bookmarkEnd w:id="5"/>
      <w:r w:rsidRPr="00E120F5">
        <w:rPr>
          <w:rFonts w:eastAsia="Times New Roman"/>
          <w:szCs w:val="24"/>
        </w:rPr>
        <w:t>ersuad</w:t>
      </w:r>
      <w:r w:rsidRPr="00E120F5">
        <w:rPr>
          <w:rFonts w:eastAsia="Times New Roman"/>
          <w:szCs w:val="24"/>
          <w:lang w:val="en-GB"/>
        </w:rPr>
        <w:t>ing</w:t>
      </w:r>
      <w:proofErr w:type="spellEnd"/>
      <w:r w:rsidRPr="00E120F5">
        <w:rPr>
          <w:rFonts w:eastAsia="Times New Roman"/>
          <w:szCs w:val="24"/>
        </w:rPr>
        <w:t xml:space="preserve"> people of the virtue of the product and induce them to take an action. Different techniques have been </w:t>
      </w:r>
      <w:r w:rsidR="00110813">
        <w:rPr>
          <w:rFonts w:eastAsia="Times New Roman"/>
          <w:szCs w:val="24"/>
        </w:rPr>
        <w:t>deployed by traditional medical practitioners</w:t>
      </w:r>
      <w:r w:rsidR="00110813" w:rsidRPr="00E120F5">
        <w:rPr>
          <w:rFonts w:eastAsia="Times New Roman"/>
          <w:szCs w:val="24"/>
        </w:rPr>
        <w:t xml:space="preserve"> </w:t>
      </w:r>
      <w:r w:rsidRPr="00E120F5">
        <w:rPr>
          <w:rFonts w:eastAsia="Times New Roman"/>
          <w:szCs w:val="24"/>
        </w:rPr>
        <w:t>just to make the advertisers outstanding to the general public</w:t>
      </w:r>
      <w:r w:rsidRPr="00E120F5">
        <w:rPr>
          <w:rFonts w:eastAsia="Times New Roman"/>
          <w:szCs w:val="24"/>
          <w:lang w:val="en-GB"/>
        </w:rPr>
        <w:t xml:space="preserve">. </w:t>
      </w:r>
      <w:r w:rsidRPr="00E120F5">
        <w:rPr>
          <w:rFonts w:eastAsia="Times New Roman"/>
          <w:szCs w:val="24"/>
        </w:rPr>
        <w:t xml:space="preserve">Various forms of advertising have an attractive power which is able to manipulate the consumer; an </w:t>
      </w:r>
      <w:r w:rsidR="00E005B3">
        <w:rPr>
          <w:rFonts w:eastAsia="Times New Roman"/>
          <w:szCs w:val="24"/>
        </w:rPr>
        <w:t>advert</w:t>
      </w:r>
      <w:r w:rsidRPr="00E120F5">
        <w:rPr>
          <w:rFonts w:eastAsia="Times New Roman"/>
          <w:szCs w:val="24"/>
        </w:rPr>
        <w:t xml:space="preserve"> advocates, encourages, asks, announces and deeply embeds </w:t>
      </w:r>
      <w:r w:rsidR="005B0627">
        <w:rPr>
          <w:rFonts w:eastAsia="Times New Roman"/>
          <w:szCs w:val="24"/>
        </w:rPr>
        <w:t xml:space="preserve">content </w:t>
      </w:r>
      <w:r w:rsidRPr="00E120F5">
        <w:rPr>
          <w:rFonts w:eastAsia="Times New Roman"/>
          <w:szCs w:val="24"/>
        </w:rPr>
        <w:t>into people</w:t>
      </w:r>
      <w:r w:rsidRPr="00E120F5">
        <w:rPr>
          <w:rFonts w:eastAsia="Times New Roman"/>
          <w:szCs w:val="24"/>
          <w:lang w:val="en-GB"/>
        </w:rPr>
        <w:t>’</w:t>
      </w:r>
      <w:r w:rsidRPr="00E120F5">
        <w:rPr>
          <w:rFonts w:eastAsia="Times New Roman"/>
          <w:szCs w:val="24"/>
        </w:rPr>
        <w:t xml:space="preserve">s minds. </w:t>
      </w:r>
      <w:r w:rsidRPr="00E120F5">
        <w:rPr>
          <w:szCs w:val="24"/>
        </w:rPr>
        <w:t>El-</w:t>
      </w:r>
      <w:proofErr w:type="spellStart"/>
      <w:r w:rsidRPr="00E120F5">
        <w:rPr>
          <w:szCs w:val="24"/>
        </w:rPr>
        <w:t>daly</w:t>
      </w:r>
      <w:proofErr w:type="spellEnd"/>
      <w:r w:rsidRPr="00E120F5">
        <w:rPr>
          <w:szCs w:val="24"/>
        </w:rPr>
        <w:t xml:space="preserve"> (2011) and Vahid (2012) have established that the persuasive discourse of advertising ensures higher patronage and rising purchase of the said products.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r w:rsidR="0020000A">
        <w:rPr>
          <w:szCs w:val="24"/>
        </w:rPr>
        <w:t xml:space="preserve"> (</w:t>
      </w:r>
      <w:proofErr w:type="spellStart"/>
      <w:r w:rsidR="005433C6" w:rsidRPr="005433C6">
        <w:rPr>
          <w:szCs w:val="24"/>
        </w:rPr>
        <w:t>Olaleye</w:t>
      </w:r>
      <w:proofErr w:type="spellEnd"/>
      <w:r w:rsidR="005433C6" w:rsidRPr="005433C6">
        <w:rPr>
          <w:szCs w:val="24"/>
        </w:rPr>
        <w:t xml:space="preserve">, </w:t>
      </w:r>
      <w:proofErr w:type="spellStart"/>
      <w:r w:rsidR="005433C6" w:rsidRPr="005433C6">
        <w:rPr>
          <w:szCs w:val="24"/>
        </w:rPr>
        <w:t>Bejide</w:t>
      </w:r>
      <w:proofErr w:type="spellEnd"/>
      <w:r w:rsidR="005433C6" w:rsidRPr="005433C6">
        <w:rPr>
          <w:szCs w:val="24"/>
        </w:rPr>
        <w:t>, &amp; Adekoya, 2019</w:t>
      </w:r>
      <w:r w:rsidR="0020000A">
        <w:rPr>
          <w:szCs w:val="24"/>
        </w:rPr>
        <w:t>)</w:t>
      </w:r>
      <w:r w:rsidRPr="00E120F5">
        <w:rPr>
          <w:szCs w:val="24"/>
        </w:rPr>
        <w:t>.</w:t>
      </w:r>
    </w:p>
    <w:p w14:paraId="452075E0" w14:textId="31217765" w:rsidR="00986503" w:rsidRPr="00E120F5" w:rsidRDefault="00986503" w:rsidP="008029B6">
      <w:pPr>
        <w:spacing w:line="240" w:lineRule="auto"/>
        <w:jc w:val="both"/>
        <w:rPr>
          <w:szCs w:val="24"/>
        </w:rPr>
      </w:pPr>
      <w:r w:rsidRPr="00E120F5">
        <w:rPr>
          <w:szCs w:val="24"/>
        </w:rPr>
        <w:t xml:space="preserve">One </w:t>
      </w:r>
      <w:r w:rsidR="008D35F7">
        <w:rPr>
          <w:szCs w:val="24"/>
        </w:rPr>
        <w:t>area</w:t>
      </w:r>
      <w:r w:rsidR="008D35F7" w:rsidRPr="00E120F5">
        <w:rPr>
          <w:szCs w:val="24"/>
        </w:rPr>
        <w:t xml:space="preserve"> </w:t>
      </w:r>
      <w:r w:rsidRPr="00E120F5">
        <w:rPr>
          <w:szCs w:val="24"/>
        </w:rPr>
        <w:t xml:space="preserve">that has taken advertising as a way of selling their products is the traditional medicine </w:t>
      </w:r>
      <w:r w:rsidR="005B450D">
        <w:rPr>
          <w:szCs w:val="24"/>
        </w:rPr>
        <w:t>practice</w:t>
      </w:r>
      <w:r w:rsidRPr="00E120F5">
        <w:rPr>
          <w:szCs w:val="24"/>
        </w:rPr>
        <w:t xml:space="preserve">. The competition in the </w:t>
      </w:r>
      <w:r w:rsidR="00CF2C2F">
        <w:rPr>
          <w:szCs w:val="24"/>
        </w:rPr>
        <w:t>traditional medicine practice</w:t>
      </w:r>
      <w:r w:rsidR="00E90D07">
        <w:rPr>
          <w:szCs w:val="24"/>
        </w:rPr>
        <w:t xml:space="preserve"> </w:t>
      </w:r>
      <w:r w:rsidRPr="00E120F5">
        <w:rPr>
          <w:szCs w:val="24"/>
        </w:rPr>
        <w:t xml:space="preserve">has compelled </w:t>
      </w:r>
      <w:r w:rsidR="00CF2C2F">
        <w:rPr>
          <w:szCs w:val="24"/>
        </w:rPr>
        <w:t xml:space="preserve">its </w:t>
      </w:r>
      <w:r w:rsidRPr="00E120F5">
        <w:rPr>
          <w:szCs w:val="24"/>
        </w:rPr>
        <w:t xml:space="preserve">practitioners to adopt several persuasive strategies to entice their audience through different means, including the naming system in different media such as newspapers. 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xml:space="preserve">). Thus, traditional medicines </w:t>
      </w:r>
      <w:r w:rsidR="00E15BC4">
        <w:rPr>
          <w:szCs w:val="24"/>
        </w:rPr>
        <w:t>comprise</w:t>
      </w:r>
      <w:r w:rsidR="00E15BC4" w:rsidRPr="00E120F5">
        <w:rPr>
          <w:szCs w:val="24"/>
        </w:rPr>
        <w:t xml:space="preserve"> </w:t>
      </w:r>
      <w:r w:rsidRPr="00E120F5">
        <w:rPr>
          <w:szCs w:val="24"/>
        </w:rPr>
        <w:t>the naturally occurring, plant-derived substances with minimal or no industrial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crude drugs such as tinctures, teas, poultices, powders, and other herbal formulations</w:t>
      </w:r>
      <w:r w:rsidRPr="00E120F5">
        <w:rPr>
          <w:szCs w:val="24"/>
          <w:lang w:val="en-GB"/>
        </w:rPr>
        <w:t>.</w:t>
      </w:r>
      <w:r w:rsidRPr="00E120F5">
        <w:rPr>
          <w:szCs w:val="24"/>
        </w:rPr>
        <w:t xml:space="preserve"> </w:t>
      </w:r>
    </w:p>
    <w:p w14:paraId="0956FC07" w14:textId="05E6CA91" w:rsidR="00986503" w:rsidRPr="00E120F5" w:rsidRDefault="00986503" w:rsidP="008029B6">
      <w:pPr>
        <w:spacing w:line="240" w:lineRule="auto"/>
        <w:jc w:val="both"/>
        <w:rPr>
          <w:szCs w:val="24"/>
        </w:rPr>
      </w:pPr>
      <w:r w:rsidRPr="00E120F5">
        <w:rPr>
          <w:szCs w:val="24"/>
        </w:rPr>
        <w:t xml:space="preserve">In most urban settings of African societies, as posited by </w:t>
      </w:r>
      <w:proofErr w:type="spellStart"/>
      <w:r w:rsidRPr="00E120F5">
        <w:rPr>
          <w:szCs w:val="24"/>
        </w:rPr>
        <w:t>Olapade</w:t>
      </w:r>
      <w:proofErr w:type="spellEnd"/>
      <w:r w:rsidRPr="00E120F5">
        <w:rPr>
          <w:szCs w:val="24"/>
        </w:rPr>
        <w:t xml:space="preserve"> (2009), traditional medicine healing is associated with illiteracy and witchcraft, which brings negative connotations. This is because traditional medicine is associated with the village and village people (rural areas) who are also </w:t>
      </w:r>
      <w:r w:rsidR="00E15BC4">
        <w:rPr>
          <w:szCs w:val="24"/>
        </w:rPr>
        <w:t>associated</w:t>
      </w:r>
      <w:r w:rsidR="00E15BC4" w:rsidRPr="00E120F5">
        <w:rPr>
          <w:szCs w:val="24"/>
        </w:rPr>
        <w:t xml:space="preserve"> </w:t>
      </w:r>
      <w:r w:rsidRPr="00E120F5">
        <w:rPr>
          <w:szCs w:val="24"/>
        </w:rPr>
        <w:t xml:space="preserve">with negative traits like superstition, witchcraft and illiteracy. </w:t>
      </w:r>
      <w:r w:rsidRPr="00E120F5">
        <w:rPr>
          <w:szCs w:val="24"/>
          <w:lang w:val="en-GB"/>
        </w:rPr>
        <w:t xml:space="preserve">As highlighted by </w:t>
      </w:r>
      <w:proofErr w:type="spellStart"/>
      <w:r w:rsidR="007816CC">
        <w:rPr>
          <w:szCs w:val="24"/>
          <w:lang w:val="en-GB"/>
        </w:rPr>
        <w:t>Mphatso</w:t>
      </w:r>
      <w:proofErr w:type="spellEnd"/>
      <w:r w:rsidR="007816CC">
        <w:rPr>
          <w:szCs w:val="24"/>
          <w:lang w:val="en-GB"/>
        </w:rPr>
        <w:t xml:space="preserve"> </w:t>
      </w:r>
      <w:proofErr w:type="spellStart"/>
      <w:r w:rsidRPr="00E120F5">
        <w:rPr>
          <w:szCs w:val="24"/>
          <w:lang w:val="en-GB"/>
        </w:rPr>
        <w:t>Kayuwe</w:t>
      </w:r>
      <w:proofErr w:type="spellEnd"/>
      <w:r w:rsidRPr="00E120F5">
        <w:rPr>
          <w:szCs w:val="24"/>
          <w:lang w:val="en-GB"/>
        </w:rPr>
        <w:t xml:space="preserve">, a Pharmacy, Medicine and Poisons Board (PMPB) </w:t>
      </w:r>
      <w:r w:rsidRPr="00E120F5">
        <w:rPr>
          <w:szCs w:val="24"/>
        </w:rPr>
        <w:t>Public Relations officer</w:t>
      </w:r>
      <w:r w:rsidRPr="00E120F5">
        <w:rPr>
          <w:szCs w:val="24"/>
          <w:lang w:val="en-GB"/>
        </w:rPr>
        <w:t xml:space="preserve">, in an interview with Malawi News Agency (2018), traditional medicine poses great harm to the users since they are not scientifically proven to be safe for the body as they are developed by people with indigenous knowledge and no </w:t>
      </w:r>
      <w:r w:rsidR="00647619">
        <w:rPr>
          <w:szCs w:val="24"/>
          <w:lang w:val="en-GB"/>
        </w:rPr>
        <w:t xml:space="preserve">tested </w:t>
      </w:r>
      <w:r w:rsidR="001A62CC">
        <w:rPr>
          <w:szCs w:val="24"/>
          <w:lang w:val="en-GB"/>
        </w:rPr>
        <w:t xml:space="preserve">and proven </w:t>
      </w:r>
      <w:r w:rsidRPr="00E120F5">
        <w:rPr>
          <w:szCs w:val="24"/>
          <w:lang w:val="en-GB"/>
        </w:rPr>
        <w:t xml:space="preserve">scientific knowledge of the </w:t>
      </w:r>
      <w:r w:rsidRPr="00E120F5">
        <w:rPr>
          <w:szCs w:val="24"/>
          <w:lang w:val="en-GB"/>
        </w:rPr>
        <w:lastRenderedPageBreak/>
        <w:t>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w:t>
      </w:r>
      <w:proofErr w:type="spellStart"/>
      <w:r w:rsidRPr="00E120F5">
        <w:rPr>
          <w:szCs w:val="24"/>
          <w:lang w:val="en-GB"/>
        </w:rPr>
        <w:t>Mwansambo</w:t>
      </w:r>
      <w:proofErr w:type="spellEnd"/>
      <w:r w:rsidRPr="00E120F5">
        <w:rPr>
          <w:szCs w:val="24"/>
          <w:lang w:val="en-GB"/>
        </w:rPr>
        <w:t xml:space="preserve"> who </w:t>
      </w:r>
      <w:r w:rsidR="003759EC" w:rsidRPr="00E120F5">
        <w:rPr>
          <w:szCs w:val="24"/>
          <w:lang w:val="en-GB"/>
        </w:rPr>
        <w:t>argue</w:t>
      </w:r>
      <w:r w:rsidR="003759EC">
        <w:rPr>
          <w:szCs w:val="24"/>
          <w:lang w:val="en-GB"/>
        </w:rPr>
        <w:t>d</w:t>
      </w:r>
      <w:r w:rsidR="003759EC" w:rsidRPr="00E120F5">
        <w:rPr>
          <w:szCs w:val="24"/>
          <w:lang w:val="en-GB"/>
        </w:rPr>
        <w:t xml:space="preserve"> </w:t>
      </w:r>
      <w:r w:rsidRPr="00E120F5">
        <w:rPr>
          <w:szCs w:val="24"/>
          <w:lang w:val="en-GB"/>
        </w:rPr>
        <w:t xml:space="preserve">that it is unacceptable for some traditional healers to be making some outrageous claims about particular medicines treating or curing all kinds of sicknesses being advertised on radio and in newspapers </w:t>
      </w:r>
      <w:r w:rsidRPr="00E120F5">
        <w:rPr>
          <w:szCs w:val="24"/>
        </w:rPr>
        <w:t>(</w:t>
      </w:r>
      <w:proofErr w:type="spellStart"/>
      <w:r w:rsidRPr="00E120F5">
        <w:rPr>
          <w:szCs w:val="24"/>
        </w:rPr>
        <w:t>Kumwenda</w:t>
      </w:r>
      <w:proofErr w:type="spellEnd"/>
      <w:r w:rsidRPr="00E120F5">
        <w:rPr>
          <w:szCs w:val="24"/>
        </w:rPr>
        <w:t>, 2018).</w:t>
      </w:r>
      <w:r w:rsidRPr="00E120F5">
        <w:rPr>
          <w:szCs w:val="24"/>
          <w:lang w:val="en-GB"/>
        </w:rPr>
        <w:t xml:space="preserve"> </w:t>
      </w:r>
      <w:r w:rsidRPr="00E120F5">
        <w:rPr>
          <w:szCs w:val="24"/>
        </w:rPr>
        <w:t xml:space="preserve">This </w:t>
      </w:r>
      <w:r w:rsidR="00014628">
        <w:rPr>
          <w:szCs w:val="24"/>
        </w:rPr>
        <w:t xml:space="preserve">position </w:t>
      </w:r>
      <w:r w:rsidRPr="00E120F5">
        <w:rPr>
          <w:szCs w:val="24"/>
        </w:rPr>
        <w:t>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2006). </w:t>
      </w:r>
    </w:p>
    <w:p w14:paraId="690F505D" w14:textId="0FCD7AD5" w:rsidR="00986503" w:rsidRDefault="00986503" w:rsidP="008029B6">
      <w:pPr>
        <w:spacing w:line="240" w:lineRule="auto"/>
        <w:jc w:val="both"/>
        <w:rPr>
          <w:szCs w:val="24"/>
        </w:rPr>
      </w:pPr>
      <w:r w:rsidRPr="00E120F5">
        <w:rPr>
          <w:szCs w:val="24"/>
          <w:lang w:val="en-GB"/>
        </w:rPr>
        <w:t xml:space="preserve">According to </w:t>
      </w:r>
      <w:proofErr w:type="spellStart"/>
      <w:r w:rsidRPr="00E120F5">
        <w:rPr>
          <w:szCs w:val="24"/>
          <w:lang w:val="en-GB"/>
        </w:rPr>
        <w:t>Chisala</w:t>
      </w:r>
      <w:proofErr w:type="spellEnd"/>
      <w:r w:rsidRPr="00E120F5">
        <w:rPr>
          <w:szCs w:val="24"/>
          <w:lang w:val="en-GB"/>
        </w:rPr>
        <w:t xml:space="preserve">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w:t>
      </w:r>
      <w:r w:rsidR="00C32085">
        <w:rPr>
          <w:szCs w:val="24"/>
        </w:rPr>
        <w:t>Traditional</w:t>
      </w:r>
      <w:r w:rsidR="00C32085" w:rsidRPr="00E120F5">
        <w:rPr>
          <w:szCs w:val="24"/>
          <w:lang w:val="en-GB"/>
        </w:rPr>
        <w:t xml:space="preserve"> </w:t>
      </w:r>
      <w:r w:rsidRPr="00E120F5">
        <w:rPr>
          <w:szCs w:val="24"/>
          <w:lang w:val="en-GB"/>
        </w:rPr>
        <w:t xml:space="preserve">healing practices </w:t>
      </w:r>
      <w:r w:rsidRPr="00E120F5">
        <w:rPr>
          <w:szCs w:val="24"/>
        </w:rPr>
        <w:t xml:space="preserve">were equated </w:t>
      </w:r>
      <w:r w:rsidR="00F0754E">
        <w:rPr>
          <w:szCs w:val="24"/>
        </w:rPr>
        <w:t>to</w:t>
      </w:r>
      <w:r w:rsidR="00F0754E" w:rsidRPr="00E120F5">
        <w:rPr>
          <w:szCs w:val="24"/>
        </w:rPr>
        <w:t xml:space="preserve"> </w:t>
      </w:r>
      <w:r w:rsidRPr="00E120F5">
        <w:rPr>
          <w:szCs w:val="24"/>
        </w:rPr>
        <w:t>witchcraft and seen as contrary to the cause and ideals of the pre-eminent colonial religion and ‘Western’ medicine</w:t>
      </w:r>
      <w:r w:rsidRPr="00E120F5">
        <w:rPr>
          <w:szCs w:val="24"/>
          <w:lang w:val="en-GB"/>
        </w:rPr>
        <w:t xml:space="preserve">. </w:t>
      </w:r>
      <w:r w:rsidR="00F0754E">
        <w:rPr>
          <w:szCs w:val="24"/>
          <w:lang w:val="en-GB"/>
        </w:rPr>
        <w:t xml:space="preserve">Kavi et al (2011) </w:t>
      </w:r>
      <w:r w:rsidR="00F0754E">
        <w:rPr>
          <w:szCs w:val="24"/>
        </w:rPr>
        <w:t>argue that this</w:t>
      </w:r>
      <w:r w:rsidR="00F0754E" w:rsidRPr="00E120F5">
        <w:rPr>
          <w:szCs w:val="24"/>
        </w:rPr>
        <w:t xml:space="preserve"> </w:t>
      </w:r>
      <w:r w:rsidR="00F0754E">
        <w:rPr>
          <w:szCs w:val="24"/>
        </w:rPr>
        <w:t>attitude can be attributed to</w:t>
      </w:r>
      <w:r w:rsidRPr="00E120F5">
        <w:rPr>
          <w:szCs w:val="24"/>
        </w:rPr>
        <w:t xml:space="preserve"> the coming of Western medicine which robbed Africans </w:t>
      </w:r>
      <w:r w:rsidRPr="00E120F5">
        <w:rPr>
          <w:szCs w:val="24"/>
          <w:lang w:val="en-GB"/>
        </w:rPr>
        <w:t xml:space="preserve">of </w:t>
      </w:r>
      <w:r w:rsidRPr="00E120F5">
        <w:rPr>
          <w:szCs w:val="24"/>
        </w:rPr>
        <w:t xml:space="preserve">their intellectual confidence and considering herbal medicine as being traditional. Despite such </w:t>
      </w:r>
      <w:r w:rsidR="001E0174" w:rsidRPr="001E0174">
        <w:rPr>
          <w:szCs w:val="24"/>
        </w:rPr>
        <w:t>general/widespread</w:t>
      </w:r>
      <w:r w:rsidRPr="00E120F5">
        <w:rPr>
          <w:szCs w:val="24"/>
        </w:rPr>
        <w:t xml:space="preserve"> negative perceptions, the </w:t>
      </w:r>
      <w:r w:rsidR="008131B8">
        <w:rPr>
          <w:szCs w:val="24"/>
        </w:rPr>
        <w:t xml:space="preserve">traditional medicine </w:t>
      </w:r>
      <w:r w:rsidRPr="00E120F5">
        <w:rPr>
          <w:szCs w:val="24"/>
        </w:rPr>
        <w:t xml:space="preserve">practitioners still advertise their products, ideas and abilities with the hope </w:t>
      </w:r>
      <w:r w:rsidRPr="00E120F5">
        <w:rPr>
          <w:szCs w:val="24"/>
          <w:lang w:val="en-GB"/>
        </w:rPr>
        <w:t>of</w:t>
      </w:r>
      <w:r w:rsidRPr="00E120F5">
        <w:rPr>
          <w:szCs w:val="24"/>
        </w:rPr>
        <w:t xml:space="preserve"> </w:t>
      </w:r>
      <w:r w:rsidR="00C33210">
        <w:rPr>
          <w:szCs w:val="24"/>
        </w:rPr>
        <w:t>attracting</w:t>
      </w:r>
      <w:r w:rsidR="00C33210" w:rsidRPr="00E120F5">
        <w:rPr>
          <w:szCs w:val="24"/>
        </w:rPr>
        <w:t xml:space="preserve"> </w:t>
      </w:r>
      <w:r w:rsidRPr="00E120F5">
        <w:rPr>
          <w:szCs w:val="24"/>
        </w:rPr>
        <w:t xml:space="preserve">customers using different tactics in newspapers. However, the newspapers in which the adverts under study </w:t>
      </w:r>
      <w:r w:rsidR="00361E80">
        <w:rPr>
          <w:szCs w:val="24"/>
        </w:rPr>
        <w:t xml:space="preserve">here </w:t>
      </w:r>
      <w:r w:rsidRPr="00E120F5">
        <w:rPr>
          <w:szCs w:val="24"/>
        </w:rPr>
        <w:t xml:space="preserve">appear are </w:t>
      </w:r>
      <w:r w:rsidR="000E62AD">
        <w:rPr>
          <w:szCs w:val="24"/>
        </w:rPr>
        <w:t xml:space="preserve">published in </w:t>
      </w:r>
      <w:r w:rsidRPr="00E120F5">
        <w:rPr>
          <w:szCs w:val="24"/>
        </w:rPr>
        <w:t xml:space="preserve">urban </w:t>
      </w:r>
      <w:proofErr w:type="spellStart"/>
      <w:r w:rsidR="000E62AD">
        <w:rPr>
          <w:szCs w:val="24"/>
        </w:rPr>
        <w:t>centres</w:t>
      </w:r>
      <w:proofErr w:type="spellEnd"/>
      <w:r w:rsidR="000E62AD">
        <w:rPr>
          <w:szCs w:val="24"/>
        </w:rPr>
        <w:t xml:space="preserve"> whose people are o</w:t>
      </w:r>
      <w:r w:rsidR="008F536C">
        <w:rPr>
          <w:szCs w:val="24"/>
        </w:rPr>
        <w:t>ften associated with western medical treatment</w:t>
      </w:r>
      <w:r w:rsidRPr="00E120F5">
        <w:rPr>
          <w:szCs w:val="24"/>
        </w:rPr>
        <w:t xml:space="preserve">. To make the situation worse, these advertisements are positioned in spaces where </w:t>
      </w:r>
      <w:r w:rsidRPr="00E120F5">
        <w:rPr>
          <w:szCs w:val="24"/>
          <w:lang w:val="en-GB"/>
        </w:rPr>
        <w:t xml:space="preserve">they </w:t>
      </w:r>
      <w:r w:rsidRPr="00E120F5">
        <w:rPr>
          <w:szCs w:val="24"/>
        </w:rPr>
        <w:t>can hardly be noticed, especially if one is merely browsing through the newspaper. They can only be</w:t>
      </w:r>
      <w:r w:rsidRPr="00E120F5">
        <w:rPr>
          <w:szCs w:val="24"/>
          <w:lang w:val="en-GB"/>
        </w:rPr>
        <w:t xml:space="preserve"> seen</w:t>
      </w:r>
      <w:r w:rsidRPr="00E120F5">
        <w:rPr>
          <w:szCs w:val="24"/>
        </w:rPr>
        <w:t xml:space="preserve"> if one pays attention to information that appears trivial in </w:t>
      </w:r>
      <w:r w:rsidR="008F536C">
        <w:rPr>
          <w:szCs w:val="24"/>
        </w:rPr>
        <w:t xml:space="preserve">particular sections of the </w:t>
      </w:r>
      <w:r w:rsidRPr="00E120F5">
        <w:rPr>
          <w:szCs w:val="24"/>
        </w:rPr>
        <w:t xml:space="preserve">newspaper. Mostly, these advertisements are squeezed towards the end of the newspaper both in </w:t>
      </w:r>
      <w:r w:rsidRPr="00E120F5">
        <w:rPr>
          <w:szCs w:val="24"/>
          <w:lang w:val="en-GB"/>
        </w:rPr>
        <w:t>the BNL and NPL publications</w:t>
      </w:r>
      <w:r w:rsidRPr="00E120F5">
        <w:rPr>
          <w:szCs w:val="24"/>
        </w:rPr>
        <w:t xml:space="preserve">, probably the spaces the traditional healers can afford. Although this is the case, traditional healers persist in advertising in the newspapers in an attempt to </w:t>
      </w:r>
      <w:r w:rsidR="00C33210">
        <w:rPr>
          <w:szCs w:val="24"/>
        </w:rPr>
        <w:t xml:space="preserve">continue </w:t>
      </w:r>
      <w:r w:rsidR="00537B1A">
        <w:rPr>
          <w:szCs w:val="24"/>
        </w:rPr>
        <w:t>attract</w:t>
      </w:r>
      <w:r w:rsidR="00C33210">
        <w:rPr>
          <w:szCs w:val="24"/>
        </w:rPr>
        <w:t>ing</w:t>
      </w:r>
      <w:r w:rsidR="00537B1A">
        <w:rPr>
          <w:szCs w:val="24"/>
        </w:rPr>
        <w:t xml:space="preserve"> more clients</w:t>
      </w:r>
      <w:r w:rsidRPr="00E120F5">
        <w:rPr>
          <w:szCs w:val="24"/>
        </w:rPr>
        <w:t>. This persistence</w:t>
      </w:r>
      <w:r w:rsidR="00586C07">
        <w:rPr>
          <w:szCs w:val="24"/>
        </w:rPr>
        <w:t>, as evidenced through the recurring adverts in the newspapers,</w:t>
      </w:r>
      <w:r w:rsidRPr="00E120F5">
        <w:rPr>
          <w:szCs w:val="24"/>
        </w:rPr>
        <w:t xml:space="preserv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p>
    <w:p w14:paraId="78B3C3D7" w14:textId="2008AE8C" w:rsidR="00F47CD8" w:rsidRPr="007124AB" w:rsidRDefault="00F47CD8" w:rsidP="007124AB">
      <w:pPr>
        <w:pStyle w:val="Heading1"/>
        <w:numPr>
          <w:ilvl w:val="0"/>
          <w:numId w:val="3"/>
        </w:numPr>
        <w:spacing w:before="0" w:after="240" w:line="240" w:lineRule="auto"/>
        <w:jc w:val="both"/>
        <w:rPr>
          <w:rFonts w:ascii="Times New Roman" w:eastAsia="Calibri" w:hAnsi="Times New Roman" w:cs="Times New Roman"/>
          <w:color w:val="auto"/>
          <w:sz w:val="24"/>
          <w:szCs w:val="24"/>
        </w:rPr>
      </w:pPr>
      <w:r w:rsidRPr="007124AB">
        <w:rPr>
          <w:rFonts w:ascii="Times New Roman" w:eastAsia="Calibri" w:hAnsi="Times New Roman" w:cs="Times New Roman"/>
          <w:color w:val="auto"/>
          <w:sz w:val="24"/>
          <w:szCs w:val="24"/>
        </w:rPr>
        <w:t xml:space="preserve">Literature review </w:t>
      </w:r>
    </w:p>
    <w:p w14:paraId="236D0246" w14:textId="0E670EFE" w:rsidR="00F47CD8" w:rsidRDefault="00F47CD8" w:rsidP="00F47CD8">
      <w:pPr>
        <w:spacing w:line="276" w:lineRule="auto"/>
        <w:jc w:val="both"/>
        <w:rPr>
          <w:szCs w:val="24"/>
        </w:rPr>
      </w:pPr>
      <w:r>
        <w:rPr>
          <w:szCs w:val="24"/>
        </w:rPr>
        <w:t>The relevant role played by traditional medicine within Africa has resulted in the proliferation of advertisements concerning traditional medicinal practices across various media forms</w:t>
      </w:r>
      <w:r w:rsidR="009B2FD2">
        <w:rPr>
          <w:szCs w:val="24"/>
        </w:rPr>
        <w:t xml:space="preserve">. </w:t>
      </w:r>
      <w:r>
        <w:rPr>
          <w:szCs w:val="24"/>
        </w:rPr>
        <w:t xml:space="preserve"> </w:t>
      </w:r>
      <w:r w:rsidR="009B2FD2">
        <w:rPr>
          <w:szCs w:val="24"/>
        </w:rPr>
        <w:t>Consequently, the adverts</w:t>
      </w:r>
      <w:r>
        <w:rPr>
          <w:szCs w:val="24"/>
        </w:rPr>
        <w:t xml:space="preserve"> ha</w:t>
      </w:r>
      <w:r w:rsidR="009B2FD2">
        <w:rPr>
          <w:szCs w:val="24"/>
        </w:rPr>
        <w:t>ve</w:t>
      </w:r>
      <w:r>
        <w:rPr>
          <w:szCs w:val="24"/>
        </w:rPr>
        <w:t xml:space="preserve"> garnered considerable scholarly attention from diverse viewpoints</w:t>
      </w:r>
      <w:sdt>
        <w:sdtPr>
          <w:rPr>
            <w:szCs w:val="24"/>
          </w:rPr>
          <w:id w:val="-1886094331"/>
          <w:citation/>
        </w:sdtPr>
        <w:sdtEndPr/>
        <w:sdtContent>
          <w:r>
            <w:rPr>
              <w:szCs w:val="24"/>
            </w:rPr>
            <w:fldChar w:fldCharType="begin"/>
          </w:r>
          <w:r>
            <w:rPr>
              <w:szCs w:val="24"/>
              <w:lang w:val="en-GB"/>
            </w:rPr>
            <w:instrText xml:space="preserve"> CITATION Bon16 \l 2057 </w:instrText>
          </w:r>
          <w:r>
            <w:rPr>
              <w:szCs w:val="24"/>
            </w:rPr>
            <w:fldChar w:fldCharType="separate"/>
          </w:r>
          <w:r>
            <w:rPr>
              <w:noProof/>
              <w:szCs w:val="24"/>
              <w:lang w:val="en-GB"/>
            </w:rPr>
            <w:t xml:space="preserve"> (Bonna, 2016)</w:t>
          </w:r>
          <w:r>
            <w:rPr>
              <w:szCs w:val="24"/>
            </w:rPr>
            <w:fldChar w:fldCharType="end"/>
          </w:r>
        </w:sdtContent>
      </w:sdt>
      <w:r>
        <w:rPr>
          <w:szCs w:val="24"/>
        </w:rPr>
        <w:t xml:space="preserve">. Notably, this attention has been particularly concentrated in fields such as Discourse Analysis and related disciplines. Examination of the extant studies shows </w:t>
      </w:r>
      <w:r w:rsidR="00764BBE">
        <w:rPr>
          <w:szCs w:val="24"/>
        </w:rPr>
        <w:t xml:space="preserve">that </w:t>
      </w:r>
      <w:r>
        <w:rPr>
          <w:szCs w:val="24"/>
        </w:rPr>
        <w:t>advertisements in traditional medicine play a significant role as a pivotal communication tool capable of shaping consumers’ purchasing attitudes</w:t>
      </w:r>
      <w:sdt>
        <w:sdtPr>
          <w:rPr>
            <w:szCs w:val="24"/>
          </w:rPr>
          <w:id w:val="-92855020"/>
          <w:citation/>
        </w:sdtPr>
        <w:sdtEndPr/>
        <w:sdtContent>
          <w:r>
            <w:rPr>
              <w:szCs w:val="24"/>
            </w:rPr>
            <w:fldChar w:fldCharType="begin"/>
          </w:r>
          <w:r>
            <w:rPr>
              <w:szCs w:val="24"/>
              <w:lang w:val="en-GB"/>
            </w:rPr>
            <w:instrText xml:space="preserve"> CITATION Ofo13 \l 2057 </w:instrText>
          </w:r>
          <w:r>
            <w:rPr>
              <w:szCs w:val="24"/>
            </w:rPr>
            <w:fldChar w:fldCharType="separate"/>
          </w:r>
          <w:r>
            <w:rPr>
              <w:noProof/>
              <w:szCs w:val="24"/>
              <w:lang w:val="en-GB"/>
            </w:rPr>
            <w:t xml:space="preserve"> (Ofosu, Ishmael, &amp; Kofi, 2013)</w:t>
          </w:r>
          <w:r>
            <w:rPr>
              <w:szCs w:val="24"/>
            </w:rPr>
            <w:fldChar w:fldCharType="end"/>
          </w:r>
        </w:sdtContent>
      </w:sdt>
      <w:r>
        <w:rPr>
          <w:szCs w:val="24"/>
        </w:rPr>
        <w:t xml:space="preserve">. Thus, such promotional materials are frequent and feature compelling headlines, as this captures consumers’ attention and empowers the respective firm in the marketplace. Abedu (2019) identified diverse persuasive strategies, including ideology, intertextuality, indigenous language usage, repetition, personal pronouns, and rhetorical questions, utilized to manipulate the audience in the context of herbal medicine advertising. The study also delved into how these strategies serve to exert control over the audience’s thoughts and maintain influence. This implies that practitioners of herbal medicine exercise control over the minds and perceptions of their </w:t>
      </w:r>
      <w:r w:rsidR="00764BBE">
        <w:rPr>
          <w:szCs w:val="24"/>
        </w:rPr>
        <w:t>audience</w:t>
      </w:r>
      <w:r>
        <w:rPr>
          <w:szCs w:val="24"/>
        </w:rPr>
        <w:t xml:space="preserve"> through the </w:t>
      </w:r>
      <w:r>
        <w:rPr>
          <w:szCs w:val="24"/>
        </w:rPr>
        <w:lastRenderedPageBreak/>
        <w:t>extensive application of emotional appeals, thereby manipulating beliefs and encouraging patronage of their products</w:t>
      </w:r>
      <w:sdt>
        <w:sdtPr>
          <w:rPr>
            <w:szCs w:val="24"/>
          </w:rPr>
          <w:id w:val="198601547"/>
          <w:citation/>
        </w:sdtPr>
        <w:sdtEndPr/>
        <w:sdtContent>
          <w:r>
            <w:rPr>
              <w:szCs w:val="24"/>
            </w:rPr>
            <w:fldChar w:fldCharType="begin"/>
          </w:r>
          <w:r>
            <w:rPr>
              <w:szCs w:val="24"/>
              <w:lang w:val="en-GB"/>
            </w:rPr>
            <w:instrText xml:space="preserve"> CITATION Abe19 \l 2057 </w:instrText>
          </w:r>
          <w:r>
            <w:rPr>
              <w:szCs w:val="24"/>
            </w:rPr>
            <w:fldChar w:fldCharType="separate"/>
          </w:r>
          <w:r>
            <w:rPr>
              <w:noProof/>
              <w:szCs w:val="24"/>
              <w:lang w:val="en-GB"/>
            </w:rPr>
            <w:t xml:space="preserve"> (Abedu, 2019)</w:t>
          </w:r>
          <w:r>
            <w:rPr>
              <w:szCs w:val="24"/>
            </w:rPr>
            <w:fldChar w:fldCharType="end"/>
          </w:r>
        </w:sdtContent>
      </w:sdt>
      <w:r>
        <w:rPr>
          <w:szCs w:val="24"/>
        </w:rPr>
        <w:t>.</w:t>
      </w:r>
    </w:p>
    <w:p w14:paraId="27FCF1F3" w14:textId="6F66CB62" w:rsidR="00F47CD8" w:rsidRDefault="00764BBE" w:rsidP="00F47CD8">
      <w:pPr>
        <w:spacing w:line="276" w:lineRule="auto"/>
        <w:jc w:val="both"/>
        <w:rPr>
          <w:szCs w:val="24"/>
        </w:rPr>
      </w:pPr>
      <w:r>
        <w:rPr>
          <w:szCs w:val="24"/>
        </w:rPr>
        <w:t>However</w:t>
      </w:r>
      <w:r w:rsidR="00F47CD8">
        <w:rPr>
          <w:szCs w:val="24"/>
        </w:rPr>
        <w:t xml:space="preserve">, </w:t>
      </w:r>
      <w:proofErr w:type="spellStart"/>
      <w:r w:rsidR="00F47CD8">
        <w:rPr>
          <w:szCs w:val="24"/>
        </w:rPr>
        <w:t>Adegoju</w:t>
      </w:r>
      <w:proofErr w:type="spellEnd"/>
      <w:r w:rsidR="00F47CD8">
        <w:rPr>
          <w:szCs w:val="24"/>
        </w:rPr>
        <w:t xml:space="preserve"> (2008) observed that while the act of advertising herbal medicine is rooted in culture, the employed communicative strategies tend to align with the established style of advertising discourse, rather than being culture-specific. Consequently, these advertisements present a general representation of a situation in which health-related matters possess a degree of truthfulness, despite being entangled with contentious matters. In this process, both herbal healing and conventional medical practices undergo assessment in terms of value propositions, with advertisers identifying perceived shortcomings of conventional medical practices as issues necessitating solutions. This perspective informs the portrayal of herbal therapy as an alternative to mainstream medicine (</w:t>
      </w:r>
      <w:proofErr w:type="spellStart"/>
      <w:r w:rsidR="00F47CD8">
        <w:rPr>
          <w:szCs w:val="24"/>
        </w:rPr>
        <w:t>Adegoju</w:t>
      </w:r>
      <w:proofErr w:type="spellEnd"/>
      <w:r w:rsidR="00F47CD8">
        <w:rPr>
          <w:szCs w:val="24"/>
        </w:rPr>
        <w:t>, 2008).</w:t>
      </w:r>
    </w:p>
    <w:p w14:paraId="2DDACBCC" w14:textId="6A6EA278" w:rsidR="00F47CD8" w:rsidRDefault="00F47CD8" w:rsidP="00F47CD8">
      <w:pPr>
        <w:spacing w:line="276" w:lineRule="auto"/>
        <w:jc w:val="both"/>
        <w:rPr>
          <w:szCs w:val="24"/>
        </w:rPr>
      </w:pPr>
      <w:r>
        <w:rPr>
          <w:szCs w:val="24"/>
        </w:rPr>
        <w:t>Yeboah-</w:t>
      </w:r>
      <w:proofErr w:type="spellStart"/>
      <w:r>
        <w:rPr>
          <w:szCs w:val="24"/>
        </w:rPr>
        <w:t>Banin</w:t>
      </w:r>
      <w:proofErr w:type="spellEnd"/>
      <w:r>
        <w:rPr>
          <w:szCs w:val="24"/>
        </w:rPr>
        <w:t xml:space="preserve"> and Asante (2020) also conducted a comparative analysis of radio advertisements for herbal medicines against the information provided on their packaging to ascertain the consistency in presenting credible information to consumers. The study revealed the existence of substantial variations in messaging across different channels, ranging from incomplete representation to instances of outright misinformation</w:t>
      </w:r>
      <w:sdt>
        <w:sdtPr>
          <w:rPr>
            <w:szCs w:val="24"/>
          </w:rPr>
          <w:id w:val="-839321193"/>
          <w:citation/>
        </w:sdtPr>
        <w:sdtEndPr/>
        <w:sdtContent>
          <w:r>
            <w:rPr>
              <w:szCs w:val="24"/>
            </w:rPr>
            <w:fldChar w:fldCharType="begin"/>
          </w:r>
          <w:r>
            <w:rPr>
              <w:szCs w:val="24"/>
              <w:lang w:val="en-GB"/>
            </w:rPr>
            <w:instrText xml:space="preserve"> CITATION Yeb20 \l 2057 </w:instrText>
          </w:r>
          <w:r>
            <w:rPr>
              <w:szCs w:val="24"/>
            </w:rPr>
            <w:fldChar w:fldCharType="separate"/>
          </w:r>
          <w:r>
            <w:rPr>
              <w:noProof/>
              <w:szCs w:val="24"/>
              <w:lang w:val="en-GB"/>
            </w:rPr>
            <w:t xml:space="preserve"> (Yeboah-Banin &amp; Asante, 2020)</w:t>
          </w:r>
          <w:r>
            <w:rPr>
              <w:szCs w:val="24"/>
            </w:rPr>
            <w:fldChar w:fldCharType="end"/>
          </w:r>
        </w:sdtContent>
      </w:sdt>
      <w:r>
        <w:rPr>
          <w:szCs w:val="24"/>
        </w:rPr>
        <w:t xml:space="preserve">. This suggests the potential challenge for audiences to rely on these sources for making informed decisions. Consequently, </w:t>
      </w:r>
      <w:proofErr w:type="spellStart"/>
      <w:r>
        <w:rPr>
          <w:szCs w:val="24"/>
        </w:rPr>
        <w:t>Bonna</w:t>
      </w:r>
      <w:proofErr w:type="spellEnd"/>
      <w:r>
        <w:rPr>
          <w:szCs w:val="24"/>
        </w:rPr>
        <w:t xml:space="preserve"> (2016) uncovered consumers’ desire for regulatory measures to govern advertisements for herbal medicine, aiming to curtail hyperbole and false claims. In spite of the exaggeration in some adverts, </w:t>
      </w:r>
      <w:proofErr w:type="spellStart"/>
      <w:r>
        <w:rPr>
          <w:szCs w:val="24"/>
        </w:rPr>
        <w:t>Nnanwuba</w:t>
      </w:r>
      <w:proofErr w:type="spellEnd"/>
      <w:r>
        <w:rPr>
          <w:szCs w:val="24"/>
        </w:rPr>
        <w:t xml:space="preserve"> et al. (2019) found that a notable exposure to advertisements for herbal medicine through media still positively influenced the perception of herbal medicine among residents. The study further highlighted a passive influence on purchase decisions, with the conclusion that these decisions were influenced by cultural background, community norms, and societal standards that shape individuals’ perception of need. From </w:t>
      </w:r>
      <w:r w:rsidR="00764BBE">
        <w:rPr>
          <w:szCs w:val="24"/>
        </w:rPr>
        <w:t>the</w:t>
      </w:r>
      <w:r>
        <w:rPr>
          <w:szCs w:val="24"/>
        </w:rPr>
        <w:t xml:space="preserve"> study, interpersonal communication and the perceived efficacy of herbal medicines may be perceived as wielding more influence on respondents’ choices than the omnipresent advertisements for herbal products (</w:t>
      </w:r>
      <w:proofErr w:type="spellStart"/>
      <w:r>
        <w:rPr>
          <w:szCs w:val="24"/>
        </w:rPr>
        <w:t>Nnanwuba</w:t>
      </w:r>
      <w:proofErr w:type="spellEnd"/>
      <w:r>
        <w:rPr>
          <w:szCs w:val="24"/>
        </w:rPr>
        <w:t xml:space="preserve">, Charity, &amp; </w:t>
      </w:r>
      <w:proofErr w:type="spellStart"/>
      <w:r>
        <w:rPr>
          <w:szCs w:val="24"/>
        </w:rPr>
        <w:t>Ebelechukwu</w:t>
      </w:r>
      <w:proofErr w:type="spellEnd"/>
      <w:r>
        <w:rPr>
          <w:szCs w:val="24"/>
        </w:rPr>
        <w:t>, 2019).</w:t>
      </w:r>
    </w:p>
    <w:p w14:paraId="3DC926C1" w14:textId="4D489F83" w:rsidR="00F47CD8" w:rsidRDefault="00F47CD8" w:rsidP="00F47CD8">
      <w:pPr>
        <w:spacing w:line="276" w:lineRule="auto"/>
        <w:jc w:val="both"/>
        <w:rPr>
          <w:szCs w:val="24"/>
        </w:rPr>
      </w:pPr>
      <w:r>
        <w:rPr>
          <w:szCs w:val="24"/>
        </w:rPr>
        <w:t>Likewise, another study established a substantial and affirmative correlation between promotions and consumer attitudes encompassing cognitive, affective, and conative dimensions, underscoring the relevance of advertisements for traditional medicine (</w:t>
      </w:r>
      <w:proofErr w:type="spellStart"/>
      <w:r>
        <w:rPr>
          <w:szCs w:val="24"/>
        </w:rPr>
        <w:t>Nabachwa</w:t>
      </w:r>
      <w:proofErr w:type="spellEnd"/>
      <w:r>
        <w:rPr>
          <w:szCs w:val="24"/>
        </w:rPr>
        <w:t xml:space="preserve">, </w:t>
      </w:r>
      <w:proofErr w:type="spellStart"/>
      <w:r>
        <w:rPr>
          <w:szCs w:val="24"/>
        </w:rPr>
        <w:t>Kamukama</w:t>
      </w:r>
      <w:proofErr w:type="spellEnd"/>
      <w:r>
        <w:rPr>
          <w:szCs w:val="24"/>
        </w:rPr>
        <w:t xml:space="preserve">, &amp; </w:t>
      </w:r>
      <w:proofErr w:type="spellStart"/>
      <w:r>
        <w:rPr>
          <w:szCs w:val="24"/>
        </w:rPr>
        <w:t>Nsambu</w:t>
      </w:r>
      <w:proofErr w:type="spellEnd"/>
      <w:r>
        <w:rPr>
          <w:szCs w:val="24"/>
        </w:rPr>
        <w:t xml:space="preserve">, 2019). This finding implies that a </w:t>
      </w:r>
      <w:proofErr w:type="spellStart"/>
      <w:r>
        <w:rPr>
          <w:szCs w:val="24"/>
        </w:rPr>
        <w:t>favo</w:t>
      </w:r>
      <w:r w:rsidR="00950B84">
        <w:rPr>
          <w:szCs w:val="24"/>
        </w:rPr>
        <w:t>u</w:t>
      </w:r>
      <w:r>
        <w:rPr>
          <w:szCs w:val="24"/>
        </w:rPr>
        <w:t>rable</w:t>
      </w:r>
      <w:proofErr w:type="spellEnd"/>
      <w:r>
        <w:rPr>
          <w:szCs w:val="24"/>
        </w:rPr>
        <w:t xml:space="preserve"> attitude towards traditional medicine advertisements or promotions tends to foster a positive disposition towards purchasing or using these products. Participants </w:t>
      </w:r>
      <w:r w:rsidR="00950B84">
        <w:rPr>
          <w:szCs w:val="24"/>
        </w:rPr>
        <w:t xml:space="preserve">in the study </w:t>
      </w:r>
      <w:r>
        <w:rPr>
          <w:szCs w:val="24"/>
        </w:rPr>
        <w:t xml:space="preserve">generally </w:t>
      </w:r>
      <w:r w:rsidR="00950B84">
        <w:rPr>
          <w:szCs w:val="24"/>
        </w:rPr>
        <w:t xml:space="preserve">found </w:t>
      </w:r>
      <w:r>
        <w:rPr>
          <w:szCs w:val="24"/>
        </w:rPr>
        <w:t>traditional medicine promotions alluring, captivating, intriguing, and persuasive. The study also underscores the educational value of some promotions, which serve to keep consumers informed about available traditional medicine products in the market (</w:t>
      </w:r>
      <w:proofErr w:type="spellStart"/>
      <w:r>
        <w:rPr>
          <w:szCs w:val="24"/>
        </w:rPr>
        <w:t>Nabachwa</w:t>
      </w:r>
      <w:proofErr w:type="spellEnd"/>
      <w:r>
        <w:rPr>
          <w:szCs w:val="24"/>
        </w:rPr>
        <w:t xml:space="preserve">, </w:t>
      </w:r>
      <w:proofErr w:type="spellStart"/>
      <w:r>
        <w:rPr>
          <w:szCs w:val="24"/>
        </w:rPr>
        <w:t>Kamukama</w:t>
      </w:r>
      <w:proofErr w:type="spellEnd"/>
      <w:r>
        <w:rPr>
          <w:szCs w:val="24"/>
        </w:rPr>
        <w:t xml:space="preserve">, &amp; </w:t>
      </w:r>
      <w:proofErr w:type="spellStart"/>
      <w:r>
        <w:rPr>
          <w:szCs w:val="24"/>
        </w:rPr>
        <w:t>Nsambu</w:t>
      </w:r>
      <w:proofErr w:type="spellEnd"/>
      <w:r>
        <w:rPr>
          <w:szCs w:val="24"/>
        </w:rPr>
        <w:t>, 2019).</w:t>
      </w:r>
    </w:p>
    <w:p w14:paraId="68E08530" w14:textId="6161E084" w:rsidR="00F47CD8" w:rsidRDefault="00F47CD8" w:rsidP="00F47CD8">
      <w:pPr>
        <w:spacing w:line="276" w:lineRule="auto"/>
        <w:jc w:val="both"/>
        <w:rPr>
          <w:szCs w:val="24"/>
        </w:rPr>
      </w:pPr>
      <w:r>
        <w:rPr>
          <w:szCs w:val="24"/>
        </w:rPr>
        <w:t xml:space="preserve">The </w:t>
      </w:r>
      <w:r w:rsidR="00950B84">
        <w:rPr>
          <w:szCs w:val="24"/>
        </w:rPr>
        <w:t>extant</w:t>
      </w:r>
      <w:r>
        <w:rPr>
          <w:szCs w:val="24"/>
        </w:rPr>
        <w:t xml:space="preserve"> studies underscore the pivotal role that advertising plays in shaping perceptions, attitudes, and decisions related to traditional medicine in various African countries. From this </w:t>
      </w:r>
      <w:r>
        <w:rPr>
          <w:szCs w:val="24"/>
        </w:rPr>
        <w:lastRenderedPageBreak/>
        <w:t xml:space="preserve">literature sample, we observe that scholars have examined the multifaceted nature of these advertisements, investigating their cultural foundations, persuasive strategies, consistency in information, and their impact on consumer behaviors and attitudes. The findings collectively shed light on the nuanced interplay between cultural dynamics, communication strategies, and consumer responses within the context of traditional medicine advertising. However, despite the wealth of knowledge gained from these studies, there is a dearth of literature on traditional medicine advertising in some specific nations, Malawi inclusive. Although the extant literature provides insights into general trends and tendencies, the unique socio-cultural, linguistic, and media landscape of Malawi may introduce distinctive elements in how traditional medicine products are advertised. As such, this study intends to add insights to the available discourses on </w:t>
      </w:r>
      <w:r w:rsidR="00950B84">
        <w:rPr>
          <w:szCs w:val="24"/>
        </w:rPr>
        <w:t xml:space="preserve">the </w:t>
      </w:r>
      <w:r>
        <w:rPr>
          <w:szCs w:val="24"/>
        </w:rPr>
        <w:t>traditional medicine advertising landscape</w:t>
      </w:r>
      <w:r w:rsidR="00950B84">
        <w:rPr>
          <w:szCs w:val="24"/>
        </w:rPr>
        <w:t xml:space="preserve"> in Malawi</w:t>
      </w:r>
      <w:r>
        <w:rPr>
          <w:szCs w:val="24"/>
        </w:rPr>
        <w:t xml:space="preserve">.   </w:t>
      </w:r>
    </w:p>
    <w:p w14:paraId="0B8AE5FE" w14:textId="77777777" w:rsidR="00986503" w:rsidRPr="00E120F5" w:rsidRDefault="00986503" w:rsidP="00175213">
      <w:pPr>
        <w:pStyle w:val="Heading1"/>
        <w:numPr>
          <w:ilvl w:val="0"/>
          <w:numId w:val="3"/>
        </w:numPr>
        <w:spacing w:before="0" w:after="24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Methodology</w:t>
      </w:r>
    </w:p>
    <w:p w14:paraId="6836626C" w14:textId="51DDA6EE" w:rsidR="00560216" w:rsidRDefault="00463822" w:rsidP="008029B6">
      <w:pPr>
        <w:spacing w:line="240" w:lineRule="auto"/>
        <w:jc w:val="both"/>
        <w:rPr>
          <w:szCs w:val="24"/>
        </w:rPr>
      </w:pPr>
      <w:r w:rsidRPr="00463822">
        <w:rPr>
          <w:szCs w:val="24"/>
          <w:lang w:val="en-GB"/>
        </w:rPr>
        <w:t xml:space="preserve">This study </w:t>
      </w:r>
      <w:r w:rsidR="00671929">
        <w:rPr>
          <w:szCs w:val="24"/>
          <w:lang w:val="en-GB"/>
        </w:rPr>
        <w:t>analyses</w:t>
      </w:r>
      <w:r w:rsidRPr="00463822">
        <w:rPr>
          <w:szCs w:val="24"/>
          <w:lang w:val="en-GB"/>
        </w:rPr>
        <w:t xml:space="preserve"> advertising discourse o</w:t>
      </w:r>
      <w:r w:rsidRPr="00463822">
        <w:rPr>
          <w:szCs w:val="24"/>
        </w:rPr>
        <w:t>f</w:t>
      </w:r>
      <w:r w:rsidRPr="00463822">
        <w:rPr>
          <w:szCs w:val="24"/>
          <w:lang w:val="en-GB"/>
        </w:rPr>
        <w:t xml:space="preserve"> traditional medicine</w:t>
      </w:r>
      <w:r w:rsidRPr="00463822">
        <w:rPr>
          <w:szCs w:val="24"/>
        </w:rPr>
        <w:t xml:space="preserve"> advertisements</w:t>
      </w:r>
      <w:r w:rsidRPr="00463822">
        <w:rPr>
          <w:szCs w:val="24"/>
          <w:lang w:val="en-GB"/>
        </w:rPr>
        <w:t xml:space="preserve"> found </w:t>
      </w:r>
      <w:r w:rsidRPr="00463822">
        <w:rPr>
          <w:szCs w:val="24"/>
        </w:rPr>
        <w:t xml:space="preserve">in </w:t>
      </w:r>
      <w:r w:rsidRPr="00463822">
        <w:rPr>
          <w:szCs w:val="24"/>
          <w:lang w:val="en-GB"/>
        </w:rPr>
        <w:t xml:space="preserve">newspapers published by </w:t>
      </w:r>
      <w:r w:rsidRPr="00463822">
        <w:rPr>
          <w:szCs w:val="24"/>
        </w:rPr>
        <w:t>Nation Publications Limited (NPL) and Blantyre Newspapers Limited (BNL)</w:t>
      </w:r>
      <w:r w:rsidRPr="00463822">
        <w:rPr>
          <w:szCs w:val="24"/>
          <w:lang w:val="en-GB"/>
        </w:rPr>
        <w:t xml:space="preserve"> in Malawi. Its objective is to illustrate the referential strategies used in traditional medicine advertisements in Malawian newspapers. </w:t>
      </w:r>
      <w:r w:rsidR="00986503" w:rsidRPr="00E120F5">
        <w:rPr>
          <w:szCs w:val="24"/>
        </w:rPr>
        <w:t xml:space="preserve">As a qualitative study, </w:t>
      </w:r>
      <w:r w:rsidR="00A9023E">
        <w:rPr>
          <w:szCs w:val="24"/>
        </w:rPr>
        <w:t>Fairclough</w:t>
      </w:r>
      <w:r w:rsidR="00563FAD">
        <w:rPr>
          <w:szCs w:val="24"/>
        </w:rPr>
        <w:t xml:space="preserve"> and Van Dijk’s</w:t>
      </w:r>
      <w:r w:rsidR="00A9023E">
        <w:rPr>
          <w:szCs w:val="24"/>
        </w:rPr>
        <w:t xml:space="preserve"> perspective</w:t>
      </w:r>
      <w:r w:rsidR="00563FAD">
        <w:rPr>
          <w:szCs w:val="24"/>
        </w:rPr>
        <w:t>s</w:t>
      </w:r>
      <w:r w:rsidR="00A9023E">
        <w:rPr>
          <w:szCs w:val="24"/>
        </w:rPr>
        <w:t xml:space="preserve"> of </w:t>
      </w:r>
      <w:r w:rsidR="00986503" w:rsidRPr="00E120F5">
        <w:rPr>
          <w:szCs w:val="24"/>
        </w:rPr>
        <w:t xml:space="preserve">Critical Discourse Analysis (CDA) </w:t>
      </w:r>
      <w:r w:rsidR="00563FAD">
        <w:rPr>
          <w:szCs w:val="24"/>
        </w:rPr>
        <w:t>were</w:t>
      </w:r>
      <w:r w:rsidR="00563FAD" w:rsidRPr="00E120F5">
        <w:rPr>
          <w:szCs w:val="24"/>
        </w:rPr>
        <w:t xml:space="preserve"> </w:t>
      </w:r>
      <w:r w:rsidR="00986503" w:rsidRPr="00E120F5">
        <w:rPr>
          <w:szCs w:val="24"/>
        </w:rPr>
        <w:t xml:space="preserve">used to </w:t>
      </w:r>
      <w:proofErr w:type="spellStart"/>
      <w:r w:rsidR="00986503" w:rsidRPr="00E120F5">
        <w:rPr>
          <w:szCs w:val="24"/>
        </w:rPr>
        <w:t>analyse</w:t>
      </w:r>
      <w:proofErr w:type="spellEnd"/>
      <w:r w:rsidR="00986503" w:rsidRPr="00E120F5">
        <w:rPr>
          <w:szCs w:val="24"/>
        </w:rPr>
        <w:t xml:space="preserve"> how the advertisers used the referential strategies as a means of attracting their prospective customers. </w:t>
      </w:r>
      <w:r w:rsidR="00563FAD">
        <w:rPr>
          <w:szCs w:val="24"/>
        </w:rPr>
        <w:t xml:space="preserve">These perspectives were complemented with elements of Halliday’s Systemic Functional Grammar. </w:t>
      </w:r>
      <w:r w:rsidR="00560216" w:rsidRPr="00560216">
        <w:rPr>
          <w:szCs w:val="24"/>
        </w:rPr>
        <w:t>Th</w:t>
      </w:r>
      <w:r w:rsidR="00560216">
        <w:rPr>
          <w:szCs w:val="24"/>
        </w:rPr>
        <w:t>is</w:t>
      </w:r>
      <w:r w:rsidR="00560216" w:rsidRPr="00560216">
        <w:rPr>
          <w:szCs w:val="24"/>
        </w:rPr>
        <w:t xml:space="preserve"> </w:t>
      </w:r>
      <w:r w:rsidR="00560216">
        <w:rPr>
          <w:szCs w:val="24"/>
        </w:rPr>
        <w:t xml:space="preserve">choice was based on CDA’s </w:t>
      </w:r>
      <w:r w:rsidR="00560216" w:rsidRPr="00560216">
        <w:rPr>
          <w:szCs w:val="24"/>
        </w:rPr>
        <w:t>capacity to reveal hidden ideologies, explore power dynamics, and examine how linguistic and visual elements influence audience interpretations. CDA</w:t>
      </w:r>
      <w:r w:rsidR="00560216">
        <w:rPr>
          <w:szCs w:val="24"/>
        </w:rPr>
        <w:t>’</w:t>
      </w:r>
      <w:r w:rsidR="00560216" w:rsidRPr="00560216">
        <w:rPr>
          <w:szCs w:val="24"/>
        </w:rPr>
        <w:t>s emphasis on socio-cultural context, multimodal analysis, and critical engagement aligns with the study</w:t>
      </w:r>
      <w:r w:rsidR="00560216">
        <w:rPr>
          <w:szCs w:val="24"/>
        </w:rPr>
        <w:t>’</w:t>
      </w:r>
      <w:r w:rsidR="00560216" w:rsidRPr="00560216">
        <w:rPr>
          <w:szCs w:val="24"/>
        </w:rPr>
        <w:t xml:space="preserve">s goal of understanding how </w:t>
      </w:r>
      <w:r w:rsidR="008B05DD">
        <w:rPr>
          <w:szCs w:val="24"/>
        </w:rPr>
        <w:t xml:space="preserve">the advertisers use </w:t>
      </w:r>
      <w:r w:rsidR="00560216" w:rsidRPr="00560216">
        <w:rPr>
          <w:szCs w:val="24"/>
        </w:rPr>
        <w:t>these strategies</w:t>
      </w:r>
      <w:r w:rsidR="008B05DD">
        <w:rPr>
          <w:szCs w:val="24"/>
        </w:rPr>
        <w:t xml:space="preserve"> to</w:t>
      </w:r>
      <w:r w:rsidR="00560216" w:rsidRPr="00560216">
        <w:rPr>
          <w:szCs w:val="24"/>
        </w:rPr>
        <w:t xml:space="preserve"> shape perceptions, persuade readers, and interact with </w:t>
      </w:r>
      <w:r w:rsidR="00A04077">
        <w:rPr>
          <w:szCs w:val="24"/>
        </w:rPr>
        <w:t xml:space="preserve">existing </w:t>
      </w:r>
      <w:r w:rsidR="00560216" w:rsidRPr="00560216">
        <w:rPr>
          <w:szCs w:val="24"/>
        </w:rPr>
        <w:t>cultural narratives.</w:t>
      </w:r>
    </w:p>
    <w:p w14:paraId="7A46CB74" w14:textId="08EC94B0" w:rsidR="00986503" w:rsidRPr="00E120F5" w:rsidRDefault="00986503" w:rsidP="008029B6">
      <w:pPr>
        <w:spacing w:line="240" w:lineRule="auto"/>
        <w:jc w:val="both"/>
        <w:rPr>
          <w:szCs w:val="24"/>
        </w:rPr>
      </w:pPr>
      <w:r w:rsidRPr="00E120F5">
        <w:rPr>
          <w:szCs w:val="24"/>
        </w:rPr>
        <w:t>Data was collected from 28 newspapers, 14 from each publishing house, Nation Publications Limited (NPL) and Blantyre Newspapers Limited (BNL). A</w:t>
      </w:r>
      <w:r w:rsidRPr="00E120F5">
        <w:rPr>
          <w:rFonts w:eastAsia="Calibri"/>
          <w:szCs w:val="24"/>
        </w:rPr>
        <w:t xml:space="preserve"> Convenience Sampling technique was used in the selection of the newspapers. As such,</w:t>
      </w:r>
      <w:r w:rsidRPr="00E120F5">
        <w:rPr>
          <w:szCs w:val="24"/>
        </w:rPr>
        <w:t xml:space="preserve"> </w:t>
      </w:r>
      <w:r w:rsidRPr="00E120F5">
        <w:rPr>
          <w:rFonts w:eastAsia="Calibri"/>
          <w:szCs w:val="24"/>
        </w:rPr>
        <w:t>the researcher picked the most easily accessed newspapers during the time the study was conducted. This was so because almost all the papers published by NPL and BNL contain traditional medicine advertisement</w:t>
      </w:r>
      <w:r w:rsidR="00B50A63">
        <w:rPr>
          <w:rFonts w:eastAsia="Calibri"/>
          <w:szCs w:val="24"/>
        </w:rPr>
        <w:t>s</w:t>
      </w:r>
      <w:r w:rsidRPr="00E120F5">
        <w:rPr>
          <w:rFonts w:eastAsia="Calibri"/>
          <w:szCs w:val="24"/>
        </w:rPr>
        <w:t xml:space="preserve"> and, therefore, any </w:t>
      </w:r>
      <w:r w:rsidR="00077E0C">
        <w:rPr>
          <w:rFonts w:eastAsia="Calibri"/>
          <w:szCs w:val="24"/>
        </w:rPr>
        <w:t xml:space="preserve">selected </w:t>
      </w:r>
      <w:r w:rsidRPr="00E120F5">
        <w:rPr>
          <w:rFonts w:eastAsia="Calibri"/>
          <w:szCs w:val="24"/>
        </w:rPr>
        <w:t xml:space="preserve">paper </w:t>
      </w:r>
      <w:r w:rsidR="00077E0C">
        <w:rPr>
          <w:rFonts w:eastAsia="Calibri"/>
          <w:szCs w:val="24"/>
        </w:rPr>
        <w:t>from the two publishing houses</w:t>
      </w:r>
      <w:r w:rsidRPr="00E120F5">
        <w:rPr>
          <w:rFonts w:eastAsia="Calibri"/>
          <w:szCs w:val="24"/>
        </w:rPr>
        <w:t xml:space="preserve"> could be a </w:t>
      </w:r>
      <w:r w:rsidR="00B50A63">
        <w:rPr>
          <w:rFonts w:eastAsia="Calibri"/>
          <w:szCs w:val="24"/>
        </w:rPr>
        <w:t xml:space="preserve">valuable </w:t>
      </w:r>
      <w:r w:rsidRPr="00E120F5">
        <w:rPr>
          <w:rFonts w:eastAsia="Calibri"/>
          <w:szCs w:val="24"/>
        </w:rPr>
        <w:t>source of data</w:t>
      </w:r>
      <w:r w:rsidR="000636CF">
        <w:rPr>
          <w:rFonts w:eastAsia="Calibri"/>
          <w:szCs w:val="24"/>
        </w:rPr>
        <w:t>.</w:t>
      </w:r>
      <w:r w:rsidRPr="00E120F5">
        <w:rPr>
          <w:rFonts w:eastAsia="Calibri"/>
          <w:szCs w:val="24"/>
        </w:rPr>
        <w:t xml:space="preserve"> </w:t>
      </w:r>
      <w:r w:rsidR="0075755C">
        <w:rPr>
          <w:rFonts w:eastAsia="Calibri"/>
          <w:szCs w:val="24"/>
        </w:rPr>
        <w:t>As such,</w:t>
      </w:r>
      <w:r w:rsidR="0075755C" w:rsidRPr="00E120F5">
        <w:rPr>
          <w:rFonts w:eastAsia="Calibri"/>
          <w:szCs w:val="24"/>
        </w:rPr>
        <w:t xml:space="preserve"> </w:t>
      </w:r>
      <w:r w:rsidR="00844746" w:rsidRPr="00844746">
        <w:rPr>
          <w:rFonts w:eastAsia="Calibri"/>
          <w:szCs w:val="24"/>
        </w:rPr>
        <w:t>the motivation for the choice of the paper</w:t>
      </w:r>
      <w:r w:rsidR="00844746">
        <w:rPr>
          <w:rFonts w:eastAsia="Calibri"/>
          <w:szCs w:val="24"/>
        </w:rPr>
        <w:t>s</w:t>
      </w:r>
      <w:r w:rsidR="00844746" w:rsidRPr="00844746">
        <w:rPr>
          <w:rFonts w:eastAsia="Calibri"/>
          <w:szCs w:val="24"/>
        </w:rPr>
        <w:t xml:space="preserve"> </w:t>
      </w:r>
      <w:r w:rsidR="00844746">
        <w:rPr>
          <w:rFonts w:eastAsia="Calibri"/>
          <w:szCs w:val="24"/>
        </w:rPr>
        <w:t>was</w:t>
      </w:r>
      <w:r w:rsidR="00844746" w:rsidRPr="00844746">
        <w:rPr>
          <w:rFonts w:eastAsia="Calibri"/>
          <w:szCs w:val="24"/>
        </w:rPr>
        <w:t xml:space="preserve"> their resounding coverage </w:t>
      </w:r>
      <w:r w:rsidR="00844746">
        <w:rPr>
          <w:rFonts w:eastAsia="Calibri"/>
          <w:szCs w:val="24"/>
        </w:rPr>
        <w:t xml:space="preserve">of </w:t>
      </w:r>
      <w:r w:rsidR="00844746" w:rsidRPr="00844746">
        <w:rPr>
          <w:rFonts w:eastAsia="Calibri"/>
          <w:szCs w:val="24"/>
        </w:rPr>
        <w:t xml:space="preserve">traditional medicine advertisement </w:t>
      </w:r>
      <w:r w:rsidRPr="00E120F5">
        <w:rPr>
          <w:rFonts w:eastAsia="Calibri"/>
          <w:szCs w:val="24"/>
        </w:rPr>
        <w:t xml:space="preserve">at the time of data collection. </w:t>
      </w:r>
      <w:r w:rsidR="00B92978">
        <w:rPr>
          <w:rFonts w:eastAsia="Calibri"/>
          <w:szCs w:val="24"/>
        </w:rPr>
        <w:t xml:space="preserve">A </w:t>
      </w:r>
      <w:r w:rsidRPr="00E120F5">
        <w:rPr>
          <w:szCs w:val="24"/>
        </w:rPr>
        <w:t xml:space="preserve">total of 248 advertisements were extracted from the papers and conclusions were drawn from this sample. </w:t>
      </w:r>
      <w:r w:rsidR="00336B57">
        <w:rPr>
          <w:szCs w:val="24"/>
        </w:rPr>
        <w:t xml:space="preserve">However, for illustrative purposes, the present study only used 7 ads from the sample. This is because most of the 248 adverts were a mere recurrence of the selected sample. To put it into perspective, one advert would appear in a daily for the whole week, </w:t>
      </w:r>
      <w:r w:rsidR="0073539B">
        <w:rPr>
          <w:szCs w:val="24"/>
        </w:rPr>
        <w:t>implying that</w:t>
      </w:r>
      <w:r w:rsidR="00336B57">
        <w:rPr>
          <w:szCs w:val="24"/>
        </w:rPr>
        <w:t xml:space="preserve"> although quantitatively </w:t>
      </w:r>
      <w:r w:rsidR="0099702F">
        <w:rPr>
          <w:szCs w:val="24"/>
        </w:rPr>
        <w:t>the study</w:t>
      </w:r>
      <w:r w:rsidR="00336B57">
        <w:rPr>
          <w:szCs w:val="24"/>
        </w:rPr>
        <w:t xml:space="preserve"> would have 5-7 ads, in reality it was simply the same one ad</w:t>
      </w:r>
      <w:r w:rsidR="0099702F">
        <w:rPr>
          <w:szCs w:val="24"/>
        </w:rPr>
        <w:t xml:space="preserve"> with a repeated occurrence</w:t>
      </w:r>
      <w:r w:rsidR="00336B57">
        <w:rPr>
          <w:szCs w:val="24"/>
        </w:rPr>
        <w:t xml:space="preserve">. </w:t>
      </w:r>
    </w:p>
    <w:p w14:paraId="08F82D2F" w14:textId="7710CA86" w:rsidR="00986503" w:rsidRPr="00E120F5" w:rsidRDefault="00844746" w:rsidP="00175213">
      <w:pPr>
        <w:pStyle w:val="Heading1"/>
        <w:numPr>
          <w:ilvl w:val="0"/>
          <w:numId w:val="3"/>
        </w:numPr>
        <w:spacing w:before="0" w:after="240" w:line="240" w:lineRule="auto"/>
        <w:jc w:val="both"/>
        <w:rPr>
          <w:rFonts w:ascii="Times New Roman" w:eastAsia="SimSun" w:hAnsi="Times New Roman" w:cs="Times New Roman"/>
          <w:color w:val="auto"/>
          <w:sz w:val="24"/>
          <w:szCs w:val="24"/>
        </w:rPr>
      </w:pPr>
      <w:r>
        <w:rPr>
          <w:rFonts w:ascii="Times New Roman" w:eastAsia="SimSun" w:hAnsi="Times New Roman" w:cs="Times New Roman"/>
          <w:color w:val="auto"/>
          <w:sz w:val="24"/>
          <w:szCs w:val="24"/>
        </w:rPr>
        <w:t xml:space="preserve">Theoretical framework </w:t>
      </w:r>
    </w:p>
    <w:p w14:paraId="33EA2A48" w14:textId="5A36656C" w:rsidR="00986503" w:rsidRPr="00E120F5" w:rsidRDefault="00986503" w:rsidP="008029B6">
      <w:pPr>
        <w:spacing w:line="240" w:lineRule="auto"/>
        <w:jc w:val="both"/>
        <w:rPr>
          <w:szCs w:val="24"/>
        </w:rPr>
      </w:pPr>
      <w:r w:rsidRPr="00E120F5">
        <w:rPr>
          <w:szCs w:val="24"/>
        </w:rPr>
        <w:t xml:space="preserve">Traditional Medicine encompasses diverse practices usually with conflicting characteristics. </w:t>
      </w:r>
      <w:r w:rsidR="004D326E">
        <w:rPr>
          <w:szCs w:val="24"/>
        </w:rPr>
        <w:t xml:space="preserve">The term </w:t>
      </w:r>
      <w:r w:rsidRPr="00E120F5">
        <w:rPr>
          <w:szCs w:val="24"/>
        </w:rPr>
        <w:t xml:space="preserve">is used to describe a variety of health practices which are indigenous to the people who use it (traditional medicine) and which form part of a wider belief system prevalent in that </w:t>
      </w:r>
      <w:r w:rsidRPr="00E120F5">
        <w:rPr>
          <w:szCs w:val="24"/>
        </w:rPr>
        <w:lastRenderedPageBreak/>
        <w:t>community and which is historically developed (</w:t>
      </w:r>
      <w:proofErr w:type="spellStart"/>
      <w:r w:rsidRPr="00E120F5">
        <w:rPr>
          <w:szCs w:val="24"/>
        </w:rPr>
        <w:t>Mutabazi</w:t>
      </w:r>
      <w:proofErr w:type="spellEnd"/>
      <w:r w:rsidRPr="00E120F5">
        <w:rPr>
          <w:szCs w:val="24"/>
        </w:rPr>
        <w:t>,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14:paraId="3964ED90" w14:textId="2C1AA661" w:rsidR="00986503" w:rsidRPr="00E120F5" w:rsidRDefault="0012374D" w:rsidP="008029B6">
      <w:pPr>
        <w:tabs>
          <w:tab w:val="left" w:pos="4050"/>
        </w:tabs>
        <w:spacing w:line="240" w:lineRule="auto"/>
        <w:jc w:val="both"/>
        <w:rPr>
          <w:szCs w:val="24"/>
        </w:rPr>
      </w:pPr>
      <w:r>
        <w:rPr>
          <w:szCs w:val="24"/>
        </w:rPr>
        <w:t>The concept of discourse provides important</w:t>
      </w:r>
      <w:r w:rsidR="00074B40">
        <w:rPr>
          <w:szCs w:val="24"/>
        </w:rPr>
        <w:t xml:space="preserve"> context for a study</w:t>
      </w:r>
      <w:r>
        <w:rPr>
          <w:szCs w:val="24"/>
        </w:rPr>
        <w:t xml:space="preserve"> </w:t>
      </w:r>
      <w:r w:rsidR="00986503" w:rsidRPr="00E120F5">
        <w:rPr>
          <w:szCs w:val="24"/>
        </w:rPr>
        <w:t xml:space="preserve">on advertising discourse </w:t>
      </w:r>
      <w:r w:rsidR="00074B40">
        <w:rPr>
          <w:szCs w:val="24"/>
        </w:rPr>
        <w:t>such as th</w:t>
      </w:r>
      <w:r w:rsidR="00986503" w:rsidRPr="00E120F5">
        <w:rPr>
          <w:szCs w:val="24"/>
        </w:rPr>
        <w:t xml:space="preserve">is </w:t>
      </w:r>
      <w:r w:rsidR="00074B40">
        <w:rPr>
          <w:szCs w:val="24"/>
        </w:rPr>
        <w:t xml:space="preserve">one. </w:t>
      </w:r>
      <w:r w:rsidR="00EF6802">
        <w:rPr>
          <w:szCs w:val="24"/>
        </w:rPr>
        <w:t xml:space="preserve">Van </w:t>
      </w:r>
      <w:r w:rsidR="00986503" w:rsidRPr="00E120F5">
        <w:rPr>
          <w:szCs w:val="24"/>
        </w:rPr>
        <w:t>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00986503" w:rsidRPr="00E120F5">
        <w:rPr>
          <w:szCs w:val="24"/>
          <w:lang w:val="en-GB"/>
        </w:rPr>
        <w:t>-</w:t>
      </w:r>
      <w:r w:rsidR="00986503" w:rsidRPr="00E120F5">
        <w:rPr>
          <w:szCs w:val="24"/>
        </w:rPr>
        <w:t xml:space="preserve">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w:t>
      </w:r>
      <w:proofErr w:type="spellStart"/>
      <w:r w:rsidR="00986503" w:rsidRPr="00E120F5">
        <w:rPr>
          <w:szCs w:val="24"/>
        </w:rPr>
        <w:t>mould</w:t>
      </w:r>
      <w:proofErr w:type="spellEnd"/>
      <w:r w:rsidR="00986503" w:rsidRPr="00E120F5">
        <w:rPr>
          <w:szCs w:val="24"/>
        </w:rPr>
        <w:t xml:space="preserve"> reality. Due to the predominant role of language, </w:t>
      </w:r>
      <w:proofErr w:type="spellStart"/>
      <w:r w:rsidR="00986503" w:rsidRPr="00E120F5">
        <w:rPr>
          <w:szCs w:val="24"/>
        </w:rPr>
        <w:t>Paltridge</w:t>
      </w:r>
      <w:proofErr w:type="spellEnd"/>
      <w:r w:rsidR="00986503" w:rsidRPr="00E120F5">
        <w:rPr>
          <w:szCs w:val="24"/>
        </w:rPr>
        <w:t xml:space="preserve"> (20</w:t>
      </w:r>
      <w:r w:rsidR="00986503" w:rsidRPr="00E120F5">
        <w:rPr>
          <w:szCs w:val="24"/>
          <w:lang w:val="en-GB"/>
        </w:rPr>
        <w:t>12, p.7</w:t>
      </w:r>
      <w:r w:rsidR="00986503" w:rsidRPr="00E120F5">
        <w:rPr>
          <w:szCs w:val="24"/>
        </w:rPr>
        <w:t xml:space="preserve">) also argues that “discourse (…) is both shaped by the world as well as shaping the world”.  </w:t>
      </w:r>
    </w:p>
    <w:p w14:paraId="6FFA8C3E" w14:textId="77777777"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14:paraId="79E32C0B" w14:textId="0F72257D" w:rsidR="00986503" w:rsidRPr="00E120F5" w:rsidRDefault="00986503" w:rsidP="008029B6">
      <w:pPr>
        <w:tabs>
          <w:tab w:val="left" w:pos="4050"/>
        </w:tabs>
        <w:spacing w:line="240" w:lineRule="auto"/>
        <w:jc w:val="both"/>
        <w:rPr>
          <w:szCs w:val="24"/>
        </w:rPr>
      </w:pPr>
      <w:r w:rsidRPr="00E120F5">
        <w:rPr>
          <w:szCs w:val="24"/>
        </w:rPr>
        <w:t>Van Dijk (</w:t>
      </w:r>
      <w:r w:rsidR="00EF6802" w:rsidRPr="00E120F5">
        <w:rPr>
          <w:szCs w:val="24"/>
        </w:rPr>
        <w:t>200</w:t>
      </w:r>
      <w:r w:rsidR="00EF6802">
        <w:rPr>
          <w:szCs w:val="24"/>
        </w:rPr>
        <w:t>6</w:t>
      </w:r>
      <w:r w:rsidRPr="00E120F5">
        <w:rPr>
          <w:szCs w:val="24"/>
        </w:rPr>
        <w:t xml:space="preserve">) asserts that “groups have (more or less) power if they are able to control the acts and minds’ of members of other groups.” </w:t>
      </w:r>
      <w:r w:rsidR="001F3619">
        <w:rPr>
          <w:szCs w:val="24"/>
        </w:rPr>
        <w:t>Hardy and Phillips (2004)</w:t>
      </w:r>
      <w:r w:rsidRPr="00E120F5">
        <w:rPr>
          <w:szCs w:val="24"/>
        </w:rPr>
        <w:t xml:space="preserve"> similarly note that discourse also influences how ideas are put into practice and are 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w:t>
      </w:r>
      <w:proofErr w:type="spellStart"/>
      <w:r w:rsidRPr="00E120F5">
        <w:rPr>
          <w:szCs w:val="24"/>
        </w:rPr>
        <w:t>analysed</w:t>
      </w:r>
      <w:proofErr w:type="spellEnd"/>
      <w:r w:rsidRPr="00E120F5">
        <w:rPr>
          <w:szCs w:val="24"/>
        </w:rPr>
        <w:t xml:space="preserve"> for their role in the reproduction of societal inequalities. </w:t>
      </w:r>
      <w:r w:rsidR="000406E4">
        <w:rPr>
          <w:szCs w:val="24"/>
        </w:rPr>
        <w:t>In spite of the negativity that is publicly associated with their work especially in urban spaces in the case of Malawi</w:t>
      </w:r>
      <w:r w:rsidR="00632A9F">
        <w:rPr>
          <w:szCs w:val="24"/>
        </w:rPr>
        <w:t xml:space="preserve"> </w:t>
      </w:r>
      <w:r w:rsidR="000406E4">
        <w:rPr>
          <w:szCs w:val="24"/>
        </w:rPr>
        <w:t>t</w:t>
      </w:r>
      <w:r w:rsidR="000406E4" w:rsidRPr="00E120F5">
        <w:rPr>
          <w:szCs w:val="24"/>
        </w:rPr>
        <w:t xml:space="preserve">raditional </w:t>
      </w:r>
      <w:proofErr w:type="gramStart"/>
      <w:r w:rsidRPr="00E120F5">
        <w:rPr>
          <w:szCs w:val="24"/>
        </w:rPr>
        <w:t xml:space="preserve">healers, </w:t>
      </w:r>
      <w:r w:rsidR="000406E4">
        <w:rPr>
          <w:szCs w:val="24"/>
        </w:rPr>
        <w:t xml:space="preserve"> </w:t>
      </w:r>
      <w:r w:rsidRPr="00E120F5">
        <w:rPr>
          <w:szCs w:val="24"/>
        </w:rPr>
        <w:t>can</w:t>
      </w:r>
      <w:proofErr w:type="gramEnd"/>
      <w:r w:rsidRPr="00E120F5">
        <w:rPr>
          <w:szCs w:val="24"/>
        </w:rPr>
        <w:t xml:space="preserve"> be said to fall in this “power” group since they can manipulate people using the language in their discourse to see and think the way they, the advertisers, do. </w:t>
      </w:r>
      <w:proofErr w:type="spellStart"/>
      <w:r w:rsidRPr="00E120F5">
        <w:rPr>
          <w:szCs w:val="24"/>
        </w:rPr>
        <w:t>Tabolt</w:t>
      </w:r>
      <w:proofErr w:type="spellEnd"/>
      <w:r w:rsidRPr="00E120F5">
        <w:rPr>
          <w:szCs w:val="24"/>
        </w:rPr>
        <w: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bookmarkEnd w:id="0"/>
    <w:bookmarkEnd w:id="1"/>
    <w:p w14:paraId="366DF480" w14:textId="467FA13C" w:rsidR="00986503" w:rsidRPr="00E120F5" w:rsidRDefault="00F861AC" w:rsidP="008029B6">
      <w:pPr>
        <w:pStyle w:val="NormalWeb"/>
        <w:shd w:val="clear" w:color="auto" w:fill="FFFFFF" w:themeFill="background1"/>
        <w:spacing w:before="240" w:beforeAutospacing="0" w:after="240" w:afterAutospacing="0"/>
        <w:jc w:val="both"/>
      </w:pPr>
      <w:r>
        <w:t>Against this background, this</w:t>
      </w:r>
      <w:r w:rsidR="00986C87">
        <w:t xml:space="preserve"> article</w:t>
      </w:r>
      <w:r w:rsidR="00986503" w:rsidRPr="00E120F5">
        <w:t xml:space="preserve"> analyses the </w:t>
      </w:r>
      <w:r w:rsidR="005740FC">
        <w:t>use of</w:t>
      </w:r>
      <w:r w:rsidR="00986503" w:rsidRPr="00E120F5">
        <w:t xml:space="preserve"> referential strategies </w:t>
      </w:r>
      <w:r w:rsidR="002143EC">
        <w:t>in traditional medicine advertisement in Malawian newspapers</w:t>
      </w:r>
      <w:r w:rsidR="00457BDF">
        <w:t>. In its analysis</w:t>
      </w:r>
      <w:r w:rsidR="00AA0CB5">
        <w:t>, the study relies on</w:t>
      </w:r>
      <w:r w:rsidR="006779C5">
        <w:t xml:space="preserve"> </w:t>
      </w:r>
      <w:r w:rsidR="00DB4362">
        <w:t xml:space="preserve">Fairclough’s </w:t>
      </w:r>
      <w:r w:rsidR="00AA0CB5">
        <w:lastRenderedPageBreak/>
        <w:t>and Van Dijk’</w:t>
      </w:r>
      <w:r w:rsidR="005740FC">
        <w:t xml:space="preserve"> </w:t>
      </w:r>
      <w:r w:rsidR="00DB4362">
        <w:t>CDA perspective</w:t>
      </w:r>
      <w:r w:rsidR="00877FDA">
        <w:t>s</w:t>
      </w:r>
      <w:r w:rsidR="005459B7">
        <w:t xml:space="preserve"> as well as </w:t>
      </w:r>
      <w:r w:rsidR="00F62E06">
        <w:t xml:space="preserve">some </w:t>
      </w:r>
      <w:r w:rsidR="009B2DCF">
        <w:t xml:space="preserve">elements of Halliday’s </w:t>
      </w:r>
      <w:r w:rsidR="009B2DCF" w:rsidRPr="009B2DCF">
        <w:t>Systemic-Functional Grammar</w:t>
      </w:r>
      <w:r w:rsidR="00DB4362">
        <w:t xml:space="preserve"> </w:t>
      </w:r>
      <w:r w:rsidR="00986503" w:rsidRPr="00E120F5">
        <w:t>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 probably their prospective customers.</w:t>
      </w:r>
    </w:p>
    <w:bookmarkEnd w:id="2"/>
    <w:bookmarkEnd w:id="3"/>
    <w:p w14:paraId="3349988F" w14:textId="678F1C95" w:rsidR="00986503" w:rsidRPr="00E120F5" w:rsidRDefault="00A32B01" w:rsidP="00175213">
      <w:pPr>
        <w:pStyle w:val="Heading1"/>
        <w:numPr>
          <w:ilvl w:val="0"/>
          <w:numId w:val="3"/>
        </w:numPr>
        <w:spacing w:before="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R</w:t>
      </w:r>
      <w:r w:rsidRPr="00E120F5">
        <w:rPr>
          <w:rFonts w:ascii="Times New Roman" w:hAnsi="Times New Roman" w:cs="Times New Roman"/>
          <w:color w:val="auto"/>
          <w:sz w:val="24"/>
          <w:szCs w:val="24"/>
        </w:rPr>
        <w:t xml:space="preserve">eferential </w:t>
      </w:r>
      <w:r w:rsidR="00986503" w:rsidRPr="00E120F5">
        <w:rPr>
          <w:rFonts w:ascii="Times New Roman" w:hAnsi="Times New Roman" w:cs="Times New Roman"/>
          <w:color w:val="auto"/>
          <w:sz w:val="24"/>
          <w:szCs w:val="24"/>
        </w:rPr>
        <w:t>strategies</w:t>
      </w:r>
    </w:p>
    <w:p w14:paraId="296E796C" w14:textId="784863EE" w:rsidR="00986503" w:rsidRPr="00E120F5" w:rsidRDefault="00986503" w:rsidP="008029B6">
      <w:pPr>
        <w:pStyle w:val="Normal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w:t>
      </w:r>
      <w:r w:rsidR="00CA39BD">
        <w:t xml:space="preserve">strictly </w:t>
      </w:r>
      <w:r w:rsidRPr="00E120F5">
        <w:t>based on the suggestions made by Fairclough (</w:t>
      </w:r>
      <w:r w:rsidR="007C0824" w:rsidRPr="00E120F5">
        <w:t>200</w:t>
      </w:r>
      <w:r w:rsidR="007C0824">
        <w:t>6</w:t>
      </w:r>
      <w:r w:rsidRPr="00E120F5">
        <w:t xml:space="preserve">), that is, </w:t>
      </w:r>
      <w:proofErr w:type="spellStart"/>
      <w:r w:rsidRPr="00E120F5">
        <w:t>personalised</w:t>
      </w:r>
      <w:proofErr w:type="spellEnd"/>
      <w:r w:rsidRPr="00E120F5">
        <w:t xml:space="preserve">, </w:t>
      </w:r>
      <w:proofErr w:type="spellStart"/>
      <w:r w:rsidRPr="00E120F5">
        <w:t>impersonalised</w:t>
      </w:r>
      <w:proofErr w:type="spellEnd"/>
      <w:r w:rsidRPr="00E120F5">
        <w:t xml:space="preserve">, </w:t>
      </w:r>
      <w:proofErr w:type="spellStart"/>
      <w:r w:rsidRPr="00E120F5">
        <w:t>nominalised</w:t>
      </w:r>
      <w:proofErr w:type="spellEnd"/>
      <w:r w:rsidRPr="00E120F5">
        <w:t xml:space="preserve"> and </w:t>
      </w:r>
      <w:proofErr w:type="spellStart"/>
      <w:r w:rsidRPr="00E120F5">
        <w:t>functionalised</w:t>
      </w:r>
      <w:proofErr w:type="spellEnd"/>
      <w:r w:rsidRPr="00E120F5">
        <w:t xml:space="preserve"> division. </w:t>
      </w:r>
    </w:p>
    <w:p w14:paraId="0E34E50D" w14:textId="2F7D850B" w:rsidR="00986503" w:rsidRPr="00E120F5" w:rsidRDefault="00475572" w:rsidP="007124AB">
      <w:pPr>
        <w:pStyle w:val="Heading2"/>
        <w:numPr>
          <w:ilvl w:val="0"/>
          <w:numId w:val="0"/>
        </w:numPr>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5.1. </w:t>
      </w:r>
      <w:r w:rsidR="00986503" w:rsidRPr="00E120F5">
        <w:rPr>
          <w:rFonts w:ascii="Times New Roman" w:hAnsi="Times New Roman" w:cs="Times New Roman"/>
          <w:color w:val="auto"/>
          <w:sz w:val="24"/>
          <w:szCs w:val="24"/>
        </w:rPr>
        <w:t xml:space="preserve"> </w:t>
      </w:r>
      <w:proofErr w:type="spellStart"/>
      <w:r w:rsidR="00986503" w:rsidRPr="00E120F5">
        <w:rPr>
          <w:rFonts w:ascii="Times New Roman" w:hAnsi="Times New Roman" w:cs="Times New Roman"/>
          <w:color w:val="auto"/>
          <w:sz w:val="24"/>
          <w:szCs w:val="24"/>
        </w:rPr>
        <w:t>Personalised</w:t>
      </w:r>
      <w:proofErr w:type="spellEnd"/>
    </w:p>
    <w:p w14:paraId="1E43DBC5" w14:textId="070E8BD0" w:rsidR="00986503" w:rsidRPr="00E120F5" w:rsidRDefault="00986503" w:rsidP="008029B6">
      <w:pPr>
        <w:pStyle w:val="NormalWeb"/>
        <w:spacing w:before="240" w:beforeAutospacing="0" w:after="240" w:afterAutospacing="0"/>
        <w:jc w:val="both"/>
      </w:pPr>
      <w:r w:rsidRPr="00E120F5">
        <w:t xml:space="preserve">This deals with the extent to which the participant is </w:t>
      </w:r>
      <w:proofErr w:type="spellStart"/>
      <w:r w:rsidRPr="00E120F5">
        <w:t>personalised</w:t>
      </w:r>
      <w:proofErr w:type="spellEnd"/>
      <w:r w:rsidRPr="00E120F5">
        <w:t xml:space="preserve">. </w:t>
      </w:r>
      <w:r w:rsidR="004F5505">
        <w:t>In the data for this study, t</w:t>
      </w:r>
      <w:r w:rsidR="004F5505" w:rsidRPr="00E120F5">
        <w:t xml:space="preserve">he </w:t>
      </w:r>
      <w:proofErr w:type="spellStart"/>
      <w:r w:rsidRPr="00E120F5">
        <w:t>personalised</w:t>
      </w:r>
      <w:proofErr w:type="spellEnd"/>
      <w:r w:rsidRPr="00E120F5">
        <w:t xml:space="preserve"> referential strategy </w:t>
      </w:r>
      <w:r w:rsidR="000801BC">
        <w:t xml:space="preserve">is </w:t>
      </w:r>
      <w:r w:rsidRPr="00E120F5">
        <w:t xml:space="preserve">used by most of the advertisers </w:t>
      </w:r>
      <w:r w:rsidR="000801BC">
        <w:t xml:space="preserve">in instances </w:t>
      </w:r>
      <w:r w:rsidRPr="00E120F5">
        <w:t xml:space="preserve">where they </w:t>
      </w:r>
      <w:r w:rsidR="000801BC">
        <w:t>intend</w:t>
      </w:r>
      <w:r w:rsidRPr="00E120F5">
        <w:t xml:space="preserve"> to identify themselves with their products. </w:t>
      </w:r>
      <w:r w:rsidR="000801BC">
        <w:t xml:space="preserve">Thus, </w:t>
      </w:r>
      <w:proofErr w:type="spellStart"/>
      <w:r w:rsidR="000801BC">
        <w:t>p</w:t>
      </w:r>
      <w:r w:rsidR="000801BC" w:rsidRPr="00E120F5">
        <w:t>ersonalisation</w:t>
      </w:r>
      <w:proofErr w:type="spellEnd"/>
      <w:r w:rsidR="000801BC" w:rsidRPr="00E120F5">
        <w:t xml:space="preserve"> </w:t>
      </w:r>
      <w:r w:rsidR="000801BC">
        <w:t>is</w:t>
      </w:r>
      <w:r w:rsidRPr="00E120F5">
        <w:t xml:space="preserve"> </w:t>
      </w:r>
      <w:r w:rsidR="004F5505">
        <w:t>deployed</w:t>
      </w:r>
      <w:r w:rsidR="004F5505" w:rsidRPr="00E120F5">
        <w:t xml:space="preserve"> </w:t>
      </w:r>
      <w:r w:rsidRPr="00E120F5">
        <w:t xml:space="preserve">in </w:t>
      </w:r>
      <w:r w:rsidR="000801BC">
        <w:t>cases</w:t>
      </w:r>
      <w:r w:rsidR="000801BC" w:rsidRPr="00E120F5">
        <w:t xml:space="preserve"> </w:t>
      </w:r>
      <w:r w:rsidRPr="00E120F5">
        <w:t xml:space="preserve">where the advertiser would like to </w:t>
      </w:r>
      <w:r w:rsidR="000801BC">
        <w:t>portray a</w:t>
      </w:r>
      <w:r w:rsidRPr="00E120F5">
        <w:t xml:space="preserve"> positive </w:t>
      </w:r>
      <w:r w:rsidR="000801BC">
        <w:t xml:space="preserve">image </w:t>
      </w:r>
      <w:r w:rsidRPr="00E120F5">
        <w:t xml:space="preserve">of himself/herself while putting his/her expertise in the spotlight for business purposes. </w:t>
      </w:r>
      <w:r w:rsidR="004F5505">
        <w:t>This is best exemplified i</w:t>
      </w:r>
      <w:r w:rsidR="004F5505" w:rsidRPr="00E120F5">
        <w:t xml:space="preserve">n </w:t>
      </w:r>
      <w:r w:rsidRPr="00E120F5">
        <w:t xml:space="preserve">the advert “Health is wealth, don’t get cheated, Dr </w:t>
      </w:r>
      <w:proofErr w:type="spellStart"/>
      <w:r w:rsidRPr="00E120F5">
        <w:t>Kagwa</w:t>
      </w:r>
      <w:proofErr w:type="spellEnd"/>
      <w:r w:rsidRPr="00E120F5">
        <w:t xml:space="preserve"> is here </w:t>
      </w:r>
      <w:bookmarkStart w:id="6" w:name="_Hlk143248715"/>
      <w:r w:rsidRPr="00E120F5">
        <w:t>solving these problems</w:t>
      </w:r>
      <w:bookmarkEnd w:id="6"/>
      <w:r w:rsidRPr="00E120F5">
        <w:t xml:space="preserve">” (see </w:t>
      </w:r>
      <w:r w:rsidR="00465A63">
        <w:t>f</w:t>
      </w:r>
      <w:r w:rsidR="00465A63" w:rsidRPr="00E120F5">
        <w:t xml:space="preserve">igure </w:t>
      </w:r>
      <w:r w:rsidRPr="00E120F5">
        <w:t>1</w:t>
      </w:r>
      <w:r w:rsidR="004F5505">
        <w:t xml:space="preserve"> below</w:t>
      </w:r>
      <w:r w:rsidR="004F5505" w:rsidRPr="00E120F5">
        <w:t>)</w:t>
      </w:r>
      <w:r w:rsidR="004F5505">
        <w:t>.</w:t>
      </w:r>
      <w:r w:rsidR="004F5505" w:rsidRPr="00E120F5">
        <w:t xml:space="preserve"> </w:t>
      </w:r>
      <w:r w:rsidR="004F5505">
        <w:t xml:space="preserve">Here, </w:t>
      </w:r>
      <w:proofErr w:type="spellStart"/>
      <w:r w:rsidRPr="00E120F5">
        <w:t>personalisation</w:t>
      </w:r>
      <w:proofErr w:type="spellEnd"/>
      <w:r w:rsidRPr="00E120F5">
        <w:t xml:space="preserve"> is only </w:t>
      </w:r>
      <w:r w:rsidR="004F5505">
        <w:t>reflected in</w:t>
      </w:r>
      <w:r w:rsidRPr="00E120F5">
        <w:t xml:space="preserve"> </w:t>
      </w:r>
      <w:r w:rsidR="004F5505">
        <w:t>the statement’s</w:t>
      </w:r>
      <w:r w:rsidR="004F5505" w:rsidRPr="00E120F5">
        <w:t xml:space="preserve"> </w:t>
      </w:r>
      <w:r w:rsidRPr="00E120F5">
        <w:t>positive connotation</w:t>
      </w:r>
      <w:r w:rsidR="004F5505">
        <w:t xml:space="preserve"> “</w:t>
      </w:r>
      <w:r w:rsidR="004F5505" w:rsidRPr="004F5505">
        <w:t>solving these problems</w:t>
      </w:r>
      <w:r w:rsidR="004F5505">
        <w:t>”</w:t>
      </w:r>
      <w:r w:rsidRPr="00E120F5">
        <w:t xml:space="preserve">. A noun has been attached to the verb of the sentence, thus (solve these problems -who will? –Dr. </w:t>
      </w:r>
      <w:proofErr w:type="spellStart"/>
      <w:r w:rsidRPr="00E120F5">
        <w:t>Kagwa</w:t>
      </w:r>
      <w:proofErr w:type="spellEnd"/>
      <w:r w:rsidRPr="00E120F5">
        <w:t xml:space="preserve">). </w:t>
      </w:r>
      <w:r w:rsidR="00161276">
        <w:t xml:space="preserve">Hence, the solutions to the problems become synonymous to the traditional medical practitioner, Dr. </w:t>
      </w:r>
      <w:proofErr w:type="spellStart"/>
      <w:r w:rsidR="00161276">
        <w:t>Kagwa</w:t>
      </w:r>
      <w:proofErr w:type="spellEnd"/>
      <w:r w:rsidR="007B6BF9">
        <w:t xml:space="preserve">, from whence the </w:t>
      </w:r>
      <w:proofErr w:type="spellStart"/>
      <w:r w:rsidR="007B6BF9">
        <w:t>personalisation</w:t>
      </w:r>
      <w:proofErr w:type="spellEnd"/>
      <w:r w:rsidR="007B6BF9">
        <w:t xml:space="preserve"> </w:t>
      </w:r>
      <w:proofErr w:type="spellStart"/>
      <w:r w:rsidR="00786E45">
        <w:t>origiantes</w:t>
      </w:r>
      <w:proofErr w:type="spellEnd"/>
      <w:r w:rsidR="00161276">
        <w:t xml:space="preserve">. </w:t>
      </w:r>
      <w:r w:rsidRPr="00E120F5">
        <w:t xml:space="preserve">This type of naming system leads to the argument raised by Halliday (1978) that language is functional, thus one uses language in relation to </w:t>
      </w:r>
      <w:r w:rsidRPr="00E120F5">
        <w:rPr>
          <w:lang w:val="en-GB"/>
        </w:rPr>
        <w:t xml:space="preserve">the </w:t>
      </w:r>
      <w:r w:rsidRPr="00E120F5">
        <w:t xml:space="preserve">function that the language serves in a given occasion. Halliday calls it </w:t>
      </w:r>
      <w:bookmarkStart w:id="7" w:name="_Hlk143168346"/>
      <w:r w:rsidRPr="00E120F5">
        <w:t xml:space="preserve">Systemic-Functional Grammar (SFG) </w:t>
      </w:r>
      <w:bookmarkEnd w:id="7"/>
      <w:r w:rsidRPr="00E120F5">
        <w:t xml:space="preserve">in which he argues that language has developed in response to functions. The grammar used in describing the referential strategies for the advertisers in the newspaper has used words which are functional, in this case </w:t>
      </w:r>
      <w:proofErr w:type="spellStart"/>
      <w:r w:rsidRPr="00E120F5">
        <w:t>personalised</w:t>
      </w:r>
      <w:proofErr w:type="spellEnd"/>
      <w:r w:rsidRPr="00E120F5">
        <w:t>. (Figure 1)</w:t>
      </w:r>
    </w:p>
    <w:p w14:paraId="2C52E950"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lang w:bidi="as-IN"/>
        </w:rPr>
        <w:lastRenderedPageBreak/>
        <w:drawing>
          <wp:inline distT="0" distB="0" distL="0" distR="0" wp14:anchorId="4149CF59" wp14:editId="47A463C5">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3CD6640"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 </w:t>
      </w:r>
      <w:proofErr w:type="spellStart"/>
      <w:r w:rsidRPr="00E120F5">
        <w:rPr>
          <w:b w:val="0"/>
          <w:color w:val="auto"/>
          <w:sz w:val="24"/>
          <w:szCs w:val="24"/>
        </w:rPr>
        <w:t>Personalised</w:t>
      </w:r>
      <w:proofErr w:type="spellEnd"/>
      <w:r w:rsidRPr="00E120F5">
        <w:rPr>
          <w:b w:val="0"/>
          <w:color w:val="auto"/>
          <w:sz w:val="24"/>
          <w:szCs w:val="24"/>
        </w:rPr>
        <w:t xml:space="preserve"> Advertisement. (</w:t>
      </w:r>
      <w:r w:rsidRPr="00E120F5">
        <w:rPr>
          <w:b w:val="0"/>
          <w:i/>
          <w:color w:val="auto"/>
          <w:sz w:val="24"/>
          <w:szCs w:val="24"/>
        </w:rPr>
        <w:t>Weekend Nation, 2018</w:t>
      </w:r>
      <w:r w:rsidRPr="00E120F5">
        <w:rPr>
          <w:b w:val="0"/>
          <w:color w:val="auto"/>
          <w:sz w:val="24"/>
          <w:szCs w:val="24"/>
        </w:rPr>
        <w:t>)</w:t>
      </w:r>
    </w:p>
    <w:p w14:paraId="79D863F6" w14:textId="54166B13"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 xml:space="preserve">Other examples of </w:t>
      </w:r>
      <w:proofErr w:type="spellStart"/>
      <w:r w:rsidRPr="00E120F5">
        <w:rPr>
          <w:rFonts w:eastAsia="Times New Roman"/>
          <w:szCs w:val="24"/>
        </w:rPr>
        <w:t>personalised</w:t>
      </w:r>
      <w:proofErr w:type="spellEnd"/>
      <w:r w:rsidRPr="00E120F5">
        <w:rPr>
          <w:rFonts w:eastAsia="Times New Roman"/>
          <w:szCs w:val="24"/>
        </w:rPr>
        <w:t xml:space="preserve"> referential strategies </w:t>
      </w:r>
      <w:r w:rsidR="00CB05F0">
        <w:rPr>
          <w:rFonts w:eastAsia="Times New Roman"/>
          <w:szCs w:val="24"/>
        </w:rPr>
        <w:t>can be evidenced in</w:t>
      </w:r>
      <w:r w:rsidR="00CB05F0" w:rsidRPr="00E120F5">
        <w:rPr>
          <w:rFonts w:eastAsia="Times New Roman"/>
          <w:szCs w:val="24"/>
        </w:rPr>
        <w:t xml:space="preserve"> </w:t>
      </w:r>
      <w:r w:rsidRPr="00E120F5">
        <w:rPr>
          <w:rFonts w:eastAsia="Times New Roman"/>
          <w:szCs w:val="24"/>
        </w:rPr>
        <w:t>the advertisement</w:t>
      </w:r>
      <w:r w:rsidR="00D8007B">
        <w:rPr>
          <w:rFonts w:eastAsia="Times New Roman"/>
          <w:szCs w:val="24"/>
        </w:rPr>
        <w:t xml:space="preserve"> in </w:t>
      </w:r>
      <w:r w:rsidR="00465A63">
        <w:rPr>
          <w:rFonts w:eastAsia="Times New Roman"/>
          <w:szCs w:val="24"/>
        </w:rPr>
        <w:t>f</w:t>
      </w:r>
      <w:r w:rsidR="00D8007B">
        <w:rPr>
          <w:rFonts w:eastAsia="Times New Roman"/>
          <w:szCs w:val="24"/>
        </w:rPr>
        <w:t>igure 2 below whose English translation is</w:t>
      </w:r>
      <w:r w:rsidRPr="00E120F5">
        <w:rPr>
          <w:rFonts w:eastAsia="Times New Roman"/>
          <w:szCs w:val="24"/>
        </w:rPr>
        <w:t>:</w:t>
      </w:r>
    </w:p>
    <w:p w14:paraId="7D7FD5D7" w14:textId="7E025CEF"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szCs w:val="24"/>
        </w:rPr>
        <w:t xml:space="preserve">Dr </w:t>
      </w:r>
      <w:proofErr w:type="spellStart"/>
      <w:r w:rsidRPr="00E120F5">
        <w:rPr>
          <w:rFonts w:eastAsia="Times New Roman"/>
          <w:szCs w:val="24"/>
        </w:rPr>
        <w:t>Nefutale</w:t>
      </w:r>
      <w:proofErr w:type="spellEnd"/>
      <w:r w:rsidRPr="00E120F5">
        <w:rPr>
          <w:rFonts w:eastAsia="Times New Roman"/>
          <w:szCs w:val="24"/>
        </w:rPr>
        <w:t xml:space="preserve"> </w:t>
      </w:r>
      <w:proofErr w:type="spellStart"/>
      <w:r w:rsidRPr="00E120F5">
        <w:rPr>
          <w:rFonts w:eastAsia="Times New Roman"/>
          <w:szCs w:val="24"/>
        </w:rPr>
        <w:t>Chimtumbira</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xml:space="preserve">, the home of African traditional medicine. Do not be afflicted or run out of options with problems troubling your life, try me so you can differentiate with other traditional healers). </w:t>
      </w:r>
    </w:p>
    <w:p w14:paraId="2C3B9484"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08945FA0" wp14:editId="3F25358C">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04BD45BA" w14:textId="22BB52B2"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Nefutale</w:t>
      </w:r>
      <w:proofErr w:type="spellEnd"/>
      <w:r w:rsidRPr="00E120F5">
        <w:rPr>
          <w:b w:val="0"/>
          <w:color w:val="auto"/>
          <w:sz w:val="24"/>
          <w:szCs w:val="24"/>
        </w:rPr>
        <w:t xml:space="preserve"> </w:t>
      </w:r>
      <w:r w:rsidR="00CB05F0" w:rsidRPr="00E120F5">
        <w:rPr>
          <w:b w:val="0"/>
          <w:color w:val="auto"/>
          <w:sz w:val="24"/>
          <w:szCs w:val="24"/>
        </w:rPr>
        <w:t>Chim</w:t>
      </w:r>
      <w:r w:rsidR="00CB05F0">
        <w:rPr>
          <w:b w:val="0"/>
          <w:color w:val="auto"/>
          <w:sz w:val="24"/>
          <w:szCs w:val="24"/>
        </w:rPr>
        <w:t>’</w:t>
      </w:r>
      <w:r w:rsidR="00CB05F0" w:rsidRPr="00E120F5">
        <w:rPr>
          <w:b w:val="0"/>
          <w:color w:val="auto"/>
          <w:sz w:val="24"/>
          <w:szCs w:val="24"/>
        </w:rPr>
        <w:t>tumbira</w:t>
      </w:r>
      <w:r w:rsidRPr="00E120F5">
        <w:rPr>
          <w:b w:val="0"/>
          <w:color w:val="auto"/>
          <w:sz w:val="24"/>
          <w:szCs w:val="24"/>
        </w:rPr>
        <w:t>. (</w:t>
      </w:r>
      <w:r w:rsidRPr="00E120F5">
        <w:rPr>
          <w:b w:val="0"/>
          <w:i/>
          <w:color w:val="auto"/>
          <w:sz w:val="24"/>
          <w:szCs w:val="24"/>
        </w:rPr>
        <w:t>Weekend Nation, 2018</w:t>
      </w:r>
      <w:r w:rsidRPr="00E120F5">
        <w:rPr>
          <w:b w:val="0"/>
          <w:color w:val="auto"/>
          <w:sz w:val="24"/>
          <w:szCs w:val="24"/>
        </w:rPr>
        <w:t>)</w:t>
      </w:r>
    </w:p>
    <w:p w14:paraId="6C28A5C4" w14:textId="51163A16"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w:t>
      </w:r>
      <w:proofErr w:type="spellStart"/>
      <w:r w:rsidR="00CC6B5F">
        <w:rPr>
          <w:rFonts w:eastAsia="Times New Roman"/>
          <w:szCs w:val="24"/>
        </w:rPr>
        <w:t>advertisment</w:t>
      </w:r>
      <w:proofErr w:type="spellEnd"/>
      <w:r w:rsidR="00CC6B5F" w:rsidRPr="00E120F5">
        <w:rPr>
          <w:rFonts w:eastAsia="Times New Roman"/>
          <w:szCs w:val="24"/>
          <w:lang w:val="en-GB"/>
        </w:rPr>
        <w:t xml:space="preserve"> </w:t>
      </w:r>
      <w:r w:rsidRPr="00E120F5">
        <w:rPr>
          <w:rFonts w:eastAsia="Times New Roman"/>
          <w:szCs w:val="24"/>
          <w:lang w:val="en-GB"/>
        </w:rPr>
        <w:t>(</w:t>
      </w:r>
      <w:r w:rsidR="00CC6B5F">
        <w:rPr>
          <w:rFonts w:eastAsia="Times New Roman"/>
          <w:szCs w:val="24"/>
          <w:lang w:val="en-GB"/>
        </w:rPr>
        <w:t>f</w:t>
      </w:r>
      <w:r w:rsidR="00CC6B5F" w:rsidRPr="00E120F5">
        <w:rPr>
          <w:rFonts w:eastAsia="Times New Roman"/>
          <w:szCs w:val="24"/>
          <w:lang w:val="en-GB"/>
        </w:rPr>
        <w:t xml:space="preserve">igure </w:t>
      </w:r>
      <w:r w:rsidRPr="00E120F5">
        <w:rPr>
          <w:rFonts w:eastAsia="Times New Roman"/>
          <w:szCs w:val="24"/>
          <w:lang w:val="en-GB"/>
        </w:rPr>
        <w:t>2)</w:t>
      </w:r>
      <w:r w:rsidRPr="00E120F5">
        <w:rPr>
          <w:rFonts w:eastAsia="Times New Roman"/>
          <w:szCs w:val="24"/>
        </w:rPr>
        <w:t xml:space="preserve">, the advertiser </w:t>
      </w:r>
      <w:r w:rsidR="001A2FDA">
        <w:rPr>
          <w:rFonts w:eastAsia="Times New Roman"/>
          <w:szCs w:val="24"/>
        </w:rPr>
        <w:t>uses</w:t>
      </w:r>
      <w:r w:rsidRPr="00E120F5">
        <w:rPr>
          <w:rFonts w:eastAsia="Times New Roman"/>
          <w:szCs w:val="24"/>
        </w:rPr>
        <w:t xml:space="preserve"> </w:t>
      </w:r>
      <w:proofErr w:type="spellStart"/>
      <w:r w:rsidRPr="00E120F5">
        <w:rPr>
          <w:rFonts w:eastAsia="Times New Roman"/>
          <w:szCs w:val="24"/>
        </w:rPr>
        <w:t>personalisation</w:t>
      </w:r>
      <w:proofErr w:type="spellEnd"/>
      <w:r w:rsidRPr="00E120F5">
        <w:rPr>
          <w:rFonts w:eastAsia="Times New Roman"/>
          <w:szCs w:val="24"/>
        </w:rPr>
        <w:t xml:space="preserve"> in making himself different (</w:t>
      </w:r>
      <w:proofErr w:type="spellStart"/>
      <w:r w:rsidRPr="00E120F5">
        <w:rPr>
          <w:rFonts w:eastAsia="Times New Roman"/>
          <w:i/>
          <w:iCs/>
          <w:szCs w:val="24"/>
        </w:rPr>
        <w:t>ndiyeseni</w:t>
      </w:r>
      <w:proofErr w:type="spellEnd"/>
      <w:r w:rsidRPr="00E120F5">
        <w:rPr>
          <w:rFonts w:eastAsia="Times New Roman"/>
          <w:i/>
          <w:iCs/>
          <w:szCs w:val="24"/>
        </w:rPr>
        <w:t xml:space="preserve"> </w:t>
      </w:r>
      <w:r w:rsidRPr="00E120F5">
        <w:rPr>
          <w:rFonts w:eastAsia="Times New Roman"/>
          <w:szCs w:val="24"/>
        </w:rPr>
        <w:t>which translates to “try me”) from all other traditional healers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 xml:space="preserve">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so that you can differentiate with all other traditional healers”). In this example, the advertiser places himself in a safe position, free of negativity unlike the other people in the same business through the strategy with which he uses to refer to himself.</w:t>
      </w:r>
      <w:r w:rsidR="00C7182A">
        <w:rPr>
          <w:rFonts w:eastAsia="Times New Roman"/>
          <w:szCs w:val="24"/>
        </w:rPr>
        <w:t xml:space="preserve"> </w:t>
      </w:r>
      <w:r w:rsidRPr="00E120F5">
        <w:rPr>
          <w:rFonts w:eastAsia="Times New Roman"/>
          <w:szCs w:val="24"/>
        </w:rPr>
        <w:t xml:space="preserve">This shows that </w:t>
      </w:r>
      <w:proofErr w:type="spellStart"/>
      <w:r w:rsidRPr="00E120F5">
        <w:rPr>
          <w:rFonts w:eastAsia="Times New Roman"/>
          <w:szCs w:val="24"/>
        </w:rPr>
        <w:t>personalisation</w:t>
      </w:r>
      <w:proofErr w:type="spellEnd"/>
      <w:r w:rsidRPr="00E120F5">
        <w:rPr>
          <w:rFonts w:eastAsia="Times New Roman"/>
          <w:szCs w:val="24"/>
        </w:rPr>
        <w:t xml:space="preserve"> is a purifying factor that can be used to make one look pure and innocent and dissociate from a group of cheaters as is the association with most of the </w:t>
      </w:r>
      <w:r w:rsidRPr="00E120F5">
        <w:rPr>
          <w:rFonts w:eastAsia="Times New Roman"/>
          <w:szCs w:val="24"/>
        </w:rPr>
        <w:lastRenderedPageBreak/>
        <w:t>traditional healers.</w:t>
      </w:r>
      <w:r w:rsidR="00940952">
        <w:rPr>
          <w:rFonts w:eastAsia="Times New Roman"/>
          <w:szCs w:val="24"/>
        </w:rPr>
        <w:t xml:space="preserve"> </w:t>
      </w:r>
      <w:r w:rsidR="00C7182A">
        <w:rPr>
          <w:rFonts w:eastAsia="Times New Roman"/>
          <w:szCs w:val="24"/>
        </w:rPr>
        <w:t xml:space="preserve">Through the statement </w:t>
      </w:r>
      <w:proofErr w:type="spellStart"/>
      <w:r w:rsidR="00C7182A" w:rsidRPr="003A341F">
        <w:rPr>
          <w:rFonts w:eastAsia="Times New Roman"/>
          <w:i/>
          <w:szCs w:val="24"/>
        </w:rPr>
        <w:t>ndiyeseni</w:t>
      </w:r>
      <w:proofErr w:type="spellEnd"/>
      <w:r w:rsidR="00C7182A">
        <w:rPr>
          <w:rFonts w:eastAsia="Times New Roman"/>
          <w:szCs w:val="24"/>
        </w:rPr>
        <w:t xml:space="preserve">, and the subsequent parts of the sentence, this practitioner may be understood as </w:t>
      </w:r>
      <w:proofErr w:type="spellStart"/>
      <w:r w:rsidR="00C7182A">
        <w:rPr>
          <w:rFonts w:eastAsia="Times New Roman"/>
          <w:szCs w:val="24"/>
        </w:rPr>
        <w:t>personalising</w:t>
      </w:r>
      <w:proofErr w:type="spellEnd"/>
      <w:r w:rsidR="00C7182A">
        <w:rPr>
          <w:rFonts w:eastAsia="Times New Roman"/>
          <w:szCs w:val="24"/>
        </w:rPr>
        <w:t xml:space="preserve"> the purity of practice by othering all</w:t>
      </w:r>
      <w:r w:rsidR="001A2FDA">
        <w:rPr>
          <w:rFonts w:eastAsia="Times New Roman"/>
          <w:szCs w:val="24"/>
        </w:rPr>
        <w:t xml:space="preserve"> possible</w:t>
      </w:r>
      <w:r w:rsidR="00C7182A">
        <w:rPr>
          <w:rFonts w:eastAsia="Times New Roman"/>
          <w:szCs w:val="24"/>
        </w:rPr>
        <w:t xml:space="preserve"> competitors in the trade</w:t>
      </w:r>
      <w:r w:rsidR="001A2FDA">
        <w:rPr>
          <w:rFonts w:eastAsia="Times New Roman"/>
          <w:szCs w:val="24"/>
        </w:rPr>
        <w:t xml:space="preserve"> with negation</w:t>
      </w:r>
      <w:r w:rsidR="00C7182A">
        <w:rPr>
          <w:rFonts w:eastAsia="Times New Roman"/>
          <w:szCs w:val="24"/>
        </w:rPr>
        <w:t>.</w:t>
      </w:r>
    </w:p>
    <w:p w14:paraId="6E6C4F0E" w14:textId="2E943AA3" w:rsidR="00986503" w:rsidRPr="00E120F5" w:rsidRDefault="00115507" w:rsidP="008029B6">
      <w:pPr>
        <w:shd w:val="clear" w:color="auto" w:fill="FFFFFF"/>
        <w:spacing w:before="100" w:beforeAutospacing="1" w:after="100" w:afterAutospacing="1" w:line="240" w:lineRule="auto"/>
        <w:jc w:val="both"/>
        <w:rPr>
          <w:rFonts w:eastAsia="Times New Roman"/>
          <w:szCs w:val="24"/>
        </w:rPr>
      </w:pPr>
      <w:r>
        <w:rPr>
          <w:rFonts w:eastAsia="Times New Roman"/>
          <w:szCs w:val="24"/>
        </w:rPr>
        <w:t xml:space="preserve">The </w:t>
      </w:r>
      <w:proofErr w:type="spellStart"/>
      <w:r>
        <w:rPr>
          <w:rFonts w:eastAsia="Times New Roman"/>
          <w:szCs w:val="24"/>
        </w:rPr>
        <w:t>personalised</w:t>
      </w:r>
      <w:proofErr w:type="spellEnd"/>
      <w:r>
        <w:rPr>
          <w:rFonts w:eastAsia="Times New Roman"/>
          <w:szCs w:val="24"/>
        </w:rPr>
        <w:t xml:space="preserve"> referential strategy also appears in </w:t>
      </w:r>
      <w:r w:rsidR="00986503" w:rsidRPr="00E120F5">
        <w:rPr>
          <w:rFonts w:eastAsia="Times New Roman"/>
          <w:szCs w:val="24"/>
        </w:rPr>
        <w:t>the advertisement</w:t>
      </w:r>
      <w:r w:rsidR="00877FDA">
        <w:rPr>
          <w:rFonts w:eastAsia="Times New Roman"/>
          <w:szCs w:val="24"/>
        </w:rPr>
        <w:t xml:space="preserve"> </w:t>
      </w:r>
      <w:r w:rsidR="007F6356">
        <w:rPr>
          <w:rFonts w:eastAsia="Times New Roman"/>
          <w:szCs w:val="24"/>
        </w:rPr>
        <w:t xml:space="preserve">in </w:t>
      </w:r>
      <w:r w:rsidR="00CC6B5F">
        <w:rPr>
          <w:rFonts w:eastAsia="Times New Roman"/>
          <w:szCs w:val="24"/>
        </w:rPr>
        <w:t>f</w:t>
      </w:r>
      <w:r w:rsidR="007F6356">
        <w:rPr>
          <w:rFonts w:eastAsia="Times New Roman"/>
          <w:szCs w:val="24"/>
        </w:rPr>
        <w:t xml:space="preserve">igure 3 </w:t>
      </w:r>
      <w:r w:rsidR="00877FDA">
        <w:rPr>
          <w:rFonts w:eastAsia="Times New Roman"/>
          <w:szCs w:val="24"/>
        </w:rPr>
        <w:t>below</w:t>
      </w:r>
      <w:r w:rsidR="00D8007B">
        <w:rPr>
          <w:rFonts w:eastAsia="Times New Roman"/>
          <w:szCs w:val="24"/>
        </w:rPr>
        <w:t xml:space="preserve"> with the following English translation</w:t>
      </w:r>
      <w:r w:rsidR="00986503" w:rsidRPr="00E120F5">
        <w:rPr>
          <w:rFonts w:eastAsia="Times New Roman"/>
          <w:szCs w:val="24"/>
        </w:rPr>
        <w:t>:</w:t>
      </w:r>
    </w:p>
    <w:p w14:paraId="4C21B9DB" w14:textId="072BD712"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szCs w:val="24"/>
        </w:rPr>
        <w:t xml:space="preserve">Dr. </w:t>
      </w:r>
      <w:proofErr w:type="spellStart"/>
      <w:r w:rsidRPr="00E120F5">
        <w:rPr>
          <w:rFonts w:eastAsia="Times New Roman"/>
          <w:szCs w:val="24"/>
        </w:rPr>
        <w:t>Kambanizithe</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those of you with afflictions in your heart and you have been here and there but you have not been helped, do not despair, let me be your last hope. Enquire for more information. (Figure 3)</w:t>
      </w:r>
    </w:p>
    <w:p w14:paraId="44E3E472" w14:textId="77777777"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lang w:bidi="as-IN"/>
        </w:rPr>
        <w:drawing>
          <wp:inline distT="0" distB="0" distL="0" distR="0" wp14:anchorId="11840D16" wp14:editId="11F6B493">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14:paraId="75BFB3BD" w14:textId="77777777"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Kambanizithe</w:t>
      </w:r>
      <w:proofErr w:type="spellEnd"/>
      <w:r w:rsidRPr="00E120F5">
        <w:rPr>
          <w:b w:val="0"/>
          <w:color w:val="auto"/>
          <w:sz w:val="24"/>
          <w:szCs w:val="24"/>
        </w:rPr>
        <w:t>. (</w:t>
      </w:r>
      <w:r w:rsidRPr="00E120F5">
        <w:rPr>
          <w:b w:val="0"/>
          <w:i/>
          <w:color w:val="auto"/>
          <w:sz w:val="24"/>
          <w:szCs w:val="24"/>
        </w:rPr>
        <w:t>The Nation, 2018</w:t>
      </w:r>
      <w:r w:rsidRPr="00E120F5">
        <w:rPr>
          <w:b w:val="0"/>
          <w:color w:val="auto"/>
          <w:sz w:val="24"/>
          <w:szCs w:val="24"/>
        </w:rPr>
        <w:t>)</w:t>
      </w:r>
    </w:p>
    <w:p w14:paraId="565F610E" w14:textId="102D2842"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w:t>
      </w:r>
      <w:r w:rsidR="006779C5">
        <w:rPr>
          <w:rFonts w:eastAsia="Times New Roman"/>
          <w:szCs w:val="24"/>
        </w:rPr>
        <w:t>uses</w:t>
      </w:r>
      <w:r w:rsidRPr="00E120F5">
        <w:rPr>
          <w:rFonts w:eastAsia="Times New Roman"/>
          <w:szCs w:val="24"/>
        </w:rPr>
        <w:t xml:space="preserve"> </w:t>
      </w:r>
      <w:proofErr w:type="spellStart"/>
      <w:r w:rsidRPr="00E120F5">
        <w:rPr>
          <w:rFonts w:eastAsia="Times New Roman"/>
          <w:szCs w:val="24"/>
        </w:rPr>
        <w:t>personalisation</w:t>
      </w:r>
      <w:proofErr w:type="spellEnd"/>
      <w:r w:rsidRPr="00E120F5">
        <w:rPr>
          <w:rFonts w:eastAsia="Times New Roman"/>
          <w:szCs w:val="24"/>
        </w:rPr>
        <w:t xml:space="preserve"> </w:t>
      </w:r>
      <w:r w:rsidR="00CF527C">
        <w:rPr>
          <w:rFonts w:eastAsia="Times New Roman"/>
          <w:szCs w:val="24"/>
        </w:rPr>
        <w:t>through reference to the self</w:t>
      </w:r>
      <w:r w:rsidRPr="00E120F5">
        <w:rPr>
          <w:rFonts w:eastAsia="Times New Roman"/>
          <w:szCs w:val="24"/>
        </w:rPr>
        <w:t xml:space="preserve"> </w:t>
      </w:r>
      <w:r w:rsidR="00CF527C">
        <w:rPr>
          <w:rFonts w:eastAsia="Times New Roman"/>
          <w:szCs w:val="24"/>
        </w:rPr>
        <w:t xml:space="preserve">as </w:t>
      </w:r>
      <w:r w:rsidRPr="00E120F5">
        <w:rPr>
          <w:rFonts w:eastAsia="Times New Roman"/>
          <w:szCs w:val="24"/>
        </w:rPr>
        <w:t xml:space="preserve">the </w:t>
      </w:r>
      <w:r w:rsidR="00CF527C">
        <w:rPr>
          <w:rFonts w:eastAsia="Times New Roman"/>
          <w:szCs w:val="24"/>
        </w:rPr>
        <w:t xml:space="preserve">ultimate </w:t>
      </w:r>
      <w:r w:rsidRPr="00E120F5">
        <w:rPr>
          <w:rFonts w:eastAsia="Times New Roman"/>
          <w:szCs w:val="24"/>
        </w:rPr>
        <w:t xml:space="preserve">solution to </w:t>
      </w:r>
      <w:r w:rsidR="00CF527C">
        <w:rPr>
          <w:rFonts w:eastAsia="Times New Roman"/>
          <w:szCs w:val="24"/>
        </w:rPr>
        <w:t>problems encountered by potential clients</w:t>
      </w:r>
      <w:r w:rsidR="006B21AD">
        <w:rPr>
          <w:rFonts w:eastAsia="Times New Roman"/>
          <w:szCs w:val="24"/>
        </w:rPr>
        <w:t xml:space="preserve">. This position is clear in the statement </w:t>
      </w:r>
      <w:proofErr w:type="spellStart"/>
      <w:r w:rsidRPr="00E120F5">
        <w:rPr>
          <w:rFonts w:eastAsia="Times New Roman"/>
          <w:i/>
          <w:iCs/>
          <w:szCs w:val="24"/>
        </w:rPr>
        <w:t>malizilani</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ine</w:t>
      </w:r>
      <w:proofErr w:type="spellEnd"/>
      <w:r w:rsidRPr="00E120F5">
        <w:rPr>
          <w:rFonts w:eastAsia="Times New Roman"/>
          <w:szCs w:val="24"/>
        </w:rPr>
        <w:t xml:space="preserve"> </w:t>
      </w:r>
      <w:r w:rsidR="006B21AD">
        <w:rPr>
          <w:rFonts w:eastAsia="Times New Roman"/>
          <w:szCs w:val="24"/>
        </w:rPr>
        <w:t>(</w:t>
      </w:r>
      <w:r w:rsidRPr="00E120F5">
        <w:rPr>
          <w:rFonts w:eastAsia="Times New Roman"/>
          <w:szCs w:val="24"/>
        </w:rPr>
        <w:t xml:space="preserve">let me be your last hope). This shows that the advertiser would like to make it clear where the prospective customers in desperation should go and get the help which they have for so long desired. The advertiser clearly </w:t>
      </w:r>
      <w:r w:rsidR="000801BC" w:rsidRPr="00E120F5">
        <w:rPr>
          <w:rFonts w:eastAsia="Times New Roman"/>
          <w:szCs w:val="24"/>
        </w:rPr>
        <w:t>state</w:t>
      </w:r>
      <w:r w:rsidR="000801BC">
        <w:rPr>
          <w:rFonts w:eastAsia="Times New Roman"/>
          <w:szCs w:val="24"/>
        </w:rPr>
        <w:t>s</w:t>
      </w:r>
      <w:r w:rsidR="000801BC" w:rsidRPr="00E120F5">
        <w:rPr>
          <w:rFonts w:eastAsia="Times New Roman"/>
          <w:szCs w:val="24"/>
        </w:rPr>
        <w:t xml:space="preserve"> </w:t>
      </w:r>
      <w:r w:rsidRPr="00E120F5">
        <w:rPr>
          <w:rFonts w:eastAsia="Times New Roman"/>
          <w:szCs w:val="24"/>
        </w:rPr>
        <w:t>(</w:t>
      </w:r>
      <w:proofErr w:type="spellStart"/>
      <w:r w:rsidRPr="00E120F5">
        <w:rPr>
          <w:rFonts w:eastAsia="Times New Roman"/>
          <w:szCs w:val="24"/>
        </w:rPr>
        <w:t>personalised</w:t>
      </w:r>
      <w:proofErr w:type="spellEnd"/>
      <w:r w:rsidRPr="00E120F5">
        <w:rPr>
          <w:rFonts w:eastAsia="Times New Roman"/>
          <w:szCs w:val="24"/>
        </w:rPr>
        <w:t xml:space="preserve">) the subject of the sentence in order to fully communicate with the readers of the advertisements. Therefore, the referential strategy </w:t>
      </w:r>
      <w:r w:rsidR="000801BC">
        <w:rPr>
          <w:rFonts w:eastAsia="Times New Roman"/>
          <w:szCs w:val="24"/>
        </w:rPr>
        <w:t>is</w:t>
      </w:r>
      <w:r w:rsidRPr="00E120F5">
        <w:rPr>
          <w:rFonts w:eastAsia="Times New Roman"/>
          <w:szCs w:val="24"/>
        </w:rPr>
        <w:t xml:space="preserve"> strategically used so that it achieves exactly what the advertisers intended through the use of lexical items that were selected and arranged strategically for the function of providing the customers with the person to whom they should turn.</w:t>
      </w:r>
    </w:p>
    <w:p w14:paraId="241B389E" w14:textId="6A6B70F7" w:rsidR="00986503" w:rsidRPr="00E120F5" w:rsidRDefault="00475572" w:rsidP="007124AB">
      <w:pPr>
        <w:pStyle w:val="Heading2"/>
        <w:numPr>
          <w:ilvl w:val="0"/>
          <w:numId w:val="0"/>
        </w:numPr>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5.2. </w:t>
      </w:r>
      <w:r w:rsidR="00986503" w:rsidRPr="00E120F5">
        <w:rPr>
          <w:rFonts w:ascii="Times New Roman" w:hAnsi="Times New Roman" w:cs="Times New Roman"/>
          <w:color w:val="auto"/>
          <w:sz w:val="24"/>
          <w:szCs w:val="24"/>
        </w:rPr>
        <w:t xml:space="preserve"> </w:t>
      </w:r>
      <w:proofErr w:type="spellStart"/>
      <w:r w:rsidR="00986503" w:rsidRPr="00E120F5">
        <w:rPr>
          <w:rFonts w:ascii="Times New Roman" w:hAnsi="Times New Roman" w:cs="Times New Roman"/>
          <w:color w:val="auto"/>
          <w:sz w:val="24"/>
          <w:szCs w:val="24"/>
        </w:rPr>
        <w:t>Impersonalised</w:t>
      </w:r>
      <w:proofErr w:type="spellEnd"/>
    </w:p>
    <w:p w14:paraId="4357D9C5" w14:textId="576B12D4" w:rsidR="00986503" w:rsidRPr="00E120F5" w:rsidRDefault="00986503" w:rsidP="008029B6">
      <w:pPr>
        <w:pStyle w:val="NormalWeb"/>
        <w:spacing w:before="240" w:beforeAutospacing="0" w:after="240" w:afterAutospacing="0"/>
        <w:jc w:val="both"/>
      </w:pPr>
      <w:r w:rsidRPr="00E120F5">
        <w:t xml:space="preserve">Unlike the </w:t>
      </w:r>
      <w:proofErr w:type="spellStart"/>
      <w:r w:rsidRPr="00E120F5">
        <w:t>personalised</w:t>
      </w:r>
      <w:proofErr w:type="spellEnd"/>
      <w:r w:rsidRPr="00E120F5">
        <w:t xml:space="preserve"> referential strategy, the </w:t>
      </w:r>
      <w:proofErr w:type="spellStart"/>
      <w:r w:rsidRPr="00E120F5">
        <w:t>impersonalised</w:t>
      </w:r>
      <w:proofErr w:type="spellEnd"/>
      <w:r w:rsidR="00875F15">
        <w:t xml:space="preserve"> strategy</w:t>
      </w:r>
      <w:r w:rsidRPr="00E120F5">
        <w:t xml:space="preserve"> </w:t>
      </w:r>
      <w:r w:rsidR="006779C5">
        <w:t>is</w:t>
      </w:r>
      <w:r w:rsidRPr="00E120F5">
        <w:t xml:space="preserve"> used when the advertisers are referring to other advertisers (competitors) within the same field to distance and detach the advertisers’ practice from other practitioners. In the advertisement by Dr. </w:t>
      </w:r>
      <w:proofErr w:type="spellStart"/>
      <w:r w:rsidRPr="00E120F5">
        <w:t>Kagwa</w:t>
      </w:r>
      <w:proofErr w:type="spellEnd"/>
      <w:r w:rsidRPr="00E120F5">
        <w:t xml:space="preserve"> (see figure 1) “Health is wealth, don’t get cheated, Dr </w:t>
      </w:r>
      <w:proofErr w:type="spellStart"/>
      <w:r w:rsidRPr="00E120F5">
        <w:t>Kagwa</w:t>
      </w:r>
      <w:proofErr w:type="spellEnd"/>
      <w:r w:rsidRPr="00E120F5">
        <w:t xml:space="preserve"> is here solving these problems”, </w:t>
      </w:r>
      <w:proofErr w:type="spellStart"/>
      <w:r w:rsidRPr="00E120F5">
        <w:t>impersonalisation</w:t>
      </w:r>
      <w:proofErr w:type="spellEnd"/>
      <w:r w:rsidRPr="00E120F5">
        <w:t xml:space="preserve"> has as well been greatly used just like in most of the advertisements under scrutiny. From this example, where there is a negative connotation, no noun/person has been identified (don’t get cheated-by who? </w:t>
      </w:r>
      <w:r w:rsidR="00CA1CBD">
        <w:t xml:space="preserve">– </w:t>
      </w:r>
      <w:r w:rsidRPr="00E120F5">
        <w:t xml:space="preserve">no identity) while in that which has a positive connotation, there is a noun/person attached to it (solve these problems -who will? –Dr. </w:t>
      </w:r>
      <w:proofErr w:type="spellStart"/>
      <w:r w:rsidRPr="00E120F5">
        <w:t>Kagwa</w:t>
      </w:r>
      <w:proofErr w:type="spellEnd"/>
      <w:r w:rsidRPr="00E120F5">
        <w:t xml:space="preserve">). This has been used as a marketing strategy to purify </w:t>
      </w:r>
      <w:r w:rsidR="00CA1CBD">
        <w:t>his</w:t>
      </w:r>
      <w:r w:rsidR="0016257F">
        <w:t xml:space="preserve"> </w:t>
      </w:r>
      <w:r w:rsidRPr="00E120F5">
        <w:t xml:space="preserve">image while implying that there are some other traditional </w:t>
      </w:r>
      <w:r w:rsidR="0016257F" w:rsidRPr="00E120F5">
        <w:t>medic</w:t>
      </w:r>
      <w:r w:rsidR="0016257F">
        <w:t>al</w:t>
      </w:r>
      <w:r w:rsidR="0016257F" w:rsidRPr="00E120F5">
        <w:t xml:space="preserve"> </w:t>
      </w:r>
      <w:r w:rsidRPr="00E120F5">
        <w:t xml:space="preserve">practitioners who are cheaters. In this case, </w:t>
      </w:r>
      <w:proofErr w:type="spellStart"/>
      <w:r w:rsidRPr="00E120F5">
        <w:t>impersonalisation</w:t>
      </w:r>
      <w:proofErr w:type="spellEnd"/>
      <w:r w:rsidRPr="00E120F5">
        <w:t xml:space="preserve"> has been used to purify the image of the advertiser while at the same time tarnishing the image of other advertisers of the same traditional medicine. </w:t>
      </w:r>
    </w:p>
    <w:p w14:paraId="1C4A2246" w14:textId="6A737DA2" w:rsidR="00986503" w:rsidRPr="00E120F5" w:rsidRDefault="00986503" w:rsidP="008029B6">
      <w:pPr>
        <w:pStyle w:val="NormalWeb"/>
        <w:spacing w:before="240" w:beforeAutospacing="0" w:after="240" w:afterAutospacing="0"/>
        <w:jc w:val="both"/>
      </w:pPr>
      <w:r w:rsidRPr="00E120F5">
        <w:lastRenderedPageBreak/>
        <w:t xml:space="preserve">From </w:t>
      </w:r>
      <w:r w:rsidR="00145301" w:rsidRPr="00E120F5">
        <w:t>th</w:t>
      </w:r>
      <w:r w:rsidR="00145301">
        <w:t>e</w:t>
      </w:r>
      <w:r w:rsidR="00145301" w:rsidRPr="00E120F5">
        <w:t xml:space="preserve"> </w:t>
      </w:r>
      <w:r w:rsidRPr="00E120F5">
        <w:t>example</w:t>
      </w:r>
      <w:r w:rsidR="00145301">
        <w:t xml:space="preserve"> in figure 1</w:t>
      </w:r>
      <w:r w:rsidRPr="00E120F5">
        <w:t xml:space="preserve">, it shows that </w:t>
      </w:r>
      <w:r w:rsidR="00145301" w:rsidRPr="00E120F5">
        <w:t>th</w:t>
      </w:r>
      <w:r w:rsidR="00145301">
        <w:t xml:space="preserve">e </w:t>
      </w:r>
      <w:r w:rsidRPr="00E120F5">
        <w:t xml:space="preserve">referential strategy is used when the advertisers would like to create a negative image of other advertisers who are their competitors (as a business strategy). With this in mind, they choose lexical items that yield a referential strategy </w:t>
      </w:r>
      <w:r w:rsidR="00AE335A">
        <w:t>suitable for the negation of the other</w:t>
      </w:r>
      <w:r w:rsidRPr="00E120F5">
        <w:t xml:space="preserve"> just for the sake of business. As such, they strategically choose the grammatical styles that are functional at the same time pleasing their potential customers, which in the end </w:t>
      </w:r>
      <w:r w:rsidR="00CE6415">
        <w:t xml:space="preserve">they perceive as </w:t>
      </w:r>
      <w:r w:rsidR="00AE335A">
        <w:t xml:space="preserve">potentially </w:t>
      </w:r>
      <w:r w:rsidRPr="00E120F5">
        <w:t>boost</w:t>
      </w:r>
      <w:r w:rsidR="00CE6415">
        <w:t>ing</w:t>
      </w:r>
      <w:r w:rsidRPr="00E120F5">
        <w:t xml:space="preserve"> their business. Therefore, language use is done in relation to the function which it serves in a given setting.</w:t>
      </w:r>
    </w:p>
    <w:p w14:paraId="5025B090" w14:textId="7C41DF8D" w:rsidR="00986503" w:rsidRPr="00EF6802" w:rsidRDefault="00986503" w:rsidP="008029B6">
      <w:pPr>
        <w:pStyle w:val="NormalWeb"/>
        <w:spacing w:before="240" w:beforeAutospacing="0" w:after="240" w:afterAutospacing="0"/>
        <w:jc w:val="both"/>
      </w:pPr>
      <w:r w:rsidRPr="00FA76BF">
        <w:t xml:space="preserve">Another example of </w:t>
      </w:r>
      <w:proofErr w:type="spellStart"/>
      <w:r w:rsidRPr="00FA76BF">
        <w:t>impersonalisation</w:t>
      </w:r>
      <w:proofErr w:type="spellEnd"/>
      <w:r w:rsidRPr="00FA76BF">
        <w:t xml:space="preserve"> </w:t>
      </w:r>
      <w:r w:rsidR="00072A24">
        <w:t>can be drawn</w:t>
      </w:r>
      <w:r w:rsidR="009040F5" w:rsidRPr="007124AB">
        <w:t xml:space="preserve"> from </w:t>
      </w:r>
      <w:r w:rsidR="00CC6B5F">
        <w:t>f</w:t>
      </w:r>
      <w:r w:rsidR="009040F5" w:rsidRPr="007124AB">
        <w:t xml:space="preserve">igure 2 (which also features in the preceding </w:t>
      </w:r>
      <w:r w:rsidR="00145301">
        <w:t>s</w:t>
      </w:r>
      <w:r w:rsidR="009040F5" w:rsidRPr="007124AB">
        <w:t xml:space="preserve">ection 2). </w:t>
      </w:r>
      <w:r w:rsidRPr="00730A84">
        <w:t xml:space="preserve">In this example, the advertisers </w:t>
      </w:r>
      <w:proofErr w:type="spellStart"/>
      <w:r w:rsidRPr="00730A84">
        <w:t>personalise</w:t>
      </w:r>
      <w:proofErr w:type="spellEnd"/>
      <w:r w:rsidRPr="00730A84">
        <w:t xml:space="preserve"> the part of the advertisement where the action is called for (</w:t>
      </w:r>
      <w:proofErr w:type="spellStart"/>
      <w:r w:rsidRPr="00730A84">
        <w:rPr>
          <w:i/>
          <w:iCs/>
        </w:rPr>
        <w:t>ndiyeseni</w:t>
      </w:r>
      <w:proofErr w:type="spellEnd"/>
      <w:r w:rsidRPr="00730A84">
        <w:t xml:space="preserve"> which translates as “try me”) and does not clearly d</w:t>
      </w:r>
      <w:r w:rsidRPr="007C0824">
        <w:t>efine (</w:t>
      </w:r>
      <w:proofErr w:type="spellStart"/>
      <w:r w:rsidRPr="007C0824">
        <w:t>personalise</w:t>
      </w:r>
      <w:proofErr w:type="spellEnd"/>
      <w:r w:rsidRPr="007C0824">
        <w:t>) who the others being referred to are (</w:t>
      </w:r>
      <w:proofErr w:type="spellStart"/>
      <w:r w:rsidRPr="007C0824">
        <w:rPr>
          <w:i/>
          <w:iCs/>
        </w:rPr>
        <w:t>asing’anga</w:t>
      </w:r>
      <w:proofErr w:type="spellEnd"/>
      <w:r w:rsidRPr="007C0824">
        <w:rPr>
          <w:i/>
          <w:iCs/>
        </w:rPr>
        <w:t xml:space="preserve"> </w:t>
      </w:r>
      <w:proofErr w:type="spellStart"/>
      <w:r w:rsidRPr="007C0824">
        <w:rPr>
          <w:i/>
          <w:iCs/>
        </w:rPr>
        <w:t>enawa</w:t>
      </w:r>
      <w:proofErr w:type="spellEnd"/>
      <w:r w:rsidRPr="007C0824">
        <w:t xml:space="preserve"> which translates as “other traditional healers”). This raises questions as to whether </w:t>
      </w:r>
      <w:r w:rsidR="00072A24">
        <w:t>the advertiser</w:t>
      </w:r>
      <w:r w:rsidR="00072A24" w:rsidRPr="007C0824">
        <w:t xml:space="preserve"> </w:t>
      </w:r>
      <w:r w:rsidRPr="007C0824">
        <w:t>is the only reliable traditional healer</w:t>
      </w:r>
      <w:r w:rsidRPr="007D073D">
        <w:rPr>
          <w:lang w:val="en-GB"/>
        </w:rPr>
        <w:t>.</w:t>
      </w:r>
      <w:r w:rsidRPr="007D073D">
        <w:t xml:space="preserve"> At the same time, it works as a marketing strategy </w:t>
      </w:r>
      <w:r w:rsidRPr="00EF6802">
        <w:t>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14:paraId="7A110105" w14:textId="71590518" w:rsidR="00986503" w:rsidRPr="00E120F5" w:rsidRDefault="009040F5" w:rsidP="008029B6">
      <w:pPr>
        <w:shd w:val="clear" w:color="auto" w:fill="FFFFFF"/>
        <w:spacing w:before="100" w:beforeAutospacing="1" w:after="100" w:afterAutospacing="1" w:line="240" w:lineRule="auto"/>
        <w:jc w:val="both"/>
        <w:rPr>
          <w:rFonts w:eastAsia="Times New Roman"/>
          <w:szCs w:val="24"/>
        </w:rPr>
      </w:pPr>
      <w:r w:rsidRPr="007124AB">
        <w:rPr>
          <w:rFonts w:eastAsia="Times New Roman"/>
          <w:szCs w:val="24"/>
        </w:rPr>
        <w:t xml:space="preserve">Similarly, </w:t>
      </w:r>
      <w:r w:rsidR="00CC6B5F">
        <w:rPr>
          <w:rFonts w:eastAsia="Times New Roman"/>
          <w:szCs w:val="24"/>
        </w:rPr>
        <w:t>f</w:t>
      </w:r>
      <w:r w:rsidRPr="007124AB">
        <w:rPr>
          <w:rFonts w:eastAsia="Times New Roman"/>
          <w:szCs w:val="24"/>
        </w:rPr>
        <w:t xml:space="preserve">igure 3 </w:t>
      </w:r>
      <w:r w:rsidR="000822EE" w:rsidRPr="007124AB">
        <w:rPr>
          <w:rFonts w:eastAsia="Times New Roman"/>
          <w:szCs w:val="24"/>
        </w:rPr>
        <w:t xml:space="preserve">(see figure in Section 2) </w:t>
      </w:r>
      <w:r w:rsidRPr="007124AB">
        <w:rPr>
          <w:rFonts w:eastAsia="Times New Roman"/>
          <w:szCs w:val="24"/>
        </w:rPr>
        <w:t xml:space="preserve">also </w:t>
      </w:r>
      <w:proofErr w:type="spellStart"/>
      <w:r w:rsidRPr="007124AB">
        <w:rPr>
          <w:rFonts w:eastAsia="Times New Roman"/>
          <w:szCs w:val="24"/>
        </w:rPr>
        <w:t>present</w:t>
      </w:r>
      <w:r w:rsidR="000822EE" w:rsidRPr="007124AB">
        <w:rPr>
          <w:rFonts w:eastAsia="Times New Roman"/>
          <w:szCs w:val="24"/>
        </w:rPr>
        <w:t>a</w:t>
      </w:r>
      <w:proofErr w:type="spellEnd"/>
      <w:r w:rsidRPr="007124AB">
        <w:rPr>
          <w:rFonts w:eastAsia="Times New Roman"/>
          <w:szCs w:val="24"/>
        </w:rPr>
        <w:t xml:space="preserve"> a good context </w:t>
      </w:r>
      <w:r w:rsidR="000822EE" w:rsidRPr="007124AB">
        <w:rPr>
          <w:rFonts w:eastAsia="Times New Roman"/>
          <w:szCs w:val="24"/>
        </w:rPr>
        <w:t xml:space="preserve">for </w:t>
      </w:r>
      <w:proofErr w:type="spellStart"/>
      <w:r w:rsidR="000822EE" w:rsidRPr="007124AB">
        <w:rPr>
          <w:rFonts w:eastAsia="Times New Roman"/>
          <w:szCs w:val="24"/>
        </w:rPr>
        <w:t>impersonalisation</w:t>
      </w:r>
      <w:proofErr w:type="spellEnd"/>
      <w:r w:rsidR="000822EE" w:rsidRPr="007124AB">
        <w:rPr>
          <w:rFonts w:eastAsia="Times New Roman"/>
          <w:szCs w:val="24"/>
        </w:rPr>
        <w:t xml:space="preserve">. </w:t>
      </w:r>
      <w:r w:rsidR="00986503" w:rsidRPr="00730A84">
        <w:rPr>
          <w:rFonts w:eastAsia="Times New Roman"/>
          <w:szCs w:val="24"/>
        </w:rPr>
        <w:t xml:space="preserve">In this example, </w:t>
      </w:r>
      <w:proofErr w:type="spellStart"/>
      <w:r w:rsidR="00986503" w:rsidRPr="00730A84">
        <w:rPr>
          <w:rFonts w:eastAsia="Times New Roman"/>
          <w:szCs w:val="24"/>
        </w:rPr>
        <w:t>impersonalisation</w:t>
      </w:r>
      <w:proofErr w:type="spellEnd"/>
      <w:r w:rsidR="00986503" w:rsidRPr="00730A84">
        <w:rPr>
          <w:rFonts w:eastAsia="Times New Roman"/>
          <w:szCs w:val="24"/>
        </w:rPr>
        <w:t xml:space="preserve"> </w:t>
      </w:r>
      <w:r w:rsidR="00F032E2">
        <w:rPr>
          <w:rFonts w:eastAsia="Times New Roman"/>
          <w:szCs w:val="24"/>
        </w:rPr>
        <w:t>is</w:t>
      </w:r>
      <w:r w:rsidR="00986503" w:rsidRPr="00730A84">
        <w:rPr>
          <w:rFonts w:eastAsia="Times New Roman"/>
          <w:szCs w:val="24"/>
        </w:rPr>
        <w:t xml:space="preserve"> used to refer to the competitors of the advertiser where he uses “</w:t>
      </w:r>
      <w:proofErr w:type="spellStart"/>
      <w:r w:rsidR="00986503" w:rsidRPr="00730A84">
        <w:rPr>
          <w:rFonts w:eastAsia="Times New Roman"/>
          <w:i/>
          <w:iCs/>
          <w:szCs w:val="24"/>
        </w:rPr>
        <w:t>uku</w:t>
      </w:r>
      <w:proofErr w:type="spellEnd"/>
      <w:r w:rsidR="00986503" w:rsidRPr="00730A84">
        <w:rPr>
          <w:rFonts w:eastAsia="Times New Roman"/>
          <w:i/>
          <w:iCs/>
          <w:szCs w:val="24"/>
        </w:rPr>
        <w:t xml:space="preserve"> </w:t>
      </w:r>
      <w:proofErr w:type="spellStart"/>
      <w:r w:rsidR="00986503" w:rsidRPr="00730A84">
        <w:rPr>
          <w:rFonts w:eastAsia="Times New Roman"/>
          <w:i/>
          <w:iCs/>
          <w:szCs w:val="24"/>
        </w:rPr>
        <w:t>ndi</w:t>
      </w:r>
      <w:proofErr w:type="spellEnd"/>
      <w:r w:rsidR="00986503" w:rsidRPr="00730A84">
        <w:rPr>
          <w:rFonts w:eastAsia="Times New Roman"/>
          <w:i/>
          <w:iCs/>
          <w:szCs w:val="24"/>
        </w:rPr>
        <w:t xml:space="preserve"> </w:t>
      </w:r>
      <w:proofErr w:type="spellStart"/>
      <w:r w:rsidR="00986503" w:rsidRPr="00730A84">
        <w:rPr>
          <w:rFonts w:eastAsia="Times New Roman"/>
          <w:i/>
          <w:iCs/>
          <w:szCs w:val="24"/>
        </w:rPr>
        <w:t>uku</w:t>
      </w:r>
      <w:proofErr w:type="spellEnd"/>
      <w:r w:rsidR="00986503" w:rsidRPr="00730A84">
        <w:rPr>
          <w:rFonts w:eastAsia="Times New Roman"/>
          <w:i/>
          <w:iCs/>
          <w:szCs w:val="24"/>
        </w:rPr>
        <w:t>”</w:t>
      </w:r>
      <w:r w:rsidR="00986503" w:rsidRPr="00730A84">
        <w:rPr>
          <w:rFonts w:eastAsia="Times New Roman"/>
          <w:szCs w:val="24"/>
        </w:rPr>
        <w:t xml:space="preserve"> (here and there). </w:t>
      </w:r>
      <w:r w:rsidR="00F032E2">
        <w:rPr>
          <w:rFonts w:eastAsia="Times New Roman"/>
          <w:szCs w:val="24"/>
        </w:rPr>
        <w:t>The advertiser</w:t>
      </w:r>
      <w:r w:rsidR="00F032E2" w:rsidRPr="00730A84">
        <w:rPr>
          <w:rFonts w:eastAsia="Times New Roman"/>
          <w:szCs w:val="24"/>
        </w:rPr>
        <w:t xml:space="preserve"> </w:t>
      </w:r>
      <w:r w:rsidR="00986503" w:rsidRPr="00730A84">
        <w:rPr>
          <w:rFonts w:eastAsia="Times New Roman"/>
          <w:szCs w:val="24"/>
        </w:rPr>
        <w:t xml:space="preserve">does not specify where exactly the potential customers may have gone, or if at all they have been to any traditional healer before. This </w:t>
      </w:r>
      <w:proofErr w:type="spellStart"/>
      <w:r w:rsidR="00986503" w:rsidRPr="00730A84">
        <w:rPr>
          <w:rFonts w:eastAsia="Times New Roman"/>
          <w:szCs w:val="24"/>
        </w:rPr>
        <w:t>generalised</w:t>
      </w:r>
      <w:proofErr w:type="spellEnd"/>
      <w:r w:rsidR="00986503" w:rsidRPr="00730A84">
        <w:rPr>
          <w:rFonts w:eastAsia="Times New Roman"/>
          <w:szCs w:val="24"/>
        </w:rPr>
        <w:t xml:space="preserve"> referential strategy has been used with the understanding that there might be some readers out there who may be looking for the services he may offer (which he does not indicate in the 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14:paraId="79611A8B" w14:textId="49FD4FF4" w:rsidR="00986503" w:rsidRPr="00E120F5" w:rsidRDefault="00475572" w:rsidP="007124AB">
      <w:pPr>
        <w:pStyle w:val="Heading2"/>
        <w:numPr>
          <w:ilvl w:val="0"/>
          <w:numId w:val="0"/>
        </w:numPr>
        <w:spacing w:line="240" w:lineRule="auto"/>
        <w:rPr>
          <w:rFonts w:ascii="Times New Roman" w:eastAsia="Times New Roman" w:hAnsi="Times New Roman" w:cs="Times New Roman"/>
          <w:color w:val="auto"/>
          <w:sz w:val="24"/>
          <w:szCs w:val="24"/>
        </w:rPr>
      </w:pPr>
      <w:r>
        <w:rPr>
          <w:rFonts w:ascii="Times New Roman" w:eastAsia="Calibri" w:hAnsi="Times New Roman" w:cs="Times New Roman"/>
          <w:color w:val="auto"/>
          <w:sz w:val="24"/>
          <w:szCs w:val="24"/>
        </w:rPr>
        <w:t xml:space="preserve">5.3. </w:t>
      </w:r>
      <w:r w:rsidR="00986503" w:rsidRPr="00E120F5">
        <w:rPr>
          <w:rFonts w:ascii="Times New Roman" w:eastAsia="Calibri" w:hAnsi="Times New Roman" w:cs="Times New Roman"/>
          <w:color w:val="auto"/>
          <w:sz w:val="24"/>
          <w:szCs w:val="24"/>
        </w:rPr>
        <w:t xml:space="preserve"> </w:t>
      </w:r>
      <w:proofErr w:type="spellStart"/>
      <w:r w:rsidR="00986503" w:rsidRPr="00E120F5">
        <w:rPr>
          <w:rFonts w:ascii="Times New Roman" w:eastAsia="Calibri" w:hAnsi="Times New Roman" w:cs="Times New Roman"/>
          <w:color w:val="auto"/>
          <w:sz w:val="24"/>
          <w:szCs w:val="24"/>
        </w:rPr>
        <w:t>Functionalisation</w:t>
      </w:r>
      <w:proofErr w:type="spellEnd"/>
      <w:r w:rsidR="00986503" w:rsidRPr="00E120F5">
        <w:rPr>
          <w:rFonts w:ascii="Times New Roman" w:eastAsia="Calibri" w:hAnsi="Times New Roman" w:cs="Times New Roman"/>
          <w:color w:val="auto"/>
          <w:sz w:val="24"/>
          <w:szCs w:val="24"/>
        </w:rPr>
        <w:t xml:space="preserve"> </w:t>
      </w:r>
    </w:p>
    <w:p w14:paraId="1D443EE9" w14:textId="77777777" w:rsidR="00986503" w:rsidRPr="00E120F5" w:rsidRDefault="00986503" w:rsidP="007124AB">
      <w:pPr>
        <w:pStyle w:val="NormalWeb"/>
        <w:spacing w:before="240" w:beforeAutospacing="0" w:after="240" w:afterAutospacing="0"/>
        <w:jc w:val="both"/>
      </w:pPr>
      <w:proofErr w:type="spellStart"/>
      <w:r w:rsidRPr="00E120F5">
        <w:t>Functionalisation</w:t>
      </w:r>
      <w:proofErr w:type="spellEnd"/>
      <w:r w:rsidRPr="00E120F5">
        <w:t xml:space="preserve"> is depicted in terms of what one does. According to Simpson and Mayr (2010), when </w:t>
      </w:r>
      <w:proofErr w:type="spellStart"/>
      <w:r w:rsidRPr="00E120F5">
        <w:t>functionalised</w:t>
      </w:r>
      <w:proofErr w:type="spellEnd"/>
      <w:r w:rsidRPr="00E120F5">
        <w:t xml:space="preserve">, social actors are </w:t>
      </w:r>
      <w:proofErr w:type="spellStart"/>
      <w:r w:rsidRPr="00E120F5">
        <w:t>categorised</w:t>
      </w:r>
      <w:proofErr w:type="spellEnd"/>
      <w:r w:rsidRPr="00E120F5">
        <w:t xml:space="preserve"> in terms of what they do, that is by their occupation or social activity. In this case, the verbs denote activities which are then turned into nouns for use as referential strategies. Use of </w:t>
      </w:r>
      <w:proofErr w:type="spellStart"/>
      <w:r w:rsidRPr="00E120F5">
        <w:t>functionalisation</w:t>
      </w:r>
      <w:proofErr w:type="spellEnd"/>
      <w:r w:rsidRPr="00E120F5">
        <w:t xml:space="preserve"> can sound more official, unlike </w:t>
      </w:r>
      <w:proofErr w:type="spellStart"/>
      <w:r w:rsidRPr="00E120F5">
        <w:t>nominalising</w:t>
      </w:r>
      <w:proofErr w:type="spellEnd"/>
      <w:r w:rsidRPr="00E120F5">
        <w:t xml:space="preserve"> which can sound more personal. </w:t>
      </w:r>
      <w:proofErr w:type="spellStart"/>
      <w:r w:rsidRPr="00E120F5">
        <w:t>Functionalisation</w:t>
      </w:r>
      <w:proofErr w:type="spellEnd"/>
      <w:r w:rsidRPr="00E120F5">
        <w:t xml:space="preserve"> can also reduce people to their role which may in fact be assigned by the writer or be generic and can also connote legitimacy (Machin &amp; Mayr, 2007). </w:t>
      </w:r>
    </w:p>
    <w:p w14:paraId="5E2E2039" w14:textId="77777777" w:rsidR="00986503" w:rsidRPr="00E120F5" w:rsidRDefault="00986503" w:rsidP="008029B6">
      <w:pPr>
        <w:spacing w:after="200" w:line="240" w:lineRule="auto"/>
        <w:jc w:val="both"/>
        <w:rPr>
          <w:szCs w:val="24"/>
        </w:rPr>
      </w:pPr>
      <w:r w:rsidRPr="00E120F5">
        <w:rPr>
          <w:szCs w:val="24"/>
        </w:rPr>
        <w:t xml:space="preserve">Through the referential strategies that the advertisers use, one can easily describe the kinds of duties they do or perform. This is noticeable in almost all the advertisements that were </w:t>
      </w:r>
      <w:proofErr w:type="spellStart"/>
      <w:r w:rsidRPr="00E120F5">
        <w:rPr>
          <w:szCs w:val="24"/>
        </w:rPr>
        <w:t>analysed</w:t>
      </w:r>
      <w:proofErr w:type="spellEnd"/>
      <w:r w:rsidRPr="00E120F5">
        <w:rPr>
          <w:szCs w:val="24"/>
        </w:rPr>
        <w:t xml:space="preserve"> in this study. Figures 4 to 8 below indicate the following referential strategies as used by the </w:t>
      </w:r>
      <w:r w:rsidRPr="00E120F5">
        <w:rPr>
          <w:szCs w:val="24"/>
        </w:rPr>
        <w:lastRenderedPageBreak/>
        <w:t xml:space="preserve">advertisers: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Professor </w:t>
      </w:r>
      <w:proofErr w:type="spellStart"/>
      <w:r w:rsidRPr="00E120F5">
        <w:rPr>
          <w:szCs w:val="24"/>
        </w:rPr>
        <w:t>Msandiyesemwana</w:t>
      </w:r>
      <w:proofErr w:type="spellEnd"/>
      <w:r w:rsidRPr="00E120F5">
        <w:rPr>
          <w:szCs w:val="24"/>
        </w:rPr>
        <w:t xml:space="preserve">, Mai </w:t>
      </w:r>
      <w:proofErr w:type="spellStart"/>
      <w:r w:rsidRPr="00E120F5">
        <w:rPr>
          <w:szCs w:val="24"/>
        </w:rPr>
        <w:t>Nyanga</w:t>
      </w:r>
      <w:proofErr w:type="spellEnd"/>
      <w:r w:rsidRPr="00E120F5">
        <w:rPr>
          <w:szCs w:val="24"/>
        </w:rPr>
        <w:t xml:space="preserve">, Dr. </w:t>
      </w:r>
      <w:proofErr w:type="spellStart"/>
      <w:r w:rsidRPr="00E120F5">
        <w:rPr>
          <w:szCs w:val="24"/>
        </w:rPr>
        <w:t>Chiphaliwali</w:t>
      </w:r>
      <w:proofErr w:type="spellEnd"/>
      <w:r w:rsidRPr="00E120F5">
        <w:rPr>
          <w:szCs w:val="24"/>
        </w:rPr>
        <w:t xml:space="preserve"> and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004B2839">
        <w:rPr>
          <w:szCs w:val="24"/>
        </w:rPr>
        <w:t>.</w:t>
      </w:r>
    </w:p>
    <w:p w14:paraId="2A9711A9" w14:textId="77777777" w:rsidR="00986503" w:rsidRPr="00E120F5" w:rsidRDefault="00986503" w:rsidP="006C6A08">
      <w:pPr>
        <w:pStyle w:val="ListParagraph"/>
        <w:keepNext/>
        <w:spacing w:after="200" w:line="240" w:lineRule="auto"/>
        <w:jc w:val="center"/>
        <w:rPr>
          <w:szCs w:val="24"/>
        </w:rPr>
      </w:pPr>
      <w:r w:rsidRPr="00E120F5">
        <w:rPr>
          <w:noProof/>
          <w:szCs w:val="24"/>
          <w:lang w:bidi="as-IN"/>
        </w:rPr>
        <w:drawing>
          <wp:inline distT="0" distB="0" distL="0" distR="0" wp14:anchorId="407A2BFE" wp14:editId="15B7B6D8">
            <wp:extent cx="4379904" cy="1847850"/>
            <wp:effectExtent l="38100" t="38100" r="40005"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grayscl/>
                      <a:extLst>
                        <a:ext uri="{BEBA8EAE-BF5A-486C-A8C5-ECC9F3942E4B}">
                          <a14:imgProps xmlns:a14="http://schemas.microsoft.com/office/drawing/2010/main">
                            <a14:imgLayer r:embed="rId12">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4379904" cy="1847850"/>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14:paraId="008D49E7" w14:textId="77777777" w:rsidR="00986503" w:rsidRPr="00E120F5" w:rsidRDefault="00986503" w:rsidP="00986503">
      <w:pPr>
        <w:pStyle w:val="Caption"/>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Dokotala</w:t>
      </w:r>
      <w:proofErr w:type="spellEnd"/>
      <w:r w:rsidRPr="00E120F5">
        <w:rPr>
          <w:b w:val="0"/>
          <w:color w:val="auto"/>
          <w:sz w:val="24"/>
          <w:szCs w:val="24"/>
        </w:rPr>
        <w:t xml:space="preserve"> </w:t>
      </w:r>
      <w:proofErr w:type="spellStart"/>
      <w:r w:rsidRPr="00E120F5">
        <w:rPr>
          <w:b w:val="0"/>
          <w:color w:val="auto"/>
          <w:sz w:val="24"/>
          <w:szCs w:val="24"/>
        </w:rPr>
        <w:t>Mfitisilumphamanda</w:t>
      </w:r>
      <w:proofErr w:type="spellEnd"/>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p>
    <w:p w14:paraId="7099EA34" w14:textId="77777777" w:rsidR="00F25C8D" w:rsidRDefault="00986503" w:rsidP="008029B6">
      <w:pPr>
        <w:spacing w:line="240" w:lineRule="auto"/>
        <w:jc w:val="both"/>
        <w:rPr>
          <w:szCs w:val="24"/>
        </w:rPr>
      </w:pPr>
      <w:r w:rsidRPr="00E120F5">
        <w:rPr>
          <w:szCs w:val="24"/>
        </w:rPr>
        <w:t xml:space="preserve">In the figure 4, </w:t>
      </w:r>
      <w:r w:rsidR="00F25C8D">
        <w:rPr>
          <w:szCs w:val="24"/>
        </w:rPr>
        <w:t xml:space="preserve">the text reads </w:t>
      </w:r>
    </w:p>
    <w:p w14:paraId="289FE05D" w14:textId="07BDB912" w:rsidR="00F25C8D" w:rsidRDefault="00F25C8D" w:rsidP="00C03E66">
      <w:pPr>
        <w:spacing w:before="100" w:beforeAutospacing="1" w:after="100" w:afterAutospacing="1" w:line="240" w:lineRule="auto"/>
        <w:ind w:left="851" w:right="851"/>
        <w:jc w:val="both"/>
        <w:rPr>
          <w:szCs w:val="24"/>
        </w:rPr>
      </w:pPr>
      <w:r>
        <w:rPr>
          <w:szCs w:val="24"/>
        </w:rPr>
        <w:t>DOKOTALA MFITISILUMPHAMANDA (</w:t>
      </w:r>
      <w:proofErr w:type="spellStart"/>
      <w:r>
        <w:rPr>
          <w:szCs w:val="24"/>
        </w:rPr>
        <w:t>Ntchis</w:t>
      </w:r>
      <w:r w:rsidR="00C03E66">
        <w:rPr>
          <w:szCs w:val="24"/>
        </w:rPr>
        <w:t>i</w:t>
      </w:r>
      <w:proofErr w:type="spellEnd"/>
      <w:r>
        <w:rPr>
          <w:szCs w:val="24"/>
        </w:rPr>
        <w:t xml:space="preserve">) </w:t>
      </w:r>
      <w:proofErr w:type="spellStart"/>
      <w:r>
        <w:rPr>
          <w:szCs w:val="24"/>
        </w:rPr>
        <w:t>akupezeka</w:t>
      </w:r>
      <w:proofErr w:type="spellEnd"/>
      <w:r>
        <w:rPr>
          <w:szCs w:val="24"/>
        </w:rPr>
        <w:t xml:space="preserve"> </w:t>
      </w:r>
      <w:proofErr w:type="spellStart"/>
      <w:r>
        <w:rPr>
          <w:szCs w:val="24"/>
        </w:rPr>
        <w:t>ku</w:t>
      </w:r>
      <w:proofErr w:type="spellEnd"/>
      <w:r>
        <w:rPr>
          <w:szCs w:val="24"/>
        </w:rPr>
        <w:t xml:space="preserve"> Blantyre </w:t>
      </w:r>
      <w:proofErr w:type="spellStart"/>
      <w:r>
        <w:rPr>
          <w:szCs w:val="24"/>
        </w:rPr>
        <w:t>ndi</w:t>
      </w:r>
      <w:proofErr w:type="spellEnd"/>
      <w:r>
        <w:rPr>
          <w:szCs w:val="24"/>
        </w:rPr>
        <w:t xml:space="preserve"> Lilongwe. </w:t>
      </w:r>
      <w:proofErr w:type="spellStart"/>
      <w:r>
        <w:rPr>
          <w:szCs w:val="24"/>
        </w:rPr>
        <w:t>Pa</w:t>
      </w:r>
      <w:r w:rsidR="00C03E66">
        <w:rPr>
          <w:szCs w:val="24"/>
        </w:rPr>
        <w:t>j</w:t>
      </w:r>
      <w:r>
        <w:rPr>
          <w:szCs w:val="24"/>
        </w:rPr>
        <w:t>a</w:t>
      </w:r>
      <w:proofErr w:type="spellEnd"/>
      <w:r>
        <w:rPr>
          <w:szCs w:val="24"/>
        </w:rPr>
        <w:t xml:space="preserve"> </w:t>
      </w:r>
      <w:proofErr w:type="spellStart"/>
      <w:r>
        <w:rPr>
          <w:szCs w:val="24"/>
        </w:rPr>
        <w:t>mankhwala</w:t>
      </w:r>
      <w:proofErr w:type="spellEnd"/>
      <w:r>
        <w:rPr>
          <w:szCs w:val="24"/>
        </w:rPr>
        <w:t xml:space="preserve"> </w:t>
      </w:r>
      <w:proofErr w:type="spellStart"/>
      <w:r>
        <w:rPr>
          <w:szCs w:val="24"/>
        </w:rPr>
        <w:t>awo</w:t>
      </w:r>
      <w:proofErr w:type="spellEnd"/>
      <w:r>
        <w:rPr>
          <w:szCs w:val="24"/>
        </w:rPr>
        <w:t xml:space="preserve"> </w:t>
      </w:r>
      <w:proofErr w:type="spellStart"/>
      <w:r>
        <w:rPr>
          <w:szCs w:val="24"/>
        </w:rPr>
        <w:t>nkamodzi</w:t>
      </w:r>
      <w:proofErr w:type="spellEnd"/>
      <w:r>
        <w:rPr>
          <w:szCs w:val="24"/>
        </w:rPr>
        <w:t xml:space="preserve">. </w:t>
      </w:r>
      <w:proofErr w:type="spellStart"/>
      <w:r>
        <w:rPr>
          <w:szCs w:val="24"/>
        </w:rPr>
        <w:t>Samalemba</w:t>
      </w:r>
      <w:proofErr w:type="spellEnd"/>
      <w:r>
        <w:rPr>
          <w:szCs w:val="24"/>
        </w:rPr>
        <w:t xml:space="preserve"> </w:t>
      </w:r>
      <w:proofErr w:type="spellStart"/>
      <w:r>
        <w:rPr>
          <w:szCs w:val="24"/>
        </w:rPr>
        <w:t>zimene</w:t>
      </w:r>
      <w:proofErr w:type="spellEnd"/>
      <w:r>
        <w:rPr>
          <w:szCs w:val="24"/>
        </w:rPr>
        <w:t xml:space="preserve"> </w:t>
      </w:r>
      <w:proofErr w:type="spellStart"/>
      <w:r>
        <w:rPr>
          <w:szCs w:val="24"/>
        </w:rPr>
        <w:t>amatha</w:t>
      </w:r>
      <w:proofErr w:type="spellEnd"/>
      <w:r>
        <w:rPr>
          <w:szCs w:val="24"/>
        </w:rPr>
        <w:t xml:space="preserve"> </w:t>
      </w:r>
      <w:proofErr w:type="spellStart"/>
      <w:r>
        <w:rPr>
          <w:szCs w:val="24"/>
        </w:rPr>
        <w:t>kumakhala</w:t>
      </w:r>
      <w:proofErr w:type="spellEnd"/>
      <w:r>
        <w:rPr>
          <w:szCs w:val="24"/>
        </w:rPr>
        <w:t xml:space="preserve"> </w:t>
      </w:r>
      <w:proofErr w:type="spellStart"/>
      <w:r>
        <w:rPr>
          <w:szCs w:val="24"/>
        </w:rPr>
        <w:t>ngati</w:t>
      </w:r>
      <w:proofErr w:type="spellEnd"/>
      <w:r>
        <w:rPr>
          <w:szCs w:val="24"/>
        </w:rPr>
        <w:t xml:space="preserve"> </w:t>
      </w:r>
      <w:proofErr w:type="spellStart"/>
      <w:r>
        <w:rPr>
          <w:szCs w:val="24"/>
        </w:rPr>
        <w:t>kudzikundikira</w:t>
      </w:r>
      <w:proofErr w:type="spellEnd"/>
      <w:r>
        <w:rPr>
          <w:szCs w:val="24"/>
        </w:rPr>
        <w:t xml:space="preserve">. </w:t>
      </w:r>
      <w:proofErr w:type="spellStart"/>
      <w:r>
        <w:rPr>
          <w:szCs w:val="24"/>
        </w:rPr>
        <w:t>Amatha</w:t>
      </w:r>
      <w:proofErr w:type="spellEnd"/>
      <w:r>
        <w:rPr>
          <w:szCs w:val="24"/>
        </w:rPr>
        <w:t xml:space="preserve"> chili </w:t>
      </w:r>
      <w:proofErr w:type="spellStart"/>
      <w:r>
        <w:rPr>
          <w:szCs w:val="24"/>
        </w:rPr>
        <w:t>chonse</w:t>
      </w:r>
      <w:proofErr w:type="spellEnd"/>
      <w:r>
        <w:rPr>
          <w:szCs w:val="24"/>
        </w:rPr>
        <w:t xml:space="preserve"> </w:t>
      </w:r>
      <w:proofErr w:type="spellStart"/>
      <w:r>
        <w:rPr>
          <w:szCs w:val="24"/>
        </w:rPr>
        <w:t>kupatulapo</w:t>
      </w:r>
      <w:proofErr w:type="spellEnd"/>
      <w:r>
        <w:rPr>
          <w:szCs w:val="24"/>
        </w:rPr>
        <w:t xml:space="preserve"> Aids. </w:t>
      </w:r>
      <w:proofErr w:type="spellStart"/>
      <w:r>
        <w:rPr>
          <w:szCs w:val="24"/>
        </w:rPr>
        <w:t>Mizu</w:t>
      </w:r>
      <w:proofErr w:type="spellEnd"/>
      <w:r>
        <w:rPr>
          <w:szCs w:val="24"/>
        </w:rPr>
        <w:t xml:space="preserve"> </w:t>
      </w:r>
      <w:proofErr w:type="spellStart"/>
      <w:r>
        <w:rPr>
          <w:szCs w:val="24"/>
        </w:rPr>
        <w:t>ndi</w:t>
      </w:r>
      <w:proofErr w:type="spellEnd"/>
      <w:r>
        <w:rPr>
          <w:szCs w:val="24"/>
        </w:rPr>
        <w:t xml:space="preserve"> </w:t>
      </w:r>
      <w:proofErr w:type="spellStart"/>
      <w:r>
        <w:rPr>
          <w:szCs w:val="24"/>
        </w:rPr>
        <w:t>zitsamba</w:t>
      </w:r>
      <w:proofErr w:type="spellEnd"/>
      <w:r>
        <w:rPr>
          <w:szCs w:val="24"/>
        </w:rPr>
        <w:t xml:space="preserve"> </w:t>
      </w:r>
      <w:proofErr w:type="spellStart"/>
      <w:r>
        <w:rPr>
          <w:szCs w:val="24"/>
        </w:rPr>
        <w:t>zimapulumutsa</w:t>
      </w:r>
      <w:proofErr w:type="spellEnd"/>
      <w:r>
        <w:rPr>
          <w:szCs w:val="24"/>
        </w:rPr>
        <w:t xml:space="preserve">. </w:t>
      </w:r>
      <w:proofErr w:type="spellStart"/>
      <w:r>
        <w:rPr>
          <w:szCs w:val="24"/>
        </w:rPr>
        <w:t>Bwerani</w:t>
      </w:r>
      <w:proofErr w:type="spellEnd"/>
      <w:r>
        <w:rPr>
          <w:szCs w:val="24"/>
        </w:rPr>
        <w:t xml:space="preserve">. 0994434221/0885500060. </w:t>
      </w:r>
    </w:p>
    <w:p w14:paraId="731F87CE" w14:textId="3BD0BB22" w:rsidR="00F25C8D" w:rsidRDefault="00F25C8D" w:rsidP="006776BD">
      <w:pPr>
        <w:spacing w:before="100" w:beforeAutospacing="1" w:after="100" w:afterAutospacing="1" w:line="240" w:lineRule="auto"/>
        <w:ind w:left="851" w:right="851"/>
        <w:jc w:val="both"/>
        <w:rPr>
          <w:szCs w:val="24"/>
        </w:rPr>
      </w:pPr>
      <w:r>
        <w:rPr>
          <w:szCs w:val="24"/>
        </w:rPr>
        <w:t>(</w:t>
      </w:r>
      <w:r>
        <w:rPr>
          <w:szCs w:val="24"/>
        </w:rPr>
        <w:t>DOKOTALA MFITISILUMPHAMANDA (</w:t>
      </w:r>
      <w:proofErr w:type="spellStart"/>
      <w:r>
        <w:rPr>
          <w:szCs w:val="24"/>
        </w:rPr>
        <w:t>Ntchis</w:t>
      </w:r>
      <w:r w:rsidR="00C03E66">
        <w:rPr>
          <w:szCs w:val="24"/>
        </w:rPr>
        <w:t>i</w:t>
      </w:r>
      <w:proofErr w:type="spellEnd"/>
      <w:r>
        <w:rPr>
          <w:szCs w:val="24"/>
        </w:rPr>
        <w:t>)</w:t>
      </w:r>
      <w:r w:rsidR="00C03E66">
        <w:rPr>
          <w:szCs w:val="24"/>
        </w:rPr>
        <w:t xml:space="preserve"> can be found in Blantyre and Lilongwe. Remember that her medicine’s efficiency comes after a single use. S/he does not write what she is capable of doing, that is like self-glorification. S/he is capable of curing any disease, except Aids. Herbs save. Pay me a visit.</w:t>
      </w:r>
      <w:r w:rsidR="00C03E66" w:rsidRPr="00C03E66">
        <w:rPr>
          <w:szCs w:val="24"/>
        </w:rPr>
        <w:t xml:space="preserve"> </w:t>
      </w:r>
      <w:r w:rsidR="00C03E66">
        <w:rPr>
          <w:szCs w:val="24"/>
        </w:rPr>
        <w:t>0994434221/0885500060</w:t>
      </w:r>
      <w:r>
        <w:rPr>
          <w:szCs w:val="24"/>
        </w:rPr>
        <w:t>)</w:t>
      </w:r>
    </w:p>
    <w:p w14:paraId="4758DDA9" w14:textId="0B42949B" w:rsidR="00986503" w:rsidRPr="00E120F5" w:rsidRDefault="00F25C8D" w:rsidP="008029B6">
      <w:pPr>
        <w:spacing w:line="240" w:lineRule="auto"/>
        <w:jc w:val="both"/>
        <w:rPr>
          <w:szCs w:val="24"/>
        </w:rPr>
      </w:pPr>
      <w:r>
        <w:rPr>
          <w:szCs w:val="24"/>
        </w:rPr>
        <w:t>W</w:t>
      </w:r>
      <w:r w:rsidRPr="00E120F5">
        <w:rPr>
          <w:szCs w:val="24"/>
        </w:rPr>
        <w:t xml:space="preserve">ith </w:t>
      </w:r>
      <w:r w:rsidR="00986503" w:rsidRPr="00E120F5">
        <w:rPr>
          <w:szCs w:val="24"/>
        </w:rPr>
        <w:t>the referential strategy “</w:t>
      </w:r>
      <w:proofErr w:type="spellStart"/>
      <w:r w:rsidR="00986503" w:rsidRPr="00E120F5">
        <w:rPr>
          <w:szCs w:val="24"/>
        </w:rPr>
        <w:t>Dokotala</w:t>
      </w:r>
      <w:proofErr w:type="spellEnd"/>
      <w:r w:rsidR="00986503" w:rsidRPr="00E120F5">
        <w:rPr>
          <w:szCs w:val="24"/>
        </w:rPr>
        <w:t xml:space="preserve"> </w:t>
      </w:r>
      <w:proofErr w:type="spellStart"/>
      <w:r w:rsidR="00986503" w:rsidRPr="00E120F5">
        <w:rPr>
          <w:szCs w:val="24"/>
        </w:rPr>
        <w:t>Mfitisilumphamanda</w:t>
      </w:r>
      <w:proofErr w:type="spellEnd"/>
      <w:r>
        <w:rPr>
          <w:szCs w:val="24"/>
        </w:rPr>
        <w:t>,</w:t>
      </w:r>
      <w:r w:rsidR="00986503" w:rsidRPr="00E120F5">
        <w:rPr>
          <w:szCs w:val="24"/>
        </w:rPr>
        <w:t xml:space="preserve">” the advertiser specifically </w:t>
      </w:r>
      <w:r w:rsidR="00BD1602" w:rsidRPr="00E120F5">
        <w:rPr>
          <w:szCs w:val="24"/>
        </w:rPr>
        <w:t>state</w:t>
      </w:r>
      <w:r w:rsidR="00BD1602">
        <w:rPr>
          <w:szCs w:val="24"/>
        </w:rPr>
        <w:t>s</w:t>
      </w:r>
      <w:r w:rsidR="00BD1602" w:rsidRPr="00E120F5">
        <w:rPr>
          <w:szCs w:val="24"/>
        </w:rPr>
        <w:t xml:space="preserve"> </w:t>
      </w:r>
      <w:r w:rsidR="00986503" w:rsidRPr="00E120F5">
        <w:rPr>
          <w:szCs w:val="24"/>
        </w:rPr>
        <w:t xml:space="preserve">what his function is (a doctor). The same is true for other advertisers who use the English and shortened forms such as Dr. and Doctor. According to the </w:t>
      </w:r>
      <w:r w:rsidR="00986503" w:rsidRPr="00E120F5">
        <w:rPr>
          <w:i/>
          <w:iCs/>
          <w:szCs w:val="24"/>
        </w:rPr>
        <w:t>Cambridge Advanced Learners Dictionary</w:t>
      </w:r>
      <w:r w:rsidR="00986503" w:rsidRPr="00E120F5">
        <w:rPr>
          <w:szCs w:val="24"/>
        </w:rPr>
        <w:t xml:space="preserve"> (1995), from a medical point of view, a doctor is a person with a medical degree whose job is to treat people who are ill or hurt. As much as these advertisers do not have formal medical education to confer them with the title Doctor/Dr/</w:t>
      </w:r>
      <w:proofErr w:type="spellStart"/>
      <w:r w:rsidR="00986503" w:rsidRPr="00E120F5">
        <w:rPr>
          <w:szCs w:val="24"/>
        </w:rPr>
        <w:t>Dokotala</w:t>
      </w:r>
      <w:proofErr w:type="spellEnd"/>
      <w:r w:rsidR="00986503" w:rsidRPr="00E120F5">
        <w:rPr>
          <w:szCs w:val="24"/>
        </w:rPr>
        <w:t xml:space="preserve">, they would like to identify themselves with those people with such an education. It should be noted that </w:t>
      </w:r>
      <w:r w:rsidR="00CC6B5F" w:rsidRPr="00E120F5">
        <w:rPr>
          <w:szCs w:val="24"/>
        </w:rPr>
        <w:t>th</w:t>
      </w:r>
      <w:r w:rsidR="00CC6B5F">
        <w:rPr>
          <w:szCs w:val="24"/>
        </w:rPr>
        <w:t>eir use of these titles</w:t>
      </w:r>
      <w:r w:rsidR="00CC6B5F" w:rsidRPr="00E120F5">
        <w:rPr>
          <w:szCs w:val="24"/>
        </w:rPr>
        <w:t xml:space="preserve"> </w:t>
      </w:r>
      <w:r w:rsidR="00986503" w:rsidRPr="00E120F5">
        <w:rPr>
          <w:szCs w:val="24"/>
        </w:rPr>
        <w:t xml:space="preserve">is solely for business purposes, prompted by the desire to manipulate the customers to give them the impression that they can treat any medical case (minus HIV/AIDS as most advertisers have specified). However, the difference is that these advertisers go beyond healing considering the other products they have on offer such as recovering lost property, bringing back loved ones, solving relationship issues and marriage problems as well as stopping partners from cheating, all of which are not offered by </w:t>
      </w:r>
      <w:r w:rsidR="00B90712">
        <w:rPr>
          <w:szCs w:val="24"/>
        </w:rPr>
        <w:t>medical doctors</w:t>
      </w:r>
      <w:r w:rsidR="00986503" w:rsidRPr="00E120F5">
        <w:rPr>
          <w:szCs w:val="24"/>
        </w:rPr>
        <w:t xml:space="preserve"> whose job is to treat people who are ill or hurt.</w:t>
      </w:r>
    </w:p>
    <w:p w14:paraId="373C85D2" w14:textId="2A54CEB7" w:rsidR="00986503" w:rsidRPr="00E120F5" w:rsidRDefault="00986503" w:rsidP="008029B6">
      <w:pPr>
        <w:spacing w:line="240" w:lineRule="auto"/>
        <w:jc w:val="both"/>
        <w:rPr>
          <w:szCs w:val="24"/>
        </w:rPr>
      </w:pPr>
      <w:r w:rsidRPr="00E120F5">
        <w:rPr>
          <w:szCs w:val="24"/>
        </w:rPr>
        <w:t>There is some positivity that is associated with being a doctor regardless of being a traditional one. According to Fairclough (</w:t>
      </w:r>
      <w:r w:rsidR="007C0824" w:rsidRPr="00E120F5">
        <w:rPr>
          <w:szCs w:val="24"/>
        </w:rPr>
        <w:t>200</w:t>
      </w:r>
      <w:r w:rsidR="007C0824">
        <w:rPr>
          <w:szCs w:val="24"/>
        </w:rPr>
        <w:t>6</w:t>
      </w:r>
      <w:r w:rsidRPr="00E120F5">
        <w:rPr>
          <w:szCs w:val="24"/>
        </w:rPr>
        <w:t xml:space="preserve">), the way in which people are named can have significant impacts on the way in which they are viewed. These advertisers could choose any other name but they chose that which is related to their jobs for a particular purpose of highlighting their </w:t>
      </w:r>
      <w:r w:rsidRPr="00E120F5">
        <w:rPr>
          <w:szCs w:val="24"/>
        </w:rPr>
        <w:lastRenderedPageBreak/>
        <w:t xml:space="preserve">function in the society. With this in mind, it can be argued that the positivity that the medically trained doctors have in the society can as well be reflected on them regardless of the negativity that is associated with the traditional healers, locally known as </w:t>
      </w:r>
      <w:proofErr w:type="spellStart"/>
      <w:r w:rsidRPr="00E120F5">
        <w:rPr>
          <w:i/>
          <w:szCs w:val="24"/>
        </w:rPr>
        <w:t>asing’anga</w:t>
      </w:r>
      <w:proofErr w:type="spellEnd"/>
      <w:r w:rsidRPr="00E120F5">
        <w:rPr>
          <w:szCs w:val="24"/>
        </w:rPr>
        <w:t>. The naming choices that we can make when we wish to refer to a person can allow us to highlight certain aspects we wish to draw attention to and silence others.</w:t>
      </w:r>
    </w:p>
    <w:p w14:paraId="27E69E09" w14:textId="2AD01FD8" w:rsidR="00986503" w:rsidRPr="00E120F5" w:rsidRDefault="00986503" w:rsidP="008029B6">
      <w:pPr>
        <w:spacing w:line="240" w:lineRule="auto"/>
        <w:jc w:val="both"/>
        <w:rPr>
          <w:szCs w:val="24"/>
        </w:rPr>
      </w:pPr>
      <w:r w:rsidRPr="00E120F5">
        <w:rPr>
          <w:szCs w:val="24"/>
        </w:rPr>
        <w:t xml:space="preserve">In figure </w:t>
      </w:r>
      <w:r w:rsidR="00BC6DB8">
        <w:rPr>
          <w:szCs w:val="24"/>
        </w:rPr>
        <w:t>5</w:t>
      </w:r>
      <w:r w:rsidR="001B4D1A">
        <w:rPr>
          <w:szCs w:val="24"/>
        </w:rPr>
        <w:t>,</w:t>
      </w:r>
      <w:r w:rsidR="00BC6DB8" w:rsidRPr="00E120F5">
        <w:rPr>
          <w:szCs w:val="24"/>
        </w:rPr>
        <w:t xml:space="preserve"> </w:t>
      </w:r>
      <w:r w:rsidRPr="00E120F5">
        <w:rPr>
          <w:szCs w:val="24"/>
        </w:rPr>
        <w:t xml:space="preserve">“Professor </w:t>
      </w:r>
      <w:proofErr w:type="spellStart"/>
      <w:r w:rsidRPr="00E120F5">
        <w:rPr>
          <w:szCs w:val="24"/>
        </w:rPr>
        <w:t>Msandiyesemwana</w:t>
      </w:r>
      <w:proofErr w:type="spellEnd"/>
      <w:r w:rsidRPr="00E120F5">
        <w:rPr>
          <w:szCs w:val="24"/>
        </w:rPr>
        <w:t xml:space="preserve">”,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The professor is associated with being knowledgeable, reliable, trustworthy, as well as experienced. Because these are good characters of service providers, the traditional healers assume they ought to have such characters just to be trusted by people/customers, although in reality </w:t>
      </w:r>
      <w:r w:rsidR="004A35FF">
        <w:rPr>
          <w:szCs w:val="24"/>
        </w:rPr>
        <w:t>their path of practice does not resemble that of the academic professors. This non-resemblance originates from the fact that</w:t>
      </w:r>
      <w:r w:rsidRPr="00E120F5">
        <w:rPr>
          <w:szCs w:val="24"/>
        </w:rPr>
        <w:t xml:space="preserve"> most </w:t>
      </w:r>
      <w:r w:rsidR="004A35FF">
        <w:rPr>
          <w:szCs w:val="24"/>
        </w:rPr>
        <w:t xml:space="preserve">traditional healers </w:t>
      </w:r>
      <w:r w:rsidRPr="00E120F5">
        <w:rPr>
          <w:szCs w:val="24"/>
        </w:rPr>
        <w:t xml:space="preserve">learn about the medicine </w:t>
      </w:r>
      <w:r w:rsidR="004A35FF">
        <w:rPr>
          <w:szCs w:val="24"/>
        </w:rPr>
        <w:t xml:space="preserve">they use </w:t>
      </w:r>
      <w:r w:rsidRPr="00E120F5">
        <w:rPr>
          <w:szCs w:val="24"/>
        </w:rPr>
        <w:t>from their fathers, mothers, grandfathers and relatives in general</w:t>
      </w:r>
      <w:r w:rsidR="004A35FF">
        <w:rPr>
          <w:szCs w:val="24"/>
        </w:rPr>
        <w:t>, and not in any formal setting</w:t>
      </w:r>
      <w:r w:rsidRPr="00E120F5">
        <w:rPr>
          <w:szCs w:val="24"/>
        </w:rPr>
        <w:t>. As such</w:t>
      </w:r>
      <w:r w:rsidR="003D0E15">
        <w:rPr>
          <w:szCs w:val="24"/>
        </w:rPr>
        <w:t xml:space="preserve">, </w:t>
      </w:r>
      <w:proofErr w:type="spellStart"/>
      <w:r w:rsidR="003D0E15">
        <w:rPr>
          <w:szCs w:val="24"/>
        </w:rPr>
        <w:t>functionalisation</w:t>
      </w:r>
      <w:proofErr w:type="spellEnd"/>
      <w:r w:rsidR="003D0E15">
        <w:rPr>
          <w:szCs w:val="24"/>
        </w:rPr>
        <w:t xml:space="preserve"> in this context </w:t>
      </w:r>
      <w:r w:rsidR="009770B4">
        <w:rPr>
          <w:szCs w:val="24"/>
        </w:rPr>
        <w:t xml:space="preserve">is </w:t>
      </w:r>
      <w:r w:rsidR="009770B4" w:rsidRPr="00E120F5">
        <w:rPr>
          <w:szCs w:val="24"/>
        </w:rPr>
        <w:t>used</w:t>
      </w:r>
      <w:r w:rsidRPr="00E120F5">
        <w:rPr>
          <w:szCs w:val="24"/>
        </w:rPr>
        <w:t xml:space="preserve">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14:paraId="55498374" w14:textId="77777777" w:rsidR="00986503" w:rsidRPr="00E120F5" w:rsidRDefault="00986503" w:rsidP="006C6A08">
      <w:pPr>
        <w:pStyle w:val="Caption"/>
        <w:jc w:val="center"/>
        <w:rPr>
          <w:color w:val="auto"/>
          <w:sz w:val="24"/>
          <w:szCs w:val="24"/>
        </w:rPr>
      </w:pPr>
      <w:r w:rsidRPr="00E120F5">
        <w:rPr>
          <w:noProof/>
          <w:color w:val="auto"/>
          <w:sz w:val="24"/>
          <w:szCs w:val="24"/>
          <w:lang w:bidi="as-IN"/>
        </w:rPr>
        <w:drawing>
          <wp:inline distT="0" distB="0" distL="0" distR="0" wp14:anchorId="6F844B66" wp14:editId="414D717B">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0044DE39" w14:textId="77777777"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w:t>
      </w:r>
      <w:proofErr w:type="spellStart"/>
      <w:r w:rsidRPr="00E120F5">
        <w:rPr>
          <w:b w:val="0"/>
          <w:bCs w:val="0"/>
          <w:color w:val="auto"/>
          <w:sz w:val="24"/>
          <w:szCs w:val="24"/>
        </w:rPr>
        <w:t>Msandiyesemwana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14:paraId="6D0DE574" w14:textId="096814AF" w:rsidR="00986503" w:rsidRDefault="00986503" w:rsidP="008029B6">
      <w:pPr>
        <w:spacing w:line="240" w:lineRule="auto"/>
        <w:jc w:val="both"/>
        <w:rPr>
          <w:szCs w:val="24"/>
        </w:rPr>
      </w:pPr>
      <w:r w:rsidRPr="00E120F5">
        <w:rPr>
          <w:szCs w:val="24"/>
        </w:rPr>
        <w:t xml:space="preserve">The same is true with the advertisers who have used the title </w:t>
      </w:r>
      <w:r w:rsidRPr="00E120F5">
        <w:rPr>
          <w:i/>
          <w:szCs w:val="24"/>
        </w:rPr>
        <w:t>mama/</w:t>
      </w:r>
      <w:proofErr w:type="spellStart"/>
      <w:r w:rsidRPr="00E120F5">
        <w:rPr>
          <w:i/>
          <w:szCs w:val="24"/>
        </w:rPr>
        <w:t>mai</w:t>
      </w:r>
      <w:proofErr w:type="spellEnd"/>
      <w:r w:rsidRPr="00E120F5">
        <w:rPr>
          <w:i/>
          <w:szCs w:val="24"/>
        </w:rPr>
        <w:t xml:space="preserve"> </w:t>
      </w:r>
      <w:r w:rsidRPr="00E120F5">
        <w:rPr>
          <w:szCs w:val="24"/>
        </w:rPr>
        <w:t xml:space="preserve">as indicated in figure </w:t>
      </w:r>
      <w:r w:rsidR="00E87027">
        <w:rPr>
          <w:szCs w:val="24"/>
        </w:rPr>
        <w:t>6</w:t>
      </w:r>
      <w:r w:rsidR="00E87027" w:rsidRPr="00E120F5">
        <w:rPr>
          <w:szCs w:val="24"/>
        </w:rPr>
        <w:t xml:space="preserve"> </w:t>
      </w:r>
      <w:r w:rsidRPr="00E120F5">
        <w:rPr>
          <w:szCs w:val="24"/>
        </w:rPr>
        <w:t>below (</w:t>
      </w:r>
      <w:r w:rsidRPr="00E120F5">
        <w:rPr>
          <w:i/>
          <w:szCs w:val="24"/>
        </w:rPr>
        <w:t xml:space="preserve">Mai </w:t>
      </w:r>
      <w:proofErr w:type="spellStart"/>
      <w:r w:rsidRPr="00E120F5">
        <w:rPr>
          <w:i/>
          <w:szCs w:val="24"/>
        </w:rPr>
        <w:t>Nyanga</w:t>
      </w:r>
      <w:proofErr w:type="spellEnd"/>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proofErr w:type="spellStart"/>
      <w:r w:rsidRPr="00E120F5">
        <w:rPr>
          <w:szCs w:val="24"/>
          <w:lang w:val="en-GB"/>
        </w:rPr>
        <w:t>i</w:t>
      </w:r>
      <w:proofErr w:type="spellEnd"/>
      <w:r w:rsidRPr="00E120F5">
        <w:rPr>
          <w:szCs w:val="24"/>
        </w:rPr>
        <w:t>s</w:t>
      </w:r>
      <w:r w:rsidRPr="00E120F5">
        <w:rPr>
          <w:szCs w:val="24"/>
          <w:lang w:val="en-GB"/>
        </w:rPr>
        <w:t>tics</w:t>
      </w:r>
      <w:r w:rsidRPr="00E120F5">
        <w:rPr>
          <w:szCs w:val="24"/>
        </w:rPr>
        <w:t>. It should be noted that it</w:t>
      </w:r>
      <w:r w:rsidRPr="00E120F5">
        <w:rPr>
          <w:szCs w:val="24"/>
          <w:lang w:val="en-GB"/>
        </w:rPr>
        <w:t xml:space="preserve"> </w:t>
      </w:r>
      <w:proofErr w:type="spellStart"/>
      <w:r w:rsidRPr="00E120F5">
        <w:rPr>
          <w:szCs w:val="24"/>
          <w:lang w:val="en-GB"/>
        </w:rPr>
        <w:t>i</w:t>
      </w:r>
      <w:proofErr w:type="spellEnd"/>
      <w:r w:rsidRPr="00E120F5">
        <w:rPr>
          <w:szCs w:val="24"/>
        </w:rPr>
        <w:t xml:space="preserve">s not all mothers who possess such qualities. However, when an illness comes up in the home, as a </w:t>
      </w:r>
      <w:r w:rsidR="001D2F77">
        <w:rPr>
          <w:szCs w:val="24"/>
        </w:rPr>
        <w:t xml:space="preserve">Malawian </w:t>
      </w:r>
      <w:r w:rsidRPr="00E120F5">
        <w:rPr>
          <w:szCs w:val="24"/>
        </w:rPr>
        <w:t xml:space="preserve">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14:paraId="5476987E" w14:textId="77777777" w:rsidR="00EA04BE" w:rsidRPr="00E120F5" w:rsidRDefault="00EA04BE" w:rsidP="00EA04BE">
      <w:pPr>
        <w:pStyle w:val="ListParagraph"/>
        <w:keepNext/>
        <w:spacing w:after="200" w:line="240" w:lineRule="auto"/>
        <w:jc w:val="center"/>
        <w:rPr>
          <w:szCs w:val="24"/>
        </w:rPr>
      </w:pPr>
      <w:r w:rsidRPr="00E120F5">
        <w:rPr>
          <w:noProof/>
          <w:szCs w:val="24"/>
          <w:lang w:bidi="as-IN"/>
        </w:rPr>
        <w:lastRenderedPageBreak/>
        <w:drawing>
          <wp:inline distT="0" distB="0" distL="0" distR="0" wp14:anchorId="73131C15" wp14:editId="3F295115">
            <wp:extent cx="1511945" cy="2939595"/>
            <wp:effectExtent l="29210" t="46990" r="41275" b="41275"/>
            <wp:docPr id="4" name="Picture 4"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4C4F5B5" w14:textId="77777777" w:rsidR="00EA04BE" w:rsidRPr="00E120F5" w:rsidRDefault="00EA04BE" w:rsidP="00EA04BE">
      <w:pPr>
        <w:pStyle w:val="Caption"/>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w:t>
      </w:r>
      <w:proofErr w:type="spellStart"/>
      <w:r w:rsidRPr="00E120F5">
        <w:rPr>
          <w:b w:val="0"/>
          <w:bCs w:val="0"/>
          <w:color w:val="auto"/>
          <w:sz w:val="24"/>
          <w:szCs w:val="24"/>
        </w:rPr>
        <w:t>Nyanga</w:t>
      </w:r>
      <w:proofErr w:type="spellEnd"/>
      <w:r w:rsidRPr="00E120F5">
        <w:rPr>
          <w:b w:val="0"/>
          <w:bCs w:val="0"/>
          <w:color w:val="auto"/>
          <w:sz w:val="24"/>
          <w:szCs w:val="24"/>
        </w:rPr>
        <w:t>.</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14:paraId="49288E8C" w14:textId="77777777" w:rsidR="00986503" w:rsidRPr="00E120F5" w:rsidRDefault="00986503" w:rsidP="004B2839">
      <w:pPr>
        <w:spacing w:line="240" w:lineRule="auto"/>
        <w:jc w:val="both"/>
        <w:rPr>
          <w:szCs w:val="24"/>
        </w:rPr>
      </w:pPr>
      <w:r w:rsidRPr="00E120F5">
        <w:rPr>
          <w:szCs w:val="24"/>
        </w:rPr>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w:t>
      </w:r>
      <w:proofErr w:type="spellStart"/>
      <w:r w:rsidRPr="00E120F5">
        <w:rPr>
          <w:i/>
          <w:szCs w:val="24"/>
        </w:rPr>
        <w:t>mai</w:t>
      </w:r>
      <w:proofErr w:type="spellEnd"/>
      <w:r w:rsidRPr="00E120F5">
        <w:rPr>
          <w:szCs w:val="24"/>
        </w:rPr>
        <w:t xml:space="preserve">. </w:t>
      </w:r>
    </w:p>
    <w:p w14:paraId="589EA43D" w14:textId="0D69FD8C" w:rsidR="00986503" w:rsidRDefault="00986503" w:rsidP="004B2839">
      <w:pPr>
        <w:spacing w:line="240" w:lineRule="auto"/>
        <w:jc w:val="both"/>
        <w:rPr>
          <w:szCs w:val="24"/>
        </w:rPr>
      </w:pPr>
      <w:r w:rsidRPr="00E120F5">
        <w:rPr>
          <w:szCs w:val="24"/>
        </w:rPr>
        <w:t xml:space="preserve">In terms of figure </w:t>
      </w:r>
      <w:r w:rsidR="00AD16D2">
        <w:rPr>
          <w:szCs w:val="24"/>
        </w:rPr>
        <w:t>7 below,</w:t>
      </w:r>
      <w:r w:rsidR="00AD16D2" w:rsidRPr="00E120F5">
        <w:rPr>
          <w:szCs w:val="24"/>
        </w:rPr>
        <w:t xml:space="preserve"> </w:t>
      </w:r>
      <w:r w:rsidRPr="00E120F5">
        <w:rPr>
          <w:szCs w:val="24"/>
        </w:rPr>
        <w:t>“</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the traditional healer </w:t>
      </w:r>
      <w:r w:rsidR="00CB4479">
        <w:rPr>
          <w:szCs w:val="24"/>
        </w:rPr>
        <w:t>presents</w:t>
      </w:r>
      <w:r w:rsidRPr="00E120F5">
        <w:rPr>
          <w:szCs w:val="24"/>
        </w:rPr>
        <w:t xml:space="preserve"> himself in the most befitting way considering his functions. Unlike other advertisers who get their functions out of implicatures, those who use the title </w:t>
      </w:r>
      <w:proofErr w:type="spellStart"/>
      <w:r w:rsidRPr="00E120F5">
        <w:rPr>
          <w:i/>
          <w:szCs w:val="24"/>
        </w:rPr>
        <w:t>sing’anga</w:t>
      </w:r>
      <w:proofErr w:type="spellEnd"/>
      <w:r w:rsidRPr="00E120F5">
        <w:rPr>
          <w:szCs w:val="24"/>
        </w:rPr>
        <w:t xml:space="preserve"> (traditional healer) clearly establish their function, which is of healing using traditional medicine. As much as the society has a negative attitude towards the traditional healers (</w:t>
      </w:r>
      <w:proofErr w:type="spellStart"/>
      <w:r w:rsidRPr="00E120F5">
        <w:rPr>
          <w:i/>
          <w:szCs w:val="24"/>
        </w:rPr>
        <w:t>asing’anga</w:t>
      </w:r>
      <w:proofErr w:type="spellEnd"/>
      <w:r w:rsidRPr="00E120F5">
        <w:rPr>
          <w:szCs w:val="24"/>
        </w:rPr>
        <w:t xml:space="preserve">), they are useful in some cases especially in issues to do with witchcraft. This is further supported by the use of the title </w:t>
      </w:r>
      <w:proofErr w:type="spellStart"/>
      <w:r w:rsidRPr="00E120F5">
        <w:rPr>
          <w:i/>
          <w:szCs w:val="24"/>
        </w:rPr>
        <w:t>gogo</w:t>
      </w:r>
      <w:proofErr w:type="spellEnd"/>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14:paraId="2D8E3F2F" w14:textId="77777777" w:rsidR="00AD16D2" w:rsidRPr="00E120F5" w:rsidRDefault="00AD16D2" w:rsidP="00AD16D2">
      <w:pPr>
        <w:keepNext/>
        <w:spacing w:line="240" w:lineRule="auto"/>
        <w:jc w:val="center"/>
        <w:rPr>
          <w:szCs w:val="24"/>
        </w:rPr>
      </w:pPr>
      <w:r w:rsidRPr="00E120F5">
        <w:rPr>
          <w:noProof/>
          <w:szCs w:val="24"/>
          <w:lang w:bidi="as-IN"/>
        </w:rPr>
        <w:drawing>
          <wp:inline distT="0" distB="0" distL="0" distR="0" wp14:anchorId="2F6E6DF1" wp14:editId="15BBDB46">
            <wp:extent cx="2052859" cy="4126741"/>
            <wp:effectExtent l="29845" t="46355" r="34925" b="34925"/>
            <wp:docPr id="8" name="Picture 8"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14:paraId="451AC7C3" w14:textId="740D7E29" w:rsidR="00AD16D2" w:rsidRPr="00E120F5" w:rsidRDefault="00AD16D2" w:rsidP="00AD16D2">
      <w:pPr>
        <w:pStyle w:val="Caption"/>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 xml:space="preserve">An Advertisement by </w:t>
      </w:r>
      <w:proofErr w:type="spellStart"/>
      <w:r w:rsidRPr="00E120F5">
        <w:rPr>
          <w:b w:val="0"/>
          <w:bCs w:val="0"/>
          <w:color w:val="auto"/>
          <w:sz w:val="24"/>
          <w:szCs w:val="24"/>
        </w:rPr>
        <w:t>Sing’anga</w:t>
      </w:r>
      <w:proofErr w:type="spellEnd"/>
      <w:r w:rsidRPr="00E120F5">
        <w:rPr>
          <w:b w:val="0"/>
          <w:bCs w:val="0"/>
          <w:color w:val="auto"/>
          <w:sz w:val="24"/>
          <w:szCs w:val="24"/>
        </w:rPr>
        <w:t xml:space="preserve"> </w:t>
      </w:r>
      <w:proofErr w:type="spellStart"/>
      <w:r w:rsidRPr="00E120F5">
        <w:rPr>
          <w:b w:val="0"/>
          <w:bCs w:val="0"/>
          <w:color w:val="auto"/>
          <w:sz w:val="24"/>
          <w:szCs w:val="24"/>
        </w:rPr>
        <w:t>gogo</w:t>
      </w:r>
      <w:proofErr w:type="spellEnd"/>
      <w:r w:rsidRPr="00E120F5">
        <w:rPr>
          <w:b w:val="0"/>
          <w:bCs w:val="0"/>
          <w:color w:val="auto"/>
          <w:sz w:val="24"/>
          <w:szCs w:val="24"/>
        </w:rPr>
        <w:t xml:space="preserve"> </w:t>
      </w:r>
      <w:proofErr w:type="spellStart"/>
      <w:r w:rsidRPr="00E120F5">
        <w:rPr>
          <w:b w:val="0"/>
          <w:bCs w:val="0"/>
          <w:color w:val="auto"/>
          <w:sz w:val="24"/>
          <w:szCs w:val="24"/>
        </w:rPr>
        <w:t>Nyangazidana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14:paraId="590FA10F" w14:textId="77777777" w:rsidR="00986503" w:rsidRPr="00E120F5" w:rsidRDefault="00986503" w:rsidP="004B2839">
      <w:pPr>
        <w:spacing w:line="240" w:lineRule="auto"/>
        <w:jc w:val="both"/>
        <w:rPr>
          <w:szCs w:val="24"/>
        </w:rPr>
      </w:pPr>
      <w:r w:rsidRPr="00E120F5">
        <w:rPr>
          <w:szCs w:val="24"/>
        </w:rPr>
        <w:t>For example, if one would want to get a service such as “</w:t>
      </w:r>
      <w:proofErr w:type="spellStart"/>
      <w:r w:rsidRPr="00E120F5">
        <w:rPr>
          <w:i/>
          <w:szCs w:val="24"/>
        </w:rPr>
        <w:t>kukhaulitsa</w:t>
      </w:r>
      <w:proofErr w:type="spellEnd"/>
      <w:r w:rsidRPr="00E120F5">
        <w:rPr>
          <w:i/>
          <w:szCs w:val="24"/>
        </w:rPr>
        <w:t xml:space="preserve"> </w:t>
      </w:r>
      <w:proofErr w:type="spellStart"/>
      <w:r w:rsidRPr="00E120F5">
        <w:rPr>
          <w:i/>
          <w:szCs w:val="24"/>
        </w:rPr>
        <w:t>akuba</w:t>
      </w:r>
      <w:proofErr w:type="spellEnd"/>
      <w:r w:rsidRPr="00E120F5">
        <w:rPr>
          <w:i/>
          <w:szCs w:val="24"/>
        </w:rPr>
        <w:t>/</w:t>
      </w:r>
      <w:proofErr w:type="spellStart"/>
      <w:r w:rsidRPr="00E120F5">
        <w:rPr>
          <w:i/>
          <w:szCs w:val="24"/>
        </w:rPr>
        <w:t>kupeza</w:t>
      </w:r>
      <w:proofErr w:type="spellEnd"/>
      <w:r w:rsidRPr="00E120F5">
        <w:rPr>
          <w:i/>
          <w:szCs w:val="24"/>
        </w:rPr>
        <w:t xml:space="preserve"> </w:t>
      </w:r>
      <w:proofErr w:type="spellStart"/>
      <w:r w:rsidRPr="00E120F5">
        <w:rPr>
          <w:i/>
          <w:szCs w:val="24"/>
        </w:rPr>
        <w:t>katundu</w:t>
      </w:r>
      <w:proofErr w:type="spellEnd"/>
      <w:r w:rsidRPr="00E120F5">
        <w:rPr>
          <w:i/>
          <w:szCs w:val="24"/>
        </w:rPr>
        <w:t xml:space="preserve"> </w:t>
      </w:r>
      <w:proofErr w:type="spellStart"/>
      <w:r w:rsidRPr="00E120F5">
        <w:rPr>
          <w:i/>
          <w:szCs w:val="24"/>
        </w:rPr>
        <w:t>obedwa</w:t>
      </w:r>
      <w:proofErr w:type="spellEnd"/>
      <w:r w:rsidRPr="00E120F5">
        <w:rPr>
          <w:szCs w:val="24"/>
        </w:rPr>
        <w:t>” (punishing thieves/recovering stolen property), one would definitely choose Sing</w:t>
      </w:r>
      <w:r w:rsidRPr="00E120F5">
        <w:rPr>
          <w:szCs w:val="24"/>
          <w:lang w:val="en-GB"/>
        </w:rPr>
        <w:t>’</w:t>
      </w:r>
      <w:proofErr w:type="spellStart"/>
      <w:r w:rsidRPr="00E120F5">
        <w:rPr>
          <w:szCs w:val="24"/>
        </w:rPr>
        <w:t>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rather than Mama </w:t>
      </w:r>
      <w:proofErr w:type="spellStart"/>
      <w:r w:rsidRPr="00E120F5">
        <w:rPr>
          <w:szCs w:val="24"/>
        </w:rPr>
        <w:t>Hawa</w:t>
      </w:r>
      <w:proofErr w:type="spellEnd"/>
      <w:r w:rsidRPr="00E120F5">
        <w:rPr>
          <w:szCs w:val="24"/>
        </w:rPr>
        <w:t xml:space="preserve"> because he would seem more capable judging from the naming system that has been used. As such, these referential strategies are selected in a way </w:t>
      </w:r>
      <w:r w:rsidRPr="00E120F5">
        <w:rPr>
          <w:szCs w:val="24"/>
        </w:rPr>
        <w:lastRenderedPageBreak/>
        <w:t>that they themselves communicate something before the actual message in the advertisement is read.</w:t>
      </w:r>
    </w:p>
    <w:p w14:paraId="2A760E5C" w14:textId="17D94F4F" w:rsidR="00986503" w:rsidRPr="00E120F5" w:rsidRDefault="00986503" w:rsidP="007124AB">
      <w:pPr>
        <w:pStyle w:val="Heading2"/>
        <w:numPr>
          <w:ilvl w:val="0"/>
          <w:numId w:val="0"/>
        </w:numPr>
        <w:spacing w:line="240" w:lineRule="auto"/>
        <w:rPr>
          <w:rFonts w:ascii="Times New Roman" w:hAnsi="Times New Roman" w:cs="Times New Roman"/>
          <w:color w:val="auto"/>
          <w:sz w:val="24"/>
          <w:szCs w:val="24"/>
        </w:rPr>
      </w:pPr>
      <w:proofErr w:type="spellStart"/>
      <w:r w:rsidRPr="00E120F5">
        <w:rPr>
          <w:rFonts w:ascii="Times New Roman" w:hAnsi="Times New Roman" w:cs="Times New Roman"/>
          <w:color w:val="auto"/>
          <w:sz w:val="24"/>
          <w:szCs w:val="24"/>
        </w:rPr>
        <w:t>Nominalisation</w:t>
      </w:r>
      <w:proofErr w:type="spellEnd"/>
    </w:p>
    <w:p w14:paraId="5448A733" w14:textId="6823633D" w:rsidR="00986503" w:rsidRPr="00E120F5" w:rsidRDefault="00986503" w:rsidP="004B2839">
      <w:pPr>
        <w:pStyle w:val="NormalWeb"/>
        <w:spacing w:before="240" w:beforeAutospacing="0" w:after="240" w:afterAutospacing="0"/>
        <w:jc w:val="both"/>
      </w:pPr>
      <w:r w:rsidRPr="00E120F5">
        <w:t>According to Fairclough (200</w:t>
      </w:r>
      <w:r w:rsidRPr="00E120F5">
        <w:rPr>
          <w:lang w:val="en-GB"/>
        </w:rPr>
        <w:t>6</w:t>
      </w:r>
      <w:r w:rsidRPr="00E120F5">
        <w:t xml:space="preserve">), participants can be </w:t>
      </w:r>
      <w:proofErr w:type="spellStart"/>
      <w:r w:rsidRPr="00E120F5">
        <w:t>nominalised</w:t>
      </w:r>
      <w:proofErr w:type="spellEnd"/>
      <w:r w:rsidRPr="00E120F5">
        <w:t xml:space="preserve"> in terms of who they are. In the advertisements that were </w:t>
      </w:r>
      <w:proofErr w:type="spellStart"/>
      <w:r w:rsidRPr="00E120F5">
        <w:t>analysed</w:t>
      </w:r>
      <w:proofErr w:type="spellEnd"/>
      <w:r w:rsidRPr="00E120F5">
        <w:t xml:space="preserve"> in this study, some of the advertisers use nominalization. Most show that they </w:t>
      </w:r>
      <w:r w:rsidR="004571A8" w:rsidRPr="00E120F5">
        <w:t>underst</w:t>
      </w:r>
      <w:r w:rsidR="004571A8">
        <w:t>and</w:t>
      </w:r>
      <w:r w:rsidR="004571A8" w:rsidRPr="00E120F5">
        <w:t xml:space="preserve"> </w:t>
      </w:r>
      <w:r w:rsidRPr="00E120F5">
        <w:t xml:space="preserve">who they are and what they do and </w:t>
      </w:r>
      <w:r w:rsidR="004571A8">
        <w:t xml:space="preserve">craft </w:t>
      </w:r>
      <w:r w:rsidRPr="00E120F5">
        <w:t xml:space="preserve">the name (referential strategy) </w:t>
      </w:r>
      <w:r w:rsidR="004571A8">
        <w:t xml:space="preserve">in a way that enables it to </w:t>
      </w:r>
      <w:r w:rsidRPr="00E120F5">
        <w:t xml:space="preserve">indicate exactly what they do and who they are. This </w:t>
      </w:r>
      <w:r w:rsidR="004571A8">
        <w:t>is</w:t>
      </w:r>
      <w:r w:rsidR="004571A8" w:rsidRPr="00E120F5">
        <w:t xml:space="preserve"> </w:t>
      </w:r>
      <w:r w:rsidRPr="00E120F5">
        <w:t>done through the titles and names with which they refer</w:t>
      </w:r>
      <w:r w:rsidR="009770B4">
        <w:t xml:space="preserve"> </w:t>
      </w:r>
      <w:r w:rsidRPr="00E120F5">
        <w:t>to themselves.</w:t>
      </w:r>
      <w:r w:rsidR="00A42FCB">
        <w:t xml:space="preserve">  </w:t>
      </w:r>
      <w:r w:rsidRPr="00E120F5">
        <w:t xml:space="preserve">These are the referential strategies that specify who the advertisers are. Most of these names have meanings which depict exactly what these people are. It is not all the names in the </w:t>
      </w:r>
      <w:proofErr w:type="spellStart"/>
      <w:r w:rsidRPr="00E120F5">
        <w:t>analysed</w:t>
      </w:r>
      <w:proofErr w:type="spellEnd"/>
      <w:r w:rsidRPr="00E120F5">
        <w:t xml:space="preserve"> advertisements that contain an actual meaning</w:t>
      </w:r>
      <w:r w:rsidRPr="00E120F5">
        <w:rPr>
          <w:lang w:val="en-GB"/>
        </w:rPr>
        <w:t>.</w:t>
      </w:r>
      <w:r w:rsidRPr="00E120F5">
        <w:t xml:space="preserve"> However, most of them do. From the data collected, the names </w:t>
      </w:r>
      <w:r w:rsidR="00A715C4">
        <w:t>used by</w:t>
      </w:r>
      <w:r w:rsidRPr="00E120F5">
        <w:t xml:space="preserve"> </w:t>
      </w:r>
      <w:r w:rsidR="00A715C4">
        <w:t xml:space="preserve">the </w:t>
      </w:r>
      <w:r w:rsidRPr="00E120F5">
        <w:t>advertisers were deliberately chosen (or arguably, strategically chosen) so as to fit their business. Most of the advertisers are called different names in their daily lives other than the ones used in the advertisements, meaning these names were used just for the sake of business. To get a better understanding, consider the following:</w:t>
      </w:r>
    </w:p>
    <w:p w14:paraId="0243294C"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Kambanizithe</w:t>
      </w:r>
      <w:proofErr w:type="spellEnd"/>
      <w:r w:rsidRPr="00E120F5">
        <w:rPr>
          <w:szCs w:val="24"/>
        </w:rPr>
        <w:t xml:space="preserve"> (Figure 3)</w:t>
      </w:r>
    </w:p>
    <w:p w14:paraId="6593ECF3"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Professor </w:t>
      </w:r>
      <w:proofErr w:type="spellStart"/>
      <w:r w:rsidRPr="00E120F5">
        <w:rPr>
          <w:szCs w:val="24"/>
        </w:rPr>
        <w:t>Msandiyesemwana</w:t>
      </w:r>
      <w:proofErr w:type="spellEnd"/>
      <w:r w:rsidRPr="00E120F5">
        <w:rPr>
          <w:szCs w:val="24"/>
        </w:rPr>
        <w:t xml:space="preserve"> (Figure 6)</w:t>
      </w:r>
    </w:p>
    <w:p w14:paraId="76F603CA" w14:textId="77777777"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Mfitisilumphamanda</w:t>
      </w:r>
      <w:proofErr w:type="spellEnd"/>
      <w:r w:rsidRPr="00E120F5">
        <w:rPr>
          <w:szCs w:val="24"/>
        </w:rPr>
        <w:t xml:space="preserve"> (Figure 4)</w:t>
      </w:r>
    </w:p>
    <w:p w14:paraId="56FC413C" w14:textId="4D6E11D0" w:rsidR="00986503" w:rsidRPr="00E120F5" w:rsidRDefault="00986503" w:rsidP="004B2839">
      <w:pPr>
        <w:autoSpaceDE w:val="0"/>
        <w:autoSpaceDN w:val="0"/>
        <w:adjustRightInd w:val="0"/>
        <w:spacing w:line="240" w:lineRule="auto"/>
        <w:jc w:val="both"/>
        <w:rPr>
          <w:szCs w:val="24"/>
        </w:rPr>
      </w:pPr>
      <w:r w:rsidRPr="00E120F5">
        <w:rPr>
          <w:szCs w:val="24"/>
        </w:rPr>
        <w:t xml:space="preserve">In </w:t>
      </w:r>
      <w:r w:rsidR="00CC6B5F">
        <w:rPr>
          <w:szCs w:val="24"/>
        </w:rPr>
        <w:t>f</w:t>
      </w:r>
      <w:r w:rsidR="00CC6B5F" w:rsidRPr="00E120F5">
        <w:rPr>
          <w:szCs w:val="24"/>
        </w:rPr>
        <w:t xml:space="preserve">igure </w:t>
      </w:r>
      <w:r w:rsidRPr="00E120F5">
        <w:rPr>
          <w:szCs w:val="24"/>
        </w:rPr>
        <w:t xml:space="preserve">3, the advertiser </w:t>
      </w:r>
      <w:r w:rsidR="005A60EF" w:rsidRPr="00E120F5">
        <w:rPr>
          <w:szCs w:val="24"/>
        </w:rPr>
        <w:t>use</w:t>
      </w:r>
      <w:r w:rsidR="005A60EF">
        <w:rPr>
          <w:szCs w:val="24"/>
        </w:rPr>
        <w:t>s</w:t>
      </w:r>
      <w:r w:rsidR="005A60EF" w:rsidRPr="00E120F5">
        <w:rPr>
          <w:szCs w:val="24"/>
        </w:rPr>
        <w:t xml:space="preserve"> </w:t>
      </w:r>
      <w:r w:rsidRPr="00E120F5">
        <w:rPr>
          <w:szCs w:val="24"/>
        </w:rPr>
        <w:t xml:space="preserve">the name </w:t>
      </w:r>
      <w:proofErr w:type="spellStart"/>
      <w:r w:rsidRPr="00E120F5">
        <w:rPr>
          <w:i/>
          <w:iCs/>
          <w:szCs w:val="24"/>
        </w:rPr>
        <w:t>Kambanizithe</w:t>
      </w:r>
      <w:proofErr w:type="spellEnd"/>
      <w:r w:rsidRPr="00E120F5">
        <w:rPr>
          <w:szCs w:val="24"/>
        </w:rPr>
        <w:t xml:space="preserve"> 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 xml:space="preserve">diseases once and for all. This referential strategy was not just chosen randomly, but with the idea of showing people who </w:t>
      </w:r>
      <w:r w:rsidR="000547FF">
        <w:rPr>
          <w:szCs w:val="24"/>
        </w:rPr>
        <w:t>the traditional healer</w:t>
      </w:r>
      <w:r w:rsidR="000547FF" w:rsidRPr="00E120F5">
        <w:rPr>
          <w:szCs w:val="24"/>
        </w:rPr>
        <w:t xml:space="preserve"> </w:t>
      </w:r>
      <w:r w:rsidRPr="00E120F5">
        <w:rPr>
          <w:szCs w:val="24"/>
        </w:rPr>
        <w:t xml:space="preserve">is </w:t>
      </w:r>
      <w:r w:rsidR="008D1216">
        <w:rPr>
          <w:szCs w:val="24"/>
        </w:rPr>
        <w:t xml:space="preserve">in </w:t>
      </w:r>
      <w:r w:rsidRPr="00E120F5">
        <w:rPr>
          <w:szCs w:val="24"/>
        </w:rPr>
        <w:t>as far as healing with traditional medicine is concerned.</w:t>
      </w:r>
    </w:p>
    <w:p w14:paraId="6A30974B" w14:textId="45A64C53" w:rsidR="009770B4" w:rsidRDefault="00986503" w:rsidP="009770B4">
      <w:pPr>
        <w:autoSpaceDE w:val="0"/>
        <w:autoSpaceDN w:val="0"/>
        <w:adjustRightInd w:val="0"/>
        <w:spacing w:before="240" w:line="240" w:lineRule="auto"/>
        <w:jc w:val="both"/>
        <w:rPr>
          <w:b/>
          <w:bCs/>
          <w:szCs w:val="24"/>
        </w:rPr>
      </w:pPr>
      <w:r w:rsidRPr="00E120F5">
        <w:rPr>
          <w:szCs w:val="24"/>
        </w:rPr>
        <w:t xml:space="preserve">In the other example the name used is </w:t>
      </w:r>
      <w:proofErr w:type="spellStart"/>
      <w:r w:rsidRPr="00E120F5">
        <w:rPr>
          <w:i/>
          <w:szCs w:val="24"/>
        </w:rPr>
        <w:t>Mfitisiilumphamanda</w:t>
      </w:r>
      <w:proofErr w:type="spellEnd"/>
      <w:r w:rsidRPr="00E120F5">
        <w:rPr>
          <w:szCs w:val="24"/>
        </w:rPr>
        <w:t xml:space="preserve"> (see </w:t>
      </w:r>
      <w:r w:rsidR="00CC6B5F">
        <w:rPr>
          <w:szCs w:val="24"/>
        </w:rPr>
        <w:t>f</w:t>
      </w:r>
      <w:r w:rsidR="00CC6B5F" w:rsidRPr="00E120F5">
        <w:rPr>
          <w:szCs w:val="24"/>
        </w:rPr>
        <w:t xml:space="preserve">igure </w:t>
      </w:r>
      <w:r w:rsidRPr="00E120F5">
        <w:rPr>
          <w:szCs w:val="24"/>
        </w:rPr>
        <w:t>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00315AF5">
        <w:rPr>
          <w:szCs w:val="24"/>
          <w:lang w:val="en-GB"/>
        </w:rPr>
        <w:t xml:space="preserve">They </w:t>
      </w:r>
      <w:r w:rsidRPr="00E120F5">
        <w:rPr>
          <w:szCs w:val="24"/>
        </w:rPr>
        <w:t xml:space="preserve">cover everything </w:t>
      </w:r>
      <w:r w:rsidRPr="00E120F5">
        <w:rPr>
          <w:szCs w:val="24"/>
          <w:lang w:val="en-GB"/>
        </w:rPr>
        <w:t xml:space="preserve">pertaining to traditional medicine. </w:t>
      </w:r>
      <w:r w:rsidRPr="00E120F5">
        <w:rPr>
          <w:szCs w:val="24"/>
        </w:rPr>
        <w:t xml:space="preserve">There is a similar depiction in the name </w:t>
      </w:r>
      <w:proofErr w:type="spellStart"/>
      <w:r w:rsidRPr="00E120F5">
        <w:rPr>
          <w:i/>
          <w:szCs w:val="24"/>
        </w:rPr>
        <w:t>Msandiyesemwana</w:t>
      </w:r>
      <w:proofErr w:type="spellEnd"/>
      <w:r w:rsidRPr="00E120F5">
        <w:rPr>
          <w:szCs w:val="24"/>
        </w:rPr>
        <w:t xml:space="preserve"> (see </w:t>
      </w:r>
      <w:r w:rsidR="00CC6B5F">
        <w:rPr>
          <w:szCs w:val="24"/>
        </w:rPr>
        <w:t>f</w:t>
      </w:r>
      <w:r w:rsidR="00CC6B5F" w:rsidRPr="00E120F5">
        <w:rPr>
          <w:szCs w:val="24"/>
        </w:rPr>
        <w:t xml:space="preserve">igure </w:t>
      </w:r>
      <w:r w:rsidRPr="00E120F5">
        <w:rPr>
          <w:szCs w:val="24"/>
        </w:rPr>
        <w:t xml:space="preserve">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r w:rsidR="009770B4" w:rsidRPr="009770B4">
        <w:rPr>
          <w:szCs w:val="24"/>
        </w:rPr>
        <w:t>From these examples, it shows that the referential strategies are chosen by the traditional medical practitioners because they carry a message which paints a picture of who a person is and, therefore, very useful in the context of advertising traditional medicine as well as all other business enterprises</w:t>
      </w:r>
      <w:r w:rsidR="009770B4">
        <w:rPr>
          <w:b/>
          <w:bCs/>
          <w:szCs w:val="24"/>
        </w:rPr>
        <w:t>.</w:t>
      </w:r>
    </w:p>
    <w:p w14:paraId="10641DC3" w14:textId="652919DF" w:rsidR="00986503" w:rsidRPr="00E120F5" w:rsidRDefault="00475572" w:rsidP="009770B4">
      <w:pPr>
        <w:pStyle w:val="Heading1"/>
        <w:numPr>
          <w:ilvl w:val="0"/>
          <w:numId w:val="0"/>
        </w:numPr>
        <w:spacing w:before="0" w:after="240" w:line="240" w:lineRule="auto"/>
        <w:rPr>
          <w:rFonts w:ascii="Times New Roman" w:eastAsia="SimSun" w:hAnsi="Times New Roman" w:cs="Times New Roman"/>
          <w:bCs w:val="0"/>
          <w:color w:val="auto"/>
          <w:sz w:val="24"/>
          <w:szCs w:val="24"/>
        </w:rPr>
      </w:pPr>
      <w:r>
        <w:rPr>
          <w:rFonts w:ascii="Times New Roman" w:eastAsia="SimSun" w:hAnsi="Times New Roman" w:cs="Times New Roman"/>
          <w:bCs w:val="0"/>
          <w:color w:val="auto"/>
          <w:sz w:val="24"/>
          <w:szCs w:val="24"/>
        </w:rPr>
        <w:t xml:space="preserve">6. </w:t>
      </w:r>
      <w:r w:rsidR="00986503" w:rsidRPr="00E120F5">
        <w:rPr>
          <w:rFonts w:ascii="Times New Roman" w:eastAsia="SimSun" w:hAnsi="Times New Roman" w:cs="Times New Roman"/>
          <w:bCs w:val="0"/>
          <w:color w:val="auto"/>
          <w:sz w:val="24"/>
          <w:szCs w:val="24"/>
        </w:rPr>
        <w:t>Conclusion</w:t>
      </w:r>
    </w:p>
    <w:p w14:paraId="1F060317" w14:textId="1939FA2B" w:rsidR="00986503" w:rsidRPr="00E120F5" w:rsidRDefault="00986503" w:rsidP="004B2839">
      <w:pPr>
        <w:spacing w:line="240" w:lineRule="auto"/>
        <w:jc w:val="both"/>
        <w:rPr>
          <w:szCs w:val="24"/>
        </w:rPr>
      </w:pPr>
      <w:r w:rsidRPr="00E120F5">
        <w:rPr>
          <w:szCs w:val="24"/>
          <w:lang w:val="en-GB"/>
        </w:rPr>
        <w:t xml:space="preserve">The </w:t>
      </w:r>
      <w:r w:rsidRPr="00E120F5">
        <w:rPr>
          <w:szCs w:val="24"/>
        </w:rPr>
        <w:t xml:space="preserve">findings of this study indicate that </w:t>
      </w:r>
      <w:r w:rsidR="008D200C" w:rsidRPr="00E120F5">
        <w:rPr>
          <w:szCs w:val="24"/>
        </w:rPr>
        <w:t>marketing</w:t>
      </w:r>
      <w:r w:rsidRPr="00E120F5">
        <w:rPr>
          <w:szCs w:val="24"/>
        </w:rPr>
        <w:t xml:space="preserve"> power emanates not just from the lexical choices made in the content</w:t>
      </w:r>
      <w:r w:rsidR="00BE15B0">
        <w:rPr>
          <w:szCs w:val="24"/>
        </w:rPr>
        <w:t xml:space="preserve"> of an advert</w:t>
      </w:r>
      <w:r w:rsidRPr="00E120F5">
        <w:rPr>
          <w:szCs w:val="24"/>
        </w:rPr>
        <w:t xml:space="preserve">, but also from the referential strategies used. This implies that sometimes it is the referential strategy used that </w:t>
      </w:r>
      <w:r w:rsidR="00464360">
        <w:rPr>
          <w:szCs w:val="24"/>
        </w:rPr>
        <w:t xml:space="preserve">has the potential to </w:t>
      </w:r>
      <w:r w:rsidRPr="00E120F5">
        <w:rPr>
          <w:szCs w:val="24"/>
        </w:rPr>
        <w:t xml:space="preserve">attract the </w:t>
      </w:r>
      <w:r w:rsidRPr="00E120F5">
        <w:rPr>
          <w:szCs w:val="24"/>
        </w:rPr>
        <w:lastRenderedPageBreak/>
        <w:t xml:space="preserve">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t>
      </w:r>
      <w:r w:rsidR="00464360">
        <w:rPr>
          <w:szCs w:val="24"/>
        </w:rPr>
        <w:t>may</w:t>
      </w:r>
      <w:r w:rsidR="00464360" w:rsidRPr="00E120F5">
        <w:rPr>
          <w:szCs w:val="24"/>
        </w:rPr>
        <w:t xml:space="preserve"> </w:t>
      </w:r>
      <w:r w:rsidRPr="00E120F5">
        <w:rPr>
          <w:szCs w:val="24"/>
        </w:rPr>
        <w:t>serve such a purpose.</w:t>
      </w:r>
      <w:r w:rsidR="00464360">
        <w:rPr>
          <w:szCs w:val="24"/>
          <w:lang w:val="en-GB"/>
        </w:rPr>
        <w:t xml:space="preserve"> </w:t>
      </w:r>
      <w:r w:rsidRPr="00E120F5">
        <w:rPr>
          <w:szCs w:val="24"/>
          <w:lang w:val="en-GB"/>
        </w:rPr>
        <w:t xml:space="preserve">In addition, </w:t>
      </w:r>
      <w:r w:rsidR="00464360">
        <w:rPr>
          <w:szCs w:val="24"/>
          <w:lang w:val="en-GB"/>
        </w:rPr>
        <w:t>we observe in the study</w:t>
      </w:r>
      <w:r w:rsidRPr="00E120F5">
        <w:rPr>
          <w:szCs w:val="24"/>
          <w:lang w:val="en-GB"/>
        </w:rPr>
        <w:t xml:space="preserve"> that </w:t>
      </w:r>
      <w:r w:rsidRPr="00E120F5">
        <w:rPr>
          <w:szCs w:val="24"/>
        </w:rPr>
        <w:t>there is much more in a name. The naming system in different societies give</w:t>
      </w:r>
      <w:r w:rsidR="008D200C">
        <w:rPr>
          <w:szCs w:val="24"/>
        </w:rPr>
        <w:t>s</w:t>
      </w:r>
      <w:r w:rsidRPr="00E120F5">
        <w:rPr>
          <w:szCs w:val="24"/>
        </w:rPr>
        <w:t xml:space="preserve"> different meanings </w:t>
      </w:r>
      <w:r w:rsidR="00464360">
        <w:rPr>
          <w:szCs w:val="24"/>
        </w:rPr>
        <w:t>depending on</w:t>
      </w:r>
      <w:r w:rsidR="00464360" w:rsidRPr="00E120F5">
        <w:rPr>
          <w:szCs w:val="24"/>
        </w:rPr>
        <w:t xml:space="preserve"> </w:t>
      </w:r>
      <w:r w:rsidRPr="00E120F5">
        <w:rPr>
          <w:szCs w:val="24"/>
        </w:rPr>
        <w:t>usage. This is true for the traditional medicine advertisers who understand the naming system of Malawi as a society, where a name has value and a meaning common to all members of society.</w:t>
      </w:r>
    </w:p>
    <w:p w14:paraId="44B14479" w14:textId="35AB6F75"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w:t>
      </w:r>
      <w:r w:rsidR="007270CD">
        <w:rPr>
          <w:szCs w:val="24"/>
        </w:rPr>
        <w:t xml:space="preserve">with the potential to </w:t>
      </w:r>
      <w:r w:rsidRPr="00E120F5">
        <w:rPr>
          <w:szCs w:val="24"/>
        </w:rPr>
        <w:t xml:space="preserve">attract customers. The referential strategies, therefore, are not only for preserving culture, but also a marketing tool which is used to attract </w:t>
      </w:r>
      <w:r w:rsidR="00A81097">
        <w:rPr>
          <w:szCs w:val="24"/>
        </w:rPr>
        <w:t>potential</w:t>
      </w:r>
      <w:r w:rsidR="00A81097" w:rsidRPr="00E120F5">
        <w:rPr>
          <w:szCs w:val="24"/>
        </w:rPr>
        <w:t xml:space="preserve"> </w:t>
      </w:r>
      <w:r w:rsidRPr="00E120F5">
        <w:rPr>
          <w:szCs w:val="24"/>
        </w:rPr>
        <w:t xml:space="preserve">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w:t>
      </w:r>
      <w:r w:rsidR="0016257F" w:rsidRPr="00E120F5">
        <w:rPr>
          <w:szCs w:val="24"/>
        </w:rPr>
        <w:t>medic</w:t>
      </w:r>
      <w:r w:rsidR="0016257F">
        <w:rPr>
          <w:szCs w:val="24"/>
        </w:rPr>
        <w:t>al</w:t>
      </w:r>
      <w:r w:rsidR="0016257F" w:rsidRPr="00E120F5">
        <w:rPr>
          <w:szCs w:val="24"/>
        </w:rPr>
        <w:t xml:space="preserve"> </w:t>
      </w:r>
      <w:r w:rsidRPr="00E120F5">
        <w:rPr>
          <w:szCs w:val="24"/>
        </w:rPr>
        <w:t xml:space="preserve">practitioners </w:t>
      </w:r>
      <w:r w:rsidRPr="00E120F5">
        <w:rPr>
          <w:szCs w:val="24"/>
          <w:lang w:val="en-GB"/>
        </w:rPr>
        <w:t xml:space="preserve">they are </w:t>
      </w:r>
      <w:r w:rsidRPr="00E120F5">
        <w:rPr>
          <w:szCs w:val="24"/>
        </w:rPr>
        <w:t xml:space="preserve">to engage know their work as reflected in the name. </w:t>
      </w:r>
    </w:p>
    <w:p w14:paraId="79BC069A" w14:textId="33CB6200" w:rsidR="00D8186D" w:rsidRDefault="007D62B3" w:rsidP="007D62B3">
      <w:pPr>
        <w:spacing w:line="240" w:lineRule="auto"/>
        <w:jc w:val="both"/>
        <w:rPr>
          <w:szCs w:val="24"/>
        </w:rPr>
      </w:pPr>
      <w:r w:rsidRPr="007D62B3">
        <w:rPr>
          <w:szCs w:val="24"/>
        </w:rPr>
        <w:t xml:space="preserve">In general, the advertisers use names that identify them as belonging to a particular group that can be trusted by people in the community. They use the referential strategies which </w:t>
      </w:r>
      <w:r w:rsidR="00D8186D">
        <w:rPr>
          <w:szCs w:val="24"/>
        </w:rPr>
        <w:t>are</w:t>
      </w:r>
      <w:r w:rsidRPr="007D62B3">
        <w:rPr>
          <w:szCs w:val="24"/>
        </w:rPr>
        <w:t xml:space="preserve"> </w:t>
      </w:r>
      <w:proofErr w:type="spellStart"/>
      <w:r w:rsidRPr="007D62B3">
        <w:rPr>
          <w:szCs w:val="24"/>
        </w:rPr>
        <w:t>personalised</w:t>
      </w:r>
      <w:proofErr w:type="spellEnd"/>
      <w:r w:rsidRPr="007D62B3">
        <w:rPr>
          <w:szCs w:val="24"/>
        </w:rPr>
        <w:t xml:space="preserve"> in areas where they need to serve such purpose and </w:t>
      </w:r>
      <w:proofErr w:type="spellStart"/>
      <w:r w:rsidRPr="007D62B3">
        <w:rPr>
          <w:szCs w:val="24"/>
        </w:rPr>
        <w:t>impersonalised</w:t>
      </w:r>
      <w:proofErr w:type="spellEnd"/>
      <w:r w:rsidRPr="007D62B3">
        <w:rPr>
          <w:szCs w:val="24"/>
        </w:rPr>
        <w:t xml:space="preserve"> whenever they want to distance themselves from anything negative. The advertisers use both </w:t>
      </w:r>
      <w:proofErr w:type="spellStart"/>
      <w:r w:rsidRPr="007D62B3">
        <w:rPr>
          <w:szCs w:val="24"/>
        </w:rPr>
        <w:t>nominalisation</w:t>
      </w:r>
      <w:proofErr w:type="spellEnd"/>
      <w:r w:rsidRPr="007D62B3">
        <w:rPr>
          <w:szCs w:val="24"/>
        </w:rPr>
        <w:t xml:space="preserve"> (who they are) and </w:t>
      </w:r>
      <w:proofErr w:type="spellStart"/>
      <w:r w:rsidRPr="007D62B3">
        <w:rPr>
          <w:szCs w:val="24"/>
        </w:rPr>
        <w:t>functionalisation</w:t>
      </w:r>
      <w:proofErr w:type="spellEnd"/>
      <w:r w:rsidRPr="007D62B3">
        <w:rPr>
          <w:szCs w:val="24"/>
        </w:rPr>
        <w:t xml:space="preserve"> (what they do). One can easily describe the kinds of duties they do or perform out of the referential strategies that have been used. They also use the referential strategies that have actual meanings depicting exactly what these people are. </w:t>
      </w:r>
    </w:p>
    <w:p w14:paraId="0820D48E" w14:textId="57C3485D" w:rsidR="007D62B3" w:rsidRPr="007D62B3" w:rsidRDefault="007D62B3" w:rsidP="007D62B3">
      <w:pPr>
        <w:spacing w:line="240" w:lineRule="auto"/>
        <w:jc w:val="both"/>
        <w:rPr>
          <w:szCs w:val="24"/>
        </w:rPr>
      </w:pPr>
      <w:r w:rsidRPr="007D62B3">
        <w:rPr>
          <w:szCs w:val="24"/>
        </w:rPr>
        <w:t xml:space="preserve">It can, therefore, be argued that the advertisers fully understand the value of a name in </w:t>
      </w:r>
      <w:r w:rsidRPr="007D62B3">
        <w:rPr>
          <w:szCs w:val="24"/>
          <w:lang w:val="en-GB"/>
        </w:rPr>
        <w:t>the</w:t>
      </w:r>
      <w:r w:rsidRPr="007D62B3">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14:paraId="1ADFC1F6" w14:textId="77777777" w:rsidR="00986503" w:rsidRPr="00E120F5" w:rsidRDefault="00986503" w:rsidP="009770B4">
      <w:pPr>
        <w:pStyle w:val="Heading1"/>
        <w:numPr>
          <w:ilvl w:val="0"/>
          <w:numId w:val="0"/>
        </w:numPr>
        <w:spacing w:before="0" w:after="240"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14:paraId="352531B3" w14:textId="49517139" w:rsidR="007B7641" w:rsidRPr="002D4B73" w:rsidRDefault="007B7641" w:rsidP="007124AB">
      <w:pPr>
        <w:pStyle w:val="Bibliography"/>
        <w:ind w:left="720" w:hanging="720"/>
      </w:pPr>
      <w:r w:rsidRPr="004E6FAD">
        <w:rPr>
          <w:rFonts w:ascii="Times New Roman" w:hAnsi="Times New Roman" w:cs="Times New Roman"/>
          <w:sz w:val="24"/>
          <w:szCs w:val="24"/>
        </w:rPr>
        <w:t xml:space="preserve">Abedu, L. A. (2019). </w:t>
      </w:r>
      <w:proofErr w:type="spellStart"/>
      <w:r w:rsidRPr="004E6FAD">
        <w:rPr>
          <w:rFonts w:ascii="Times New Roman" w:hAnsi="Times New Roman" w:cs="Times New Roman"/>
          <w:sz w:val="24"/>
          <w:szCs w:val="24"/>
        </w:rPr>
        <w:t>Pursuasive</w:t>
      </w:r>
      <w:proofErr w:type="spellEnd"/>
      <w:r w:rsidRPr="004E6FAD">
        <w:rPr>
          <w:rFonts w:ascii="Times New Roman" w:hAnsi="Times New Roman" w:cs="Times New Roman"/>
          <w:sz w:val="24"/>
          <w:szCs w:val="24"/>
        </w:rPr>
        <w:t xml:space="preserve"> strategies used in the advertisement of herbal medicine in Ghana. </w:t>
      </w:r>
      <w:r w:rsidRPr="007124AB">
        <w:rPr>
          <w:rFonts w:ascii="Times New Roman" w:hAnsi="Times New Roman" w:cs="Times New Roman"/>
          <w:i/>
          <w:sz w:val="24"/>
          <w:szCs w:val="24"/>
        </w:rPr>
        <w:t>Journal of Communications, Media &amp; Society</w:t>
      </w:r>
      <w:r w:rsidRPr="004E6FAD">
        <w:rPr>
          <w:rFonts w:ascii="Times New Roman" w:hAnsi="Times New Roman" w:cs="Times New Roman"/>
          <w:sz w:val="24"/>
          <w:szCs w:val="24"/>
        </w:rPr>
        <w:t>, 6(1), 1-20. Retrieved from http://journals.gij.edu.gh/wp-content/uploads/2020/02/PERSUASIVE-STRATEGIES-USED-IN-THE-ADVERTISEMENT-OF-HERBAL-MEDICINE-IN-GHANA.pdf</w:t>
      </w:r>
    </w:p>
    <w:p w14:paraId="1520C872" w14:textId="76C59975" w:rsidR="00986503" w:rsidRDefault="00986503" w:rsidP="00986503">
      <w:pPr>
        <w:pStyle w:val="NormalWeb"/>
        <w:spacing w:before="0" w:beforeAutospacing="0" w:after="240" w:afterAutospacing="0"/>
        <w:ind w:left="480" w:hanging="480"/>
        <w:rPr>
          <w:lang w:val="en-GB"/>
        </w:rPr>
      </w:pPr>
      <w:proofErr w:type="spellStart"/>
      <w:r w:rsidRPr="00E120F5">
        <w:t>Adegoju</w:t>
      </w:r>
      <w:proofErr w:type="spellEnd"/>
      <w:r w:rsidRPr="00E120F5">
        <w:t xml:space="preserve">, A. (2008). A rhetorical analysis of the discourse of advertising herbal medicine in Southwestern Nigeria. </w:t>
      </w:r>
      <w:proofErr w:type="spellStart"/>
      <w:r w:rsidRPr="00E120F5">
        <w:rPr>
          <w:i/>
        </w:rPr>
        <w:t>Linguistik</w:t>
      </w:r>
      <w:proofErr w:type="spellEnd"/>
      <w:r w:rsidRPr="00E120F5">
        <w:rPr>
          <w:i/>
        </w:rPr>
        <w:t xml:space="preserve"> online,</w:t>
      </w:r>
      <w:r w:rsidRPr="00E120F5">
        <w:t xml:space="preserve"> 33 (1), 2-18</w:t>
      </w:r>
      <w:r w:rsidRPr="00E120F5">
        <w:rPr>
          <w:lang w:val="en-GB"/>
        </w:rPr>
        <w:t>.</w:t>
      </w:r>
    </w:p>
    <w:p w14:paraId="159D261A" w14:textId="3EFBB49D" w:rsidR="00C91A99" w:rsidRPr="007124AB" w:rsidRDefault="00C91A99" w:rsidP="007124AB">
      <w:pPr>
        <w:pStyle w:val="Bibliography"/>
        <w:ind w:left="720" w:hanging="720"/>
      </w:pPr>
      <w:proofErr w:type="spellStart"/>
      <w:r w:rsidRPr="004E6FAD">
        <w:rPr>
          <w:rFonts w:ascii="Times New Roman" w:hAnsi="Times New Roman" w:cs="Times New Roman"/>
          <w:sz w:val="24"/>
          <w:szCs w:val="24"/>
        </w:rPr>
        <w:t>Bonna</w:t>
      </w:r>
      <w:proofErr w:type="spellEnd"/>
      <w:r w:rsidRPr="004E6FAD">
        <w:rPr>
          <w:rFonts w:ascii="Times New Roman" w:hAnsi="Times New Roman" w:cs="Times New Roman"/>
          <w:sz w:val="24"/>
          <w:szCs w:val="24"/>
        </w:rPr>
        <w:t xml:space="preserve">, P. K. (2016). Viewer perception of messages in the television advertisement of herbal medicine (a survey of </w:t>
      </w:r>
      <w:proofErr w:type="spellStart"/>
      <w:r w:rsidRPr="004E6FAD">
        <w:rPr>
          <w:rFonts w:ascii="Times New Roman" w:hAnsi="Times New Roman" w:cs="Times New Roman"/>
          <w:sz w:val="24"/>
          <w:szCs w:val="24"/>
        </w:rPr>
        <w:t>Akasombo</w:t>
      </w:r>
      <w:proofErr w:type="spellEnd"/>
      <w:r w:rsidRPr="004E6FAD">
        <w:rPr>
          <w:rFonts w:ascii="Times New Roman" w:hAnsi="Times New Roman" w:cs="Times New Roman"/>
          <w:sz w:val="24"/>
          <w:szCs w:val="24"/>
        </w:rPr>
        <w:t xml:space="preserve"> residents). Master's thesis, University of Ghana. Retrieved from </w:t>
      </w:r>
      <w:r w:rsidRPr="004E6FAD">
        <w:rPr>
          <w:rFonts w:ascii="Times New Roman" w:hAnsi="Times New Roman" w:cs="Times New Roman"/>
          <w:sz w:val="24"/>
          <w:szCs w:val="24"/>
        </w:rPr>
        <w:lastRenderedPageBreak/>
        <w:t>https://ugspace.ug.edu.gh/bitstream/123456789/21413/1/Viewer%20Perception%20of%20M+]-O==]/essages%20in%20the%20Television%20Advertisement%20of%20Herbal%20Medicine%20_July%202016.pdf</w:t>
      </w:r>
    </w:p>
    <w:p w14:paraId="25B67B3B" w14:textId="07D9E9E8" w:rsidR="00986503" w:rsidRPr="00E120F5" w:rsidRDefault="00986503" w:rsidP="00986503">
      <w:pPr>
        <w:shd w:val="clear" w:color="auto" w:fill="FFFFFF"/>
        <w:spacing w:line="240" w:lineRule="auto"/>
        <w:ind w:left="720" w:hanging="720"/>
        <w:rPr>
          <w:rFonts w:eastAsia="Times New Roman"/>
          <w:szCs w:val="24"/>
          <w:lang w:val="en-GB"/>
        </w:rPr>
      </w:pPr>
      <w:proofErr w:type="spellStart"/>
      <w:r w:rsidRPr="00E120F5">
        <w:rPr>
          <w:rFonts w:eastAsia="Times New Roman"/>
          <w:szCs w:val="24"/>
          <w:lang w:val="en-GB"/>
        </w:rPr>
        <w:t>Chisala</w:t>
      </w:r>
      <w:proofErr w:type="spellEnd"/>
      <w:r w:rsidRPr="00E120F5">
        <w:rPr>
          <w:rFonts w:eastAsia="Times New Roman"/>
          <w:szCs w:val="24"/>
          <w:lang w:val="en-GB"/>
        </w:rPr>
        <w:t xml:space="preserve">, S.E. (2005). </w:t>
      </w:r>
      <w:r w:rsidRPr="00E120F5">
        <w:rPr>
          <w:rFonts w:eastAsia="Times New Roman"/>
          <w:i/>
          <w:iCs/>
          <w:szCs w:val="24"/>
          <w:lang w:val="en-GB"/>
        </w:rPr>
        <w:t>Protecting Traditional Healing Practices in Malawi: Are there lessons to be learnt from South Africa? (</w:t>
      </w:r>
      <w:r w:rsidRPr="00E120F5">
        <w:rPr>
          <w:rFonts w:eastAsia="Times New Roman"/>
          <w:szCs w:val="24"/>
          <w:lang w:val="en-GB"/>
        </w:rPr>
        <w:t xml:space="preserve">LLB Thesis). </w:t>
      </w:r>
      <w:r w:rsidRPr="00E120F5">
        <w:rPr>
          <w:rFonts w:eastAsia="Times New Roman"/>
          <w:szCs w:val="24"/>
        </w:rPr>
        <w:t>University of Ghana</w:t>
      </w:r>
      <w:r w:rsidRPr="00E120F5">
        <w:rPr>
          <w:rFonts w:eastAsia="Times New Roman"/>
          <w:szCs w:val="24"/>
          <w:lang w:val="en-GB"/>
        </w:rPr>
        <w:t>.</w:t>
      </w:r>
    </w:p>
    <w:p w14:paraId="52E64DC2" w14:textId="77777777" w:rsidR="00986503" w:rsidRPr="00E120F5" w:rsidRDefault="00986503" w:rsidP="00986503">
      <w:pPr>
        <w:shd w:val="clear" w:color="auto" w:fill="FFFFFF"/>
        <w:spacing w:line="240" w:lineRule="auto"/>
        <w:ind w:left="720" w:hanging="720"/>
        <w:rPr>
          <w:szCs w:val="24"/>
        </w:rPr>
      </w:pPr>
      <w:r w:rsidRPr="00E120F5">
        <w:rPr>
          <w:szCs w:val="24"/>
        </w:rPr>
        <w:t>El-</w:t>
      </w:r>
      <w:proofErr w:type="spellStart"/>
      <w:r w:rsidRPr="00E120F5">
        <w:rPr>
          <w:szCs w:val="24"/>
        </w:rPr>
        <w:t>daly</w:t>
      </w:r>
      <w:proofErr w:type="spellEnd"/>
      <w:r w:rsidRPr="00E120F5">
        <w:rPr>
          <w:szCs w:val="24"/>
        </w:rPr>
        <w:t xml:space="preserve">,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14:paraId="6841F92B" w14:textId="1167E126"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 xml:space="preserve">Fairclough, N. (2006).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14:paraId="2B310380" w14:textId="77777777"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14:paraId="126003EB" w14:textId="4F9A8639" w:rsidR="00986503"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w:t>
      </w:r>
      <w:r w:rsidR="00160311">
        <w:rPr>
          <w:rFonts w:eastAsia="Times New Roman"/>
          <w:szCs w:val="24"/>
        </w:rPr>
        <w:t xml:space="preserve"> </w:t>
      </w:r>
      <w:r w:rsidRPr="00E120F5">
        <w:rPr>
          <w:rFonts w:eastAsia="Times New Roman"/>
          <w:szCs w:val="24"/>
        </w:rPr>
        <w:t>Oxford: Oxford University Press</w:t>
      </w:r>
      <w:r w:rsidRPr="00E120F5">
        <w:rPr>
          <w:rFonts w:eastAsia="Times New Roman"/>
          <w:szCs w:val="24"/>
          <w:lang w:val="en-GB"/>
        </w:rPr>
        <w:t>.</w:t>
      </w:r>
    </w:p>
    <w:p w14:paraId="26ADFF34" w14:textId="267859C2" w:rsidR="00986503" w:rsidRPr="00E120F5" w:rsidRDefault="00FC5064" w:rsidP="00986503">
      <w:pPr>
        <w:pStyle w:val="NormalWeb"/>
        <w:spacing w:after="240" w:afterAutospacing="0"/>
        <w:ind w:left="480" w:hanging="480"/>
        <w:rPr>
          <w:lang w:val="en-GB"/>
        </w:rPr>
      </w:pPr>
      <w:r w:rsidRPr="00FC5064">
        <w:rPr>
          <w:lang w:val="en-GB"/>
        </w:rPr>
        <w:t xml:space="preserve">Hardy, C., &amp; Phillips, N. (2004). </w:t>
      </w:r>
      <w:r w:rsidRPr="007124AB">
        <w:rPr>
          <w:i/>
          <w:lang w:val="en-GB"/>
        </w:rPr>
        <w:t>Discourse and power</w:t>
      </w:r>
      <w:r w:rsidRPr="00FC5064">
        <w:rPr>
          <w:lang w:val="en-GB"/>
        </w:rPr>
        <w:t xml:space="preserve">. </w:t>
      </w:r>
      <w:r w:rsidRPr="007124AB">
        <w:rPr>
          <w:lang w:val="fr-FR"/>
        </w:rPr>
        <w:t>SAGE Publications Ltd, https://doi.org/10.4135/9781848608122</w:t>
      </w:r>
      <w:r w:rsidR="005E16AA">
        <w:rPr>
          <w:lang w:val="fr-FR"/>
        </w:rPr>
        <w:t>.</w:t>
      </w:r>
      <w:r w:rsidR="00986503" w:rsidRPr="007124AB">
        <w:rPr>
          <w:lang w:val="fr-FR"/>
        </w:rPr>
        <w:t xml:space="preserve">Kavi, E., </w:t>
      </w:r>
      <w:proofErr w:type="spellStart"/>
      <w:r w:rsidR="00986503" w:rsidRPr="007124AB">
        <w:rPr>
          <w:lang w:val="fr-FR"/>
        </w:rPr>
        <w:t>Abanga</w:t>
      </w:r>
      <w:proofErr w:type="spellEnd"/>
      <w:r w:rsidR="00986503" w:rsidRPr="007124AB">
        <w:rPr>
          <w:lang w:val="fr-FR"/>
        </w:rPr>
        <w:t xml:space="preserve">, R. A., </w:t>
      </w:r>
      <w:proofErr w:type="spellStart"/>
      <w:r w:rsidR="00986503" w:rsidRPr="007124AB">
        <w:rPr>
          <w:lang w:val="fr-FR"/>
        </w:rPr>
        <w:t>Kudolo</w:t>
      </w:r>
      <w:proofErr w:type="spellEnd"/>
      <w:r w:rsidR="00986503" w:rsidRPr="007124AB">
        <w:rPr>
          <w:lang w:val="fr-FR"/>
        </w:rPr>
        <w:t xml:space="preserve">, A.P., &amp; </w:t>
      </w:r>
      <w:proofErr w:type="spellStart"/>
      <w:r w:rsidR="00986503" w:rsidRPr="007124AB">
        <w:rPr>
          <w:lang w:val="fr-FR"/>
        </w:rPr>
        <w:t>Morna</w:t>
      </w:r>
      <w:proofErr w:type="spellEnd"/>
      <w:r w:rsidR="00986503" w:rsidRPr="007124AB">
        <w:rPr>
          <w:lang w:val="fr-FR"/>
        </w:rPr>
        <w:t xml:space="preserve">, E. (2011). </w:t>
      </w:r>
      <w:r w:rsidR="00986503" w:rsidRPr="00E120F5">
        <w:rPr>
          <w:i/>
          <w:iCs/>
          <w:lang w:val="en-GB"/>
        </w:rPr>
        <w:t xml:space="preserve">Traditional Medicine Project: Survey </w:t>
      </w:r>
      <w:r w:rsidR="00B80B44">
        <w:rPr>
          <w:i/>
          <w:iCs/>
          <w:lang w:val="en-GB"/>
        </w:rPr>
        <w:t>on</w:t>
      </w:r>
      <w:r w:rsidR="00B80B44" w:rsidRPr="00E120F5">
        <w:rPr>
          <w:i/>
          <w:iCs/>
          <w:lang w:val="en-GB"/>
        </w:rPr>
        <w:t xml:space="preserve"> </w:t>
      </w:r>
      <w:r w:rsidR="00986503" w:rsidRPr="00E120F5">
        <w:rPr>
          <w:i/>
          <w:iCs/>
          <w:lang w:val="en-GB"/>
        </w:rPr>
        <w:t xml:space="preserve">The Practice </w:t>
      </w:r>
      <w:proofErr w:type="gramStart"/>
      <w:r w:rsidR="00986503" w:rsidRPr="00E120F5">
        <w:rPr>
          <w:i/>
          <w:iCs/>
          <w:lang w:val="en-GB"/>
        </w:rPr>
        <w:t>Of</w:t>
      </w:r>
      <w:proofErr w:type="gramEnd"/>
      <w:r w:rsidR="00986503" w:rsidRPr="00E120F5">
        <w:rPr>
          <w:i/>
          <w:iCs/>
          <w:lang w:val="en-GB"/>
        </w:rPr>
        <w:t xml:space="preserve"> Traditional Medicine </w:t>
      </w:r>
      <w:r w:rsidR="00B80B44">
        <w:rPr>
          <w:i/>
          <w:iCs/>
          <w:lang w:val="en-GB"/>
        </w:rPr>
        <w:t>i</w:t>
      </w:r>
      <w:r w:rsidR="00B80B44" w:rsidRPr="00E120F5">
        <w:rPr>
          <w:i/>
          <w:iCs/>
          <w:lang w:val="en-GB"/>
        </w:rPr>
        <w:t xml:space="preserve">n </w:t>
      </w:r>
      <w:r w:rsidR="00986503" w:rsidRPr="00E120F5">
        <w:rPr>
          <w:i/>
          <w:iCs/>
          <w:lang w:val="en-GB"/>
        </w:rPr>
        <w:t xml:space="preserve">The Operational Area </w:t>
      </w:r>
      <w:r w:rsidR="00B80B44">
        <w:rPr>
          <w:i/>
          <w:iCs/>
          <w:lang w:val="en-GB"/>
        </w:rPr>
        <w:t>o</w:t>
      </w:r>
      <w:r w:rsidR="00B80B44" w:rsidRPr="00E120F5">
        <w:rPr>
          <w:i/>
          <w:iCs/>
          <w:lang w:val="en-GB"/>
        </w:rPr>
        <w:t xml:space="preserve">f </w:t>
      </w:r>
      <w:r w:rsidR="00986503" w:rsidRPr="00E120F5">
        <w:rPr>
          <w:i/>
          <w:iCs/>
          <w:lang w:val="en-GB"/>
        </w:rPr>
        <w:t xml:space="preserve">Eight ACDEP-Member Primary Health Care Programmes </w:t>
      </w:r>
      <w:r w:rsidR="00B80B44">
        <w:rPr>
          <w:i/>
          <w:iCs/>
          <w:lang w:val="en-GB"/>
        </w:rPr>
        <w:t>i</w:t>
      </w:r>
      <w:r w:rsidR="00B80B44" w:rsidRPr="00E120F5">
        <w:rPr>
          <w:i/>
          <w:iCs/>
          <w:lang w:val="en-GB"/>
        </w:rPr>
        <w:t xml:space="preserve">n </w:t>
      </w:r>
      <w:r w:rsidR="00986503" w:rsidRPr="00E120F5">
        <w:rPr>
          <w:i/>
          <w:iCs/>
          <w:lang w:val="en-GB"/>
        </w:rPr>
        <w:t xml:space="preserve">The Upper East </w:t>
      </w:r>
      <w:r w:rsidR="00B80B44">
        <w:rPr>
          <w:i/>
          <w:iCs/>
          <w:lang w:val="en-GB"/>
        </w:rPr>
        <w:t>a</w:t>
      </w:r>
      <w:r w:rsidR="00B80B44" w:rsidRPr="00E120F5">
        <w:rPr>
          <w:i/>
          <w:iCs/>
          <w:lang w:val="en-GB"/>
        </w:rPr>
        <w:t xml:space="preserve">nd </w:t>
      </w:r>
      <w:r w:rsidR="00986503" w:rsidRPr="00E120F5">
        <w:rPr>
          <w:i/>
          <w:iCs/>
          <w:lang w:val="en-GB"/>
        </w:rPr>
        <w:t xml:space="preserve">Northern Regions </w:t>
      </w:r>
      <w:r w:rsidR="00B80B44">
        <w:rPr>
          <w:i/>
          <w:iCs/>
          <w:lang w:val="en-GB"/>
        </w:rPr>
        <w:t>o</w:t>
      </w:r>
      <w:r w:rsidR="00B80B44" w:rsidRPr="00E120F5">
        <w:rPr>
          <w:i/>
          <w:iCs/>
          <w:lang w:val="en-GB"/>
        </w:rPr>
        <w:t xml:space="preserve">f </w:t>
      </w:r>
      <w:r w:rsidR="00986503" w:rsidRPr="00E120F5">
        <w:rPr>
          <w:i/>
          <w:iCs/>
          <w:lang w:val="en-GB"/>
        </w:rPr>
        <w:t>Ghana</w:t>
      </w:r>
      <w:r w:rsidR="00986503" w:rsidRPr="00E120F5">
        <w:rPr>
          <w:lang w:val="en-GB"/>
        </w:rPr>
        <w:t>. Tamale: University of Ghana.</w:t>
      </w:r>
    </w:p>
    <w:p w14:paraId="7C242615" w14:textId="77777777" w:rsidR="00986503" w:rsidRPr="00E120F5" w:rsidRDefault="00986503" w:rsidP="00986503">
      <w:pPr>
        <w:spacing w:line="240" w:lineRule="auto"/>
        <w:ind w:left="480" w:hanging="480"/>
        <w:rPr>
          <w:szCs w:val="24"/>
          <w:shd w:val="clear" w:color="auto" w:fill="FFFFFF"/>
          <w:lang w:val="en-GB"/>
        </w:rPr>
      </w:pPr>
      <w:proofErr w:type="spellStart"/>
      <w:r w:rsidRPr="00E120F5">
        <w:rPr>
          <w:szCs w:val="24"/>
          <w:shd w:val="clear" w:color="auto" w:fill="FFFFFF"/>
          <w:lang w:val="en-GB"/>
        </w:rPr>
        <w:t>Kumwenda</w:t>
      </w:r>
      <w:proofErr w:type="spellEnd"/>
      <w:r w:rsidRPr="00E120F5">
        <w:rPr>
          <w:szCs w:val="24"/>
          <w:shd w:val="clear" w:color="auto" w:fill="FFFFFF"/>
          <w:lang w:val="en-GB"/>
        </w:rPr>
        <w:t xml:space="preserve">, S. (2018). </w:t>
      </w:r>
      <w:r w:rsidRPr="00E120F5">
        <w:rPr>
          <w:iCs/>
          <w:szCs w:val="24"/>
          <w:shd w:val="clear" w:color="auto" w:fill="FFFFFF"/>
          <w:lang w:val="en-GB"/>
        </w:rPr>
        <w:t>Malawi Government to start regulating traditional medicine-</w:t>
      </w:r>
      <w:proofErr w:type="spellStart"/>
      <w:r w:rsidRPr="00E120F5">
        <w:rPr>
          <w:iCs/>
          <w:szCs w:val="24"/>
          <w:shd w:val="clear" w:color="auto" w:fill="FFFFFF"/>
          <w:lang w:val="en-GB"/>
        </w:rPr>
        <w:t>Mwansambo</w:t>
      </w:r>
      <w:proofErr w:type="spellEnd"/>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14:paraId="594B34DD" w14:textId="77777777"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14:paraId="3DDBC894" w14:textId="23E51C62" w:rsidR="00986503" w:rsidRDefault="00986503" w:rsidP="00986503">
      <w:pPr>
        <w:shd w:val="clear" w:color="auto" w:fill="FFFFFF"/>
        <w:spacing w:line="240" w:lineRule="auto"/>
        <w:ind w:left="720" w:hanging="720"/>
        <w:rPr>
          <w:szCs w:val="24"/>
        </w:rPr>
      </w:pPr>
      <w:proofErr w:type="spellStart"/>
      <w:r w:rsidRPr="00E120F5">
        <w:rPr>
          <w:szCs w:val="24"/>
        </w:rPr>
        <w:t>Mutabazi</w:t>
      </w:r>
      <w:proofErr w:type="spellEnd"/>
      <w:r w:rsidRPr="00E120F5">
        <w:rPr>
          <w:szCs w:val="24"/>
        </w:rPr>
        <w:t xml:space="preserve">, M. M. (2008). </w:t>
      </w:r>
      <w:r w:rsidRPr="00E120F5">
        <w:rPr>
          <w:i/>
          <w:szCs w:val="24"/>
        </w:rPr>
        <w:t>Should We ‘</w:t>
      </w:r>
      <w:proofErr w:type="spellStart"/>
      <w:r w:rsidRPr="00E120F5">
        <w:rPr>
          <w:i/>
          <w:szCs w:val="24"/>
        </w:rPr>
        <w:t>Modernise</w:t>
      </w:r>
      <w:proofErr w:type="spellEnd"/>
      <w:r w:rsidRPr="00E120F5">
        <w:rPr>
          <w:i/>
          <w:szCs w:val="24"/>
        </w:rPr>
        <w:t>’ TRM? Governing Health Systems in Africa. National Health Insurance Authority. (NHIA). (2009).</w:t>
      </w:r>
      <w:r w:rsidRPr="00E120F5">
        <w:rPr>
          <w:szCs w:val="24"/>
        </w:rPr>
        <w:t xml:space="preserve"> Status of NHIS and New Strategic Direction. NHIA Presentation at Health summit, November 2009, GIMPA, Accra. </w:t>
      </w:r>
    </w:p>
    <w:p w14:paraId="42400A84" w14:textId="77777777" w:rsidR="00C53B6D" w:rsidRPr="004E6FAD" w:rsidRDefault="00C53B6D" w:rsidP="00C53B6D">
      <w:pPr>
        <w:pStyle w:val="Bibliography"/>
        <w:ind w:left="720" w:hanging="720"/>
        <w:rPr>
          <w:rFonts w:ascii="Times New Roman" w:hAnsi="Times New Roman" w:cs="Times New Roman"/>
          <w:sz w:val="24"/>
          <w:szCs w:val="24"/>
        </w:rPr>
      </w:pPr>
      <w:proofErr w:type="spellStart"/>
      <w:r w:rsidRPr="004E6FAD">
        <w:rPr>
          <w:rFonts w:ascii="Times New Roman" w:hAnsi="Times New Roman" w:cs="Times New Roman"/>
          <w:sz w:val="24"/>
          <w:szCs w:val="24"/>
        </w:rPr>
        <w:t>Nabachwa</w:t>
      </w:r>
      <w:proofErr w:type="spellEnd"/>
      <w:r w:rsidRPr="004E6FAD">
        <w:rPr>
          <w:rFonts w:ascii="Times New Roman" w:hAnsi="Times New Roman" w:cs="Times New Roman"/>
          <w:sz w:val="24"/>
          <w:szCs w:val="24"/>
        </w:rPr>
        <w:t xml:space="preserve">, S., </w:t>
      </w:r>
      <w:proofErr w:type="spellStart"/>
      <w:r w:rsidRPr="004E6FAD">
        <w:rPr>
          <w:rFonts w:ascii="Times New Roman" w:hAnsi="Times New Roman" w:cs="Times New Roman"/>
          <w:sz w:val="24"/>
          <w:szCs w:val="24"/>
        </w:rPr>
        <w:t>Kamukama</w:t>
      </w:r>
      <w:proofErr w:type="spellEnd"/>
      <w:r w:rsidRPr="004E6FAD">
        <w:rPr>
          <w:rFonts w:ascii="Times New Roman" w:hAnsi="Times New Roman" w:cs="Times New Roman"/>
          <w:sz w:val="24"/>
          <w:szCs w:val="24"/>
        </w:rPr>
        <w:t xml:space="preserve">, N., &amp; </w:t>
      </w:r>
      <w:proofErr w:type="spellStart"/>
      <w:r w:rsidRPr="004E6FAD">
        <w:rPr>
          <w:rFonts w:ascii="Times New Roman" w:hAnsi="Times New Roman" w:cs="Times New Roman"/>
          <w:sz w:val="24"/>
          <w:szCs w:val="24"/>
        </w:rPr>
        <w:t>Nsambu</w:t>
      </w:r>
      <w:proofErr w:type="spellEnd"/>
      <w:r w:rsidRPr="004E6FAD">
        <w:rPr>
          <w:rFonts w:ascii="Times New Roman" w:hAnsi="Times New Roman" w:cs="Times New Roman"/>
          <w:sz w:val="24"/>
          <w:szCs w:val="24"/>
        </w:rPr>
        <w:t xml:space="preserve">, K. F. (2019). Promotions and consumer attitudes towards traditional medicine usage in Central Uganda. </w:t>
      </w:r>
      <w:r w:rsidRPr="007124AB">
        <w:rPr>
          <w:rFonts w:ascii="Times New Roman" w:hAnsi="Times New Roman" w:cs="Times New Roman"/>
          <w:i/>
          <w:sz w:val="24"/>
          <w:szCs w:val="24"/>
        </w:rPr>
        <w:t>British Journal of Marketing Studies</w:t>
      </w:r>
      <w:r w:rsidRPr="004E6FAD">
        <w:rPr>
          <w:rFonts w:ascii="Times New Roman" w:hAnsi="Times New Roman" w:cs="Times New Roman"/>
          <w:sz w:val="24"/>
          <w:szCs w:val="24"/>
        </w:rPr>
        <w:t>, 7(5), 41-56. Retrieved from https://www.eajournals.org/wp-content/uploads/Promotions-and-Consumer-Attitudes-towards-Traditional-Medicine-Usage-in-Central-Uganda.pdf</w:t>
      </w:r>
    </w:p>
    <w:p w14:paraId="277EB059" w14:textId="612F5BD2" w:rsidR="00C53B6D" w:rsidRDefault="00C53B6D" w:rsidP="00C53B6D">
      <w:pPr>
        <w:pStyle w:val="Bibliography"/>
        <w:ind w:left="720" w:hanging="720"/>
        <w:rPr>
          <w:rFonts w:ascii="Times New Roman" w:hAnsi="Times New Roman" w:cs="Times New Roman"/>
          <w:sz w:val="24"/>
          <w:szCs w:val="24"/>
        </w:rPr>
      </w:pPr>
      <w:proofErr w:type="spellStart"/>
      <w:r w:rsidRPr="004E6FAD">
        <w:rPr>
          <w:rFonts w:ascii="Times New Roman" w:hAnsi="Times New Roman" w:cs="Times New Roman"/>
          <w:sz w:val="24"/>
          <w:szCs w:val="24"/>
        </w:rPr>
        <w:t>Nnanwuba</w:t>
      </w:r>
      <w:proofErr w:type="spellEnd"/>
      <w:r w:rsidRPr="004E6FAD">
        <w:rPr>
          <w:rFonts w:ascii="Times New Roman" w:hAnsi="Times New Roman" w:cs="Times New Roman"/>
          <w:sz w:val="24"/>
          <w:szCs w:val="24"/>
        </w:rPr>
        <w:t xml:space="preserve">, A., Charity, C. O., &amp; </w:t>
      </w:r>
      <w:proofErr w:type="spellStart"/>
      <w:r w:rsidRPr="004E6FAD">
        <w:rPr>
          <w:rFonts w:ascii="Times New Roman" w:hAnsi="Times New Roman" w:cs="Times New Roman"/>
          <w:sz w:val="24"/>
          <w:szCs w:val="24"/>
        </w:rPr>
        <w:t>Ebelechukwu</w:t>
      </w:r>
      <w:proofErr w:type="spellEnd"/>
      <w:r w:rsidRPr="004E6FAD">
        <w:rPr>
          <w:rFonts w:ascii="Times New Roman" w:hAnsi="Times New Roman" w:cs="Times New Roman"/>
          <w:sz w:val="24"/>
          <w:szCs w:val="24"/>
        </w:rPr>
        <w:t xml:space="preserve">, O. (2019). Herbal Medicine Broadcast Media Advertisement, Audience Perception and Purchase Decision. </w:t>
      </w:r>
      <w:r w:rsidRPr="007124AB">
        <w:rPr>
          <w:rFonts w:ascii="Times New Roman" w:hAnsi="Times New Roman" w:cs="Times New Roman"/>
          <w:i/>
          <w:sz w:val="24"/>
          <w:szCs w:val="24"/>
        </w:rPr>
        <w:t>International Journal of Marketing and Communication Studies</w:t>
      </w:r>
      <w:r w:rsidRPr="004E6FAD">
        <w:rPr>
          <w:rFonts w:ascii="Times New Roman" w:hAnsi="Times New Roman" w:cs="Times New Roman"/>
          <w:sz w:val="24"/>
          <w:szCs w:val="24"/>
        </w:rPr>
        <w:t xml:space="preserve">, 4(1), 63-79. Retrieved from </w:t>
      </w:r>
      <w:hyperlink r:id="rId16" w:history="1">
        <w:r w:rsidR="002B6071" w:rsidRPr="00A76BC2">
          <w:rPr>
            <w:rStyle w:val="Hyperlink"/>
            <w:rFonts w:ascii="Times New Roman" w:hAnsi="Times New Roman" w:cs="Times New Roman"/>
            <w:sz w:val="24"/>
            <w:szCs w:val="24"/>
          </w:rPr>
          <w:t>https://www.iiardjournals.org/get/IJMCS/VOL.%204%20NO.%201%202019/Herbal%20Medicine.pdf</w:t>
        </w:r>
      </w:hyperlink>
    </w:p>
    <w:p w14:paraId="1FAFBD2A" w14:textId="733A5632" w:rsidR="00C72A7E" w:rsidRPr="007124AB" w:rsidRDefault="002B6071" w:rsidP="007124AB">
      <w:pPr>
        <w:shd w:val="clear" w:color="auto" w:fill="FFFFFF"/>
        <w:spacing w:line="240" w:lineRule="auto"/>
        <w:ind w:left="720" w:hanging="720"/>
        <w:rPr>
          <w:szCs w:val="24"/>
          <w:shd w:val="clear" w:color="auto" w:fill="FFFFFF"/>
        </w:rPr>
      </w:pPr>
      <w:r w:rsidRPr="004E6FAD">
        <w:rPr>
          <w:szCs w:val="24"/>
        </w:rPr>
        <w:lastRenderedPageBreak/>
        <w:t xml:space="preserve">Ofosu, R., Ishmael, B. O., &amp; Kofi, A. O. (2013). </w:t>
      </w:r>
      <w:r w:rsidRPr="007124AB">
        <w:rPr>
          <w:rFonts w:asciiTheme="minorHAnsi" w:eastAsiaTheme="minorHAnsi" w:hAnsiTheme="minorHAnsi" w:cstheme="minorBidi"/>
          <w:i/>
          <w:sz w:val="22"/>
          <w:szCs w:val="24"/>
        </w:rPr>
        <w:t xml:space="preserve">Assessing the role of advertising of herbal medicine towards consumer buying attitudes: Case study of Amen Scientific Herbal Centre </w:t>
      </w:r>
      <w:proofErr w:type="spellStart"/>
      <w:r w:rsidRPr="007124AB">
        <w:rPr>
          <w:rFonts w:asciiTheme="minorHAnsi" w:eastAsiaTheme="minorHAnsi" w:hAnsiTheme="minorHAnsi" w:cstheme="minorBidi"/>
          <w:i/>
          <w:sz w:val="22"/>
          <w:szCs w:val="24"/>
        </w:rPr>
        <w:t>Atwima</w:t>
      </w:r>
      <w:proofErr w:type="spellEnd"/>
      <w:r w:rsidRPr="007124AB">
        <w:rPr>
          <w:rFonts w:asciiTheme="minorHAnsi" w:eastAsiaTheme="minorHAnsi" w:hAnsiTheme="minorHAnsi" w:cstheme="minorBidi"/>
          <w:i/>
          <w:sz w:val="22"/>
          <w:szCs w:val="24"/>
        </w:rPr>
        <w:t xml:space="preserve"> </w:t>
      </w:r>
      <w:proofErr w:type="spellStart"/>
      <w:r w:rsidRPr="007124AB">
        <w:rPr>
          <w:rFonts w:asciiTheme="minorHAnsi" w:eastAsiaTheme="minorHAnsi" w:hAnsiTheme="minorHAnsi" w:cstheme="minorBidi"/>
          <w:i/>
          <w:sz w:val="22"/>
          <w:szCs w:val="24"/>
        </w:rPr>
        <w:t>Tachiman</w:t>
      </w:r>
      <w:proofErr w:type="spellEnd"/>
      <w:r w:rsidRPr="004E6FAD">
        <w:rPr>
          <w:szCs w:val="24"/>
        </w:rPr>
        <w:t xml:space="preserve">. Christian Service University College. Retrieved from </w:t>
      </w:r>
      <w:hyperlink r:id="rId17" w:history="1">
        <w:r w:rsidR="00C72A7E" w:rsidRPr="008131A6">
          <w:rPr>
            <w:rStyle w:val="Hyperlink"/>
            <w:szCs w:val="24"/>
          </w:rPr>
          <w:t>http://ir.csuc.edu.gh:8080/xmlui/bitstream/handle/123456789/260/HERBAL%20MEDICINE.pdf?sequence=2&amp;isAllowed=y</w:t>
        </w:r>
      </w:hyperlink>
      <w:r w:rsidR="00C72A7E" w:rsidRPr="007124AB">
        <w:rPr>
          <w:szCs w:val="24"/>
          <w:shd w:val="clear" w:color="auto" w:fill="FFFFFF"/>
        </w:rPr>
        <w:t xml:space="preserve">Olaleye, F. A., </w:t>
      </w:r>
      <w:proofErr w:type="spellStart"/>
      <w:r w:rsidR="00C72A7E" w:rsidRPr="007124AB">
        <w:rPr>
          <w:szCs w:val="24"/>
          <w:shd w:val="clear" w:color="auto" w:fill="FFFFFF"/>
        </w:rPr>
        <w:t>Bejide</w:t>
      </w:r>
      <w:proofErr w:type="spellEnd"/>
      <w:r w:rsidR="00C72A7E" w:rsidRPr="007124AB">
        <w:rPr>
          <w:szCs w:val="24"/>
          <w:shd w:val="clear" w:color="auto" w:fill="FFFFFF"/>
        </w:rPr>
        <w:t xml:space="preserve">, O. A., &amp; Adekoya, A. O. (2019). Audience Perception of the Influence of Puffery as Persuasive Tools in Herbal Medicine Advertisement in Ondo State. </w:t>
      </w:r>
      <w:r w:rsidR="00C72A7E" w:rsidRPr="007124AB">
        <w:rPr>
          <w:i/>
          <w:szCs w:val="24"/>
          <w:shd w:val="clear" w:color="auto" w:fill="FFFFFF"/>
        </w:rPr>
        <w:t>International Journal of Academic Research in Business and Social Sciences</w:t>
      </w:r>
      <w:r w:rsidR="00C72A7E" w:rsidRPr="007124AB">
        <w:rPr>
          <w:szCs w:val="24"/>
          <w:shd w:val="clear" w:color="auto" w:fill="FFFFFF"/>
        </w:rPr>
        <w:t>, 9(10), 253–276. Retrieved from http://dx.doi.org/10.6007/IJARBSS/v9-i10/6490</w:t>
      </w:r>
    </w:p>
    <w:p w14:paraId="3508CB87" w14:textId="77777777"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rPr>
        <w:t>Olapade</w:t>
      </w:r>
      <w:proofErr w:type="spellEnd"/>
      <w:r w:rsidRPr="00E120F5">
        <w:rPr>
          <w:szCs w:val="24"/>
          <w:shd w:val="clear" w:color="auto" w:fill="FFFFFF"/>
        </w:rPr>
        <w:t xml:space="preserv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14:paraId="2D74BD2E" w14:textId="10E7505C" w:rsidR="00986503" w:rsidRDefault="00986503" w:rsidP="00986503">
      <w:pPr>
        <w:shd w:val="clear" w:color="auto" w:fill="FFFFFF"/>
        <w:spacing w:line="240" w:lineRule="auto"/>
        <w:ind w:left="720" w:hanging="720"/>
        <w:rPr>
          <w:szCs w:val="24"/>
          <w:shd w:val="clear" w:color="auto" w:fill="FFFFFF"/>
          <w:lang w:eastAsia="zh-CN"/>
        </w:rPr>
      </w:pPr>
      <w:proofErr w:type="spellStart"/>
      <w:r w:rsidRPr="00E120F5">
        <w:rPr>
          <w:szCs w:val="24"/>
          <w:shd w:val="clear" w:color="auto" w:fill="FFFFFF"/>
          <w:lang w:eastAsia="zh-CN"/>
        </w:rPr>
        <w:t>Paltridge</w:t>
      </w:r>
      <w:proofErr w:type="spellEnd"/>
      <w:r w:rsidRPr="00E120F5">
        <w:rPr>
          <w:szCs w:val="24"/>
          <w:shd w:val="clear" w:color="auto" w:fill="FFFFFF"/>
          <w:lang w:eastAsia="zh-CN"/>
        </w:rPr>
        <w:t xml:space="preserv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14:paraId="6B605F7A" w14:textId="77777777" w:rsidR="00D3572D" w:rsidRPr="00D3572D" w:rsidRDefault="00D3572D" w:rsidP="00D3572D">
      <w:pPr>
        <w:shd w:val="clear" w:color="auto" w:fill="FFFFFF"/>
        <w:spacing w:line="240" w:lineRule="auto"/>
        <w:ind w:left="720" w:hanging="720"/>
        <w:rPr>
          <w:szCs w:val="24"/>
          <w:shd w:val="clear" w:color="auto" w:fill="FFFFFF"/>
          <w:lang w:val="en-GB"/>
        </w:rPr>
      </w:pPr>
      <w:r w:rsidRPr="00D3572D">
        <w:rPr>
          <w:szCs w:val="24"/>
          <w:shd w:val="clear" w:color="auto" w:fill="FFFFFF"/>
          <w:lang w:val="en-GB"/>
        </w:rPr>
        <w:t xml:space="preserve">Parker, </w:t>
      </w:r>
      <w:smartTag w:uri="urn:schemas-microsoft-com:office:smarttags" w:element="place">
        <w:r w:rsidRPr="00D3572D">
          <w:rPr>
            <w:szCs w:val="24"/>
            <w:shd w:val="clear" w:color="auto" w:fill="FFFFFF"/>
            <w:lang w:val="en-GB"/>
          </w:rPr>
          <w:t>I.</w:t>
        </w:r>
      </w:smartTag>
      <w:r w:rsidRPr="00D3572D">
        <w:rPr>
          <w:szCs w:val="24"/>
          <w:shd w:val="clear" w:color="auto" w:fill="FFFFFF"/>
          <w:lang w:val="en-GB"/>
        </w:rPr>
        <w:t xml:space="preserve"> (1992). </w:t>
      </w:r>
      <w:r w:rsidRPr="00D3572D">
        <w:rPr>
          <w:i/>
          <w:szCs w:val="24"/>
          <w:shd w:val="clear" w:color="auto" w:fill="FFFFFF"/>
          <w:lang w:val="en-GB"/>
        </w:rPr>
        <w:t>Discourse dynamics: Critical analysis for social and individual psychology</w:t>
      </w:r>
      <w:r w:rsidRPr="00D3572D">
        <w:rPr>
          <w:szCs w:val="24"/>
          <w:shd w:val="clear" w:color="auto" w:fill="FFFFFF"/>
          <w:lang w:val="en-GB"/>
        </w:rPr>
        <w:t xml:space="preserve">. </w:t>
      </w:r>
      <w:smartTag w:uri="urn:schemas-microsoft-com:office:smarttags" w:element="place">
        <w:smartTag w:uri="urn:schemas-microsoft-com:office:smarttags" w:element="City">
          <w:r w:rsidRPr="00D3572D">
            <w:rPr>
              <w:szCs w:val="24"/>
              <w:shd w:val="clear" w:color="auto" w:fill="FFFFFF"/>
              <w:lang w:val="en-GB"/>
            </w:rPr>
            <w:t>London</w:t>
          </w:r>
        </w:smartTag>
      </w:smartTag>
      <w:r w:rsidRPr="00D3572D">
        <w:rPr>
          <w:szCs w:val="24"/>
          <w:shd w:val="clear" w:color="auto" w:fill="FFFFFF"/>
          <w:lang w:val="en-GB"/>
        </w:rPr>
        <w:t>: Routledge.</w:t>
      </w:r>
    </w:p>
    <w:p w14:paraId="728A5DF5" w14:textId="3465E43F" w:rsidR="00986503" w:rsidRDefault="00986503" w:rsidP="00986503">
      <w:pPr>
        <w:shd w:val="clear" w:color="auto" w:fill="FFFFFF"/>
        <w:spacing w:line="240" w:lineRule="auto"/>
        <w:ind w:left="720" w:hanging="720"/>
        <w:rPr>
          <w:szCs w:val="24"/>
        </w:rPr>
      </w:pPr>
      <w:r w:rsidRPr="00E120F5">
        <w:rPr>
          <w:szCs w:val="24"/>
        </w:rPr>
        <w:t xml:space="preserve">Pavlík, R. (2000). </w:t>
      </w:r>
      <w:r w:rsidRPr="00E120F5">
        <w:rPr>
          <w:i/>
          <w:szCs w:val="24"/>
        </w:rPr>
        <w:t>Phonetics and Phonology of English: A Theoretical Introduction</w:t>
      </w:r>
      <w:r w:rsidRPr="00E120F5">
        <w:rPr>
          <w:szCs w:val="24"/>
        </w:rPr>
        <w:t xml:space="preserve">. </w:t>
      </w:r>
      <w:proofErr w:type="spellStart"/>
      <w:proofErr w:type="gramStart"/>
      <w:r w:rsidRPr="00E120F5">
        <w:rPr>
          <w:szCs w:val="24"/>
        </w:rPr>
        <w:t>Bratislava:Pedagogická</w:t>
      </w:r>
      <w:proofErr w:type="spellEnd"/>
      <w:proofErr w:type="gramEnd"/>
      <w:r w:rsidRPr="00E120F5">
        <w:rPr>
          <w:szCs w:val="24"/>
        </w:rPr>
        <w:t xml:space="preserve"> </w:t>
      </w:r>
      <w:proofErr w:type="spellStart"/>
      <w:r w:rsidRPr="00E120F5">
        <w:rPr>
          <w:szCs w:val="24"/>
        </w:rPr>
        <w:t>fakulta</w:t>
      </w:r>
      <w:proofErr w:type="spellEnd"/>
      <w:r w:rsidRPr="00E120F5">
        <w:rPr>
          <w:szCs w:val="24"/>
        </w:rPr>
        <w:t xml:space="preserve"> </w:t>
      </w:r>
      <w:proofErr w:type="spellStart"/>
      <w:r w:rsidRPr="00E120F5">
        <w:rPr>
          <w:szCs w:val="24"/>
        </w:rPr>
        <w:t>Univerzity</w:t>
      </w:r>
      <w:proofErr w:type="spellEnd"/>
      <w:r w:rsidRPr="00E120F5">
        <w:rPr>
          <w:szCs w:val="24"/>
        </w:rPr>
        <w:t xml:space="preserve"> </w:t>
      </w:r>
      <w:proofErr w:type="spellStart"/>
      <w:r w:rsidRPr="00E120F5">
        <w:rPr>
          <w:szCs w:val="24"/>
        </w:rPr>
        <w:t>Komenského</w:t>
      </w:r>
      <w:proofErr w:type="spellEnd"/>
      <w:r w:rsidRPr="00E120F5">
        <w:rPr>
          <w:szCs w:val="24"/>
        </w:rPr>
        <w:t>.</w:t>
      </w:r>
    </w:p>
    <w:p w14:paraId="43F2057A" w14:textId="3998C7FC" w:rsidR="00D3572D" w:rsidRPr="00E120F5" w:rsidRDefault="00D3572D" w:rsidP="00986503">
      <w:pPr>
        <w:shd w:val="clear" w:color="auto" w:fill="FFFFFF"/>
        <w:spacing w:line="240" w:lineRule="auto"/>
        <w:ind w:left="720" w:hanging="720"/>
        <w:rPr>
          <w:szCs w:val="24"/>
        </w:rPr>
      </w:pPr>
      <w:r w:rsidRPr="00D3572D">
        <w:rPr>
          <w:szCs w:val="24"/>
        </w:rPr>
        <w:t xml:space="preserve">Potter, J. &amp; Wetherell, M. (1987). </w:t>
      </w:r>
      <w:r w:rsidRPr="007124AB">
        <w:rPr>
          <w:i/>
          <w:szCs w:val="24"/>
        </w:rPr>
        <w:t xml:space="preserve">Discourse and social psychology: Beyond attitudes and </w:t>
      </w:r>
      <w:proofErr w:type="spellStart"/>
      <w:r w:rsidRPr="007124AB">
        <w:rPr>
          <w:i/>
          <w:szCs w:val="24"/>
        </w:rPr>
        <w:t>behaviour</w:t>
      </w:r>
      <w:proofErr w:type="spellEnd"/>
      <w:r w:rsidRPr="00D3572D">
        <w:rPr>
          <w:szCs w:val="24"/>
        </w:rPr>
        <w:t>. London: Sage.</w:t>
      </w:r>
    </w:p>
    <w:p w14:paraId="52F101BA" w14:textId="77777777"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w:t>
      </w:r>
      <w:proofErr w:type="spellStart"/>
      <w:r w:rsidRPr="00E120F5">
        <w:rPr>
          <w:szCs w:val="24"/>
        </w:rPr>
        <w:t>NewYork</w:t>
      </w:r>
      <w:proofErr w:type="spellEnd"/>
      <w:r w:rsidRPr="00E120F5">
        <w:rPr>
          <w:szCs w:val="24"/>
        </w:rPr>
        <w:t>: Routledge</w:t>
      </w:r>
      <w:r w:rsidRPr="00E120F5">
        <w:rPr>
          <w:szCs w:val="24"/>
          <w:lang w:val="en-GB"/>
        </w:rPr>
        <w:t>.</w:t>
      </w:r>
    </w:p>
    <w:p w14:paraId="02DC0F25" w14:textId="11F8077A"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14:paraId="4F3DB85C" w14:textId="14008FFE" w:rsidR="00986503" w:rsidRPr="00E120F5" w:rsidRDefault="00986503" w:rsidP="00986503">
      <w:pPr>
        <w:pStyle w:val="NormalWeb"/>
        <w:spacing w:after="0" w:afterAutospacing="0"/>
        <w:ind w:left="480" w:hanging="480"/>
      </w:pPr>
      <w:proofErr w:type="spellStart"/>
      <w:r w:rsidRPr="00E120F5">
        <w:t>Tabolt</w:t>
      </w:r>
      <w:proofErr w:type="spellEnd"/>
      <w:r w:rsidRPr="00E120F5">
        <w:t xml:space="preserve">, M., Atkinson, K., &amp; Atkinson, D. (2003). </w:t>
      </w:r>
      <w:r w:rsidRPr="00E120F5">
        <w:rPr>
          <w:i/>
        </w:rPr>
        <w:t>Language and power in the modern world.</w:t>
      </w:r>
      <w:r w:rsidRPr="00E120F5">
        <w:t xml:space="preserve"> Edinburgh: Edinburgh University Press.</w:t>
      </w:r>
    </w:p>
    <w:p w14:paraId="0DD68AED" w14:textId="77777777" w:rsidR="00986503" w:rsidRPr="00E120F5" w:rsidRDefault="00986503" w:rsidP="00986503">
      <w:pPr>
        <w:pStyle w:val="NormalWeb"/>
        <w:spacing w:after="240" w:afterAutospacing="0"/>
        <w:ind w:left="480" w:hanging="480"/>
        <w:rPr>
          <w:lang w:val="en-GB"/>
        </w:rPr>
      </w:pPr>
      <w:r w:rsidRPr="00E120F5">
        <w:t>Vahid, H.,</w:t>
      </w:r>
      <w:r w:rsidRPr="00E120F5">
        <w:rPr>
          <w:lang w:val="en-GB"/>
        </w:rPr>
        <w:t xml:space="preserve"> </w:t>
      </w:r>
      <w:r w:rsidRPr="00E120F5">
        <w:t xml:space="preserve">&amp; </w:t>
      </w:r>
      <w:proofErr w:type="spellStart"/>
      <w:r w:rsidRPr="00E120F5">
        <w:t>Esmae’li</w:t>
      </w:r>
      <w:proofErr w:type="spellEnd"/>
      <w:r w:rsidRPr="00E120F5">
        <w:t xml:space="preserve">,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14:paraId="7A9C66FB" w14:textId="7DB8AA0C" w:rsidR="00986503" w:rsidRPr="00E120F5" w:rsidRDefault="00986503" w:rsidP="00986503">
      <w:pPr>
        <w:shd w:val="clear" w:color="auto" w:fill="FFFFFF"/>
        <w:spacing w:line="240" w:lineRule="auto"/>
        <w:ind w:left="720" w:hanging="720"/>
        <w:rPr>
          <w:szCs w:val="24"/>
        </w:rPr>
      </w:pPr>
      <w:r w:rsidRPr="00E120F5">
        <w:rPr>
          <w:szCs w:val="24"/>
        </w:rPr>
        <w:t xml:space="preserve">van Dijk, T.A. (2006). Discourse and manipulation. </w:t>
      </w:r>
      <w:r w:rsidRPr="00E120F5">
        <w:rPr>
          <w:i/>
          <w:szCs w:val="24"/>
        </w:rPr>
        <w:t>Discourse &amp; Society</w:t>
      </w:r>
      <w:r w:rsidRPr="00E120F5">
        <w:rPr>
          <w:szCs w:val="24"/>
        </w:rPr>
        <w:t xml:space="preserve">, 17(2), 359–383. </w:t>
      </w:r>
    </w:p>
    <w:p w14:paraId="5D27B6EC" w14:textId="77777777"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proofErr w:type="spellStart"/>
      <w:r w:rsidRPr="00E120F5">
        <w:rPr>
          <w:szCs w:val="24"/>
        </w:rPr>
        <w:t>Wodak</w:t>
      </w:r>
      <w:proofErr w:type="spellEnd"/>
      <w:r w:rsidRPr="00E120F5">
        <w:rPr>
          <w:szCs w:val="24"/>
        </w:rPr>
        <w:t>,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14:paraId="67BDC7A3" w14:textId="77777777"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14:paraId="76A095A6" w14:textId="130F447B" w:rsidR="00986503" w:rsidRPr="00E120F5" w:rsidRDefault="00EF6802" w:rsidP="007124AB">
      <w:pPr>
        <w:spacing w:line="240" w:lineRule="auto"/>
        <w:rPr>
          <w:szCs w:val="24"/>
        </w:rPr>
      </w:pPr>
      <w:r>
        <w:rPr>
          <w:szCs w:val="24"/>
        </w:rPr>
        <w:t>WHO</w:t>
      </w:r>
      <w:r w:rsidR="00986503" w:rsidRPr="00E120F5">
        <w:rPr>
          <w:szCs w:val="24"/>
        </w:rPr>
        <w:t xml:space="preserve"> (2006)</w:t>
      </w:r>
      <w:r>
        <w:rPr>
          <w:szCs w:val="24"/>
        </w:rPr>
        <w:t>.</w:t>
      </w:r>
      <w:r w:rsidR="00986503" w:rsidRPr="00E120F5">
        <w:rPr>
          <w:szCs w:val="24"/>
        </w:rPr>
        <w:t xml:space="preserve"> </w:t>
      </w:r>
      <w:r w:rsidR="00986503" w:rsidRPr="00E120F5">
        <w:rPr>
          <w:i/>
          <w:szCs w:val="24"/>
        </w:rPr>
        <w:t>World Health Statistics</w:t>
      </w:r>
      <w:r w:rsidR="00986503" w:rsidRPr="00E120F5">
        <w:rPr>
          <w:szCs w:val="24"/>
        </w:rPr>
        <w:t>. Geneva: WHO Press.</w:t>
      </w:r>
    </w:p>
    <w:p w14:paraId="14A7F8B6" w14:textId="77777777" w:rsidR="007660AF" w:rsidRPr="004E6FAD" w:rsidRDefault="007660AF" w:rsidP="007660AF">
      <w:pPr>
        <w:pStyle w:val="Bibliography"/>
        <w:ind w:left="720" w:hanging="720"/>
        <w:rPr>
          <w:rFonts w:ascii="Times New Roman" w:hAnsi="Times New Roman" w:cs="Times New Roman"/>
          <w:sz w:val="24"/>
          <w:szCs w:val="24"/>
        </w:rPr>
      </w:pPr>
      <w:r w:rsidRPr="004E6FAD">
        <w:rPr>
          <w:rFonts w:ascii="Times New Roman" w:hAnsi="Times New Roman" w:cs="Times New Roman"/>
          <w:sz w:val="24"/>
          <w:szCs w:val="24"/>
        </w:rPr>
        <w:t>Yeboah-</w:t>
      </w:r>
      <w:proofErr w:type="spellStart"/>
      <w:r w:rsidRPr="004E6FAD">
        <w:rPr>
          <w:rFonts w:ascii="Times New Roman" w:hAnsi="Times New Roman" w:cs="Times New Roman"/>
          <w:sz w:val="24"/>
          <w:szCs w:val="24"/>
        </w:rPr>
        <w:t>Banin</w:t>
      </w:r>
      <w:proofErr w:type="spellEnd"/>
      <w:r w:rsidRPr="004E6FAD">
        <w:rPr>
          <w:rFonts w:ascii="Times New Roman" w:hAnsi="Times New Roman" w:cs="Times New Roman"/>
          <w:sz w:val="24"/>
          <w:szCs w:val="24"/>
        </w:rPr>
        <w:t xml:space="preserve">, A. A., &amp; Asante, K. K. (2020). Cross-channel message consistency in herbal medicine advertising. </w:t>
      </w:r>
      <w:r w:rsidRPr="007124AB">
        <w:rPr>
          <w:rFonts w:ascii="Times New Roman" w:hAnsi="Times New Roman" w:cs="Times New Roman"/>
          <w:i/>
          <w:sz w:val="24"/>
          <w:szCs w:val="24"/>
        </w:rPr>
        <w:t xml:space="preserve">International Journal of Pharmaceutical and Healthcare </w:t>
      </w:r>
      <w:r w:rsidRPr="007124AB">
        <w:rPr>
          <w:rFonts w:ascii="Times New Roman" w:hAnsi="Times New Roman" w:cs="Times New Roman"/>
          <w:i/>
          <w:sz w:val="24"/>
          <w:szCs w:val="24"/>
        </w:rPr>
        <w:lastRenderedPageBreak/>
        <w:t>Marketing</w:t>
      </w:r>
      <w:r w:rsidRPr="004E6FAD">
        <w:rPr>
          <w:rFonts w:ascii="Times New Roman" w:hAnsi="Times New Roman" w:cs="Times New Roman"/>
          <w:sz w:val="24"/>
          <w:szCs w:val="24"/>
        </w:rPr>
        <w:t>, 14(1), 113-136. Retrieved from https://www.emerald.com/insight/content/doi/10.1108/IJPHM-02-2019-0004/full/html</w:t>
      </w:r>
    </w:p>
    <w:p w14:paraId="0999EE8E" w14:textId="77777777" w:rsidR="00986503" w:rsidRPr="00E120F5" w:rsidRDefault="00986503" w:rsidP="00986503">
      <w:pPr>
        <w:spacing w:line="240" w:lineRule="auto"/>
        <w:rPr>
          <w:szCs w:val="24"/>
        </w:rPr>
      </w:pPr>
    </w:p>
    <w:p w14:paraId="71616AC4" w14:textId="77777777" w:rsidR="00445ACC" w:rsidRDefault="00445ACC"/>
    <w:sectPr w:rsidR="00445AC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65C05" w14:textId="77777777" w:rsidR="007A6507" w:rsidRDefault="007A6507" w:rsidP="00462B9E">
      <w:pPr>
        <w:spacing w:after="0" w:line="240" w:lineRule="auto"/>
      </w:pPr>
      <w:r>
        <w:separator/>
      </w:r>
    </w:p>
  </w:endnote>
  <w:endnote w:type="continuationSeparator" w:id="0">
    <w:p w14:paraId="4E8A7892" w14:textId="77777777" w:rsidR="007A6507" w:rsidRDefault="007A6507" w:rsidP="00462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E8020" w14:textId="77777777" w:rsidR="007A6507" w:rsidRDefault="007A6507" w:rsidP="00462B9E">
      <w:pPr>
        <w:spacing w:after="0" w:line="240" w:lineRule="auto"/>
      </w:pPr>
      <w:r>
        <w:separator/>
      </w:r>
    </w:p>
  </w:footnote>
  <w:footnote w:type="continuationSeparator" w:id="0">
    <w:p w14:paraId="794F9DCC" w14:textId="77777777" w:rsidR="007A6507" w:rsidRDefault="007A6507" w:rsidP="00462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F565B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12A6"/>
    <w:rsid w:val="00014628"/>
    <w:rsid w:val="000406E4"/>
    <w:rsid w:val="00040A24"/>
    <w:rsid w:val="00045528"/>
    <w:rsid w:val="000547FF"/>
    <w:rsid w:val="000636CF"/>
    <w:rsid w:val="00072A24"/>
    <w:rsid w:val="00074B40"/>
    <w:rsid w:val="00077E0C"/>
    <w:rsid w:val="000801BC"/>
    <w:rsid w:val="000822EE"/>
    <w:rsid w:val="00083241"/>
    <w:rsid w:val="000E62AD"/>
    <w:rsid w:val="0010309D"/>
    <w:rsid w:val="00110813"/>
    <w:rsid w:val="00115507"/>
    <w:rsid w:val="0012374D"/>
    <w:rsid w:val="00136182"/>
    <w:rsid w:val="00145301"/>
    <w:rsid w:val="00160311"/>
    <w:rsid w:val="00161276"/>
    <w:rsid w:val="0016257F"/>
    <w:rsid w:val="00175213"/>
    <w:rsid w:val="00180E2B"/>
    <w:rsid w:val="00187EBF"/>
    <w:rsid w:val="001A2FDA"/>
    <w:rsid w:val="001A62CC"/>
    <w:rsid w:val="001B3B48"/>
    <w:rsid w:val="001B4D1A"/>
    <w:rsid w:val="001D2F77"/>
    <w:rsid w:val="001E0174"/>
    <w:rsid w:val="001F3619"/>
    <w:rsid w:val="0020000A"/>
    <w:rsid w:val="002012A6"/>
    <w:rsid w:val="002143EC"/>
    <w:rsid w:val="00297B3F"/>
    <w:rsid w:val="002B5F27"/>
    <w:rsid w:val="002B6071"/>
    <w:rsid w:val="002D1E5E"/>
    <w:rsid w:val="002D4B73"/>
    <w:rsid w:val="002E1DC6"/>
    <w:rsid w:val="00315AF5"/>
    <w:rsid w:val="00336B57"/>
    <w:rsid w:val="00361E80"/>
    <w:rsid w:val="003644D4"/>
    <w:rsid w:val="00365F42"/>
    <w:rsid w:val="003759EC"/>
    <w:rsid w:val="00382F28"/>
    <w:rsid w:val="00385B18"/>
    <w:rsid w:val="003917F6"/>
    <w:rsid w:val="00397822"/>
    <w:rsid w:val="003D04E3"/>
    <w:rsid w:val="003D0E15"/>
    <w:rsid w:val="003D4611"/>
    <w:rsid w:val="00414849"/>
    <w:rsid w:val="0043500D"/>
    <w:rsid w:val="00435057"/>
    <w:rsid w:val="00445ACC"/>
    <w:rsid w:val="00451E8D"/>
    <w:rsid w:val="00452FF5"/>
    <w:rsid w:val="00453434"/>
    <w:rsid w:val="004571A8"/>
    <w:rsid w:val="00457BDF"/>
    <w:rsid w:val="00462B9E"/>
    <w:rsid w:val="00463822"/>
    <w:rsid w:val="00464360"/>
    <w:rsid w:val="00465A63"/>
    <w:rsid w:val="00475572"/>
    <w:rsid w:val="004A35FF"/>
    <w:rsid w:val="004A7626"/>
    <w:rsid w:val="004B2839"/>
    <w:rsid w:val="004D326E"/>
    <w:rsid w:val="004D3777"/>
    <w:rsid w:val="004D4C25"/>
    <w:rsid w:val="004F5505"/>
    <w:rsid w:val="00501693"/>
    <w:rsid w:val="00537B1A"/>
    <w:rsid w:val="005433C6"/>
    <w:rsid w:val="005459B7"/>
    <w:rsid w:val="00560216"/>
    <w:rsid w:val="00563FAD"/>
    <w:rsid w:val="005740FC"/>
    <w:rsid w:val="00586C07"/>
    <w:rsid w:val="00593F8A"/>
    <w:rsid w:val="005A60EF"/>
    <w:rsid w:val="005B0627"/>
    <w:rsid w:val="005B450D"/>
    <w:rsid w:val="005C341C"/>
    <w:rsid w:val="005E16AA"/>
    <w:rsid w:val="005F19B9"/>
    <w:rsid w:val="005F77BB"/>
    <w:rsid w:val="006142BD"/>
    <w:rsid w:val="00615909"/>
    <w:rsid w:val="00632A9F"/>
    <w:rsid w:val="00647619"/>
    <w:rsid w:val="00652FF5"/>
    <w:rsid w:val="00667C28"/>
    <w:rsid w:val="00671929"/>
    <w:rsid w:val="006776BD"/>
    <w:rsid w:val="006779C5"/>
    <w:rsid w:val="00681DA0"/>
    <w:rsid w:val="006852CE"/>
    <w:rsid w:val="006869C0"/>
    <w:rsid w:val="006B21AD"/>
    <w:rsid w:val="006C6A08"/>
    <w:rsid w:val="006D1276"/>
    <w:rsid w:val="007124AB"/>
    <w:rsid w:val="00724D0F"/>
    <w:rsid w:val="007270CD"/>
    <w:rsid w:val="00730A84"/>
    <w:rsid w:val="00732C7F"/>
    <w:rsid w:val="0073539B"/>
    <w:rsid w:val="0075755C"/>
    <w:rsid w:val="00764BBE"/>
    <w:rsid w:val="007660AF"/>
    <w:rsid w:val="007816CC"/>
    <w:rsid w:val="00786E45"/>
    <w:rsid w:val="007A6507"/>
    <w:rsid w:val="007B6BF9"/>
    <w:rsid w:val="007B7641"/>
    <w:rsid w:val="007C0824"/>
    <w:rsid w:val="007C2A55"/>
    <w:rsid w:val="007D073D"/>
    <w:rsid w:val="007D62B3"/>
    <w:rsid w:val="007F6356"/>
    <w:rsid w:val="008029B6"/>
    <w:rsid w:val="008131B8"/>
    <w:rsid w:val="008158C2"/>
    <w:rsid w:val="00834CCB"/>
    <w:rsid w:val="00841212"/>
    <w:rsid w:val="00844746"/>
    <w:rsid w:val="008508D9"/>
    <w:rsid w:val="00860B85"/>
    <w:rsid w:val="0086228E"/>
    <w:rsid w:val="008626FF"/>
    <w:rsid w:val="00864593"/>
    <w:rsid w:val="00875F15"/>
    <w:rsid w:val="00877FDA"/>
    <w:rsid w:val="00882948"/>
    <w:rsid w:val="00891FCE"/>
    <w:rsid w:val="008961C2"/>
    <w:rsid w:val="008B05DD"/>
    <w:rsid w:val="008D1216"/>
    <w:rsid w:val="008D200C"/>
    <w:rsid w:val="008D35F7"/>
    <w:rsid w:val="008F0071"/>
    <w:rsid w:val="008F536C"/>
    <w:rsid w:val="009040F5"/>
    <w:rsid w:val="009243C6"/>
    <w:rsid w:val="009257D1"/>
    <w:rsid w:val="00940952"/>
    <w:rsid w:val="00950B84"/>
    <w:rsid w:val="009770B4"/>
    <w:rsid w:val="00986503"/>
    <w:rsid w:val="00986C87"/>
    <w:rsid w:val="0099702F"/>
    <w:rsid w:val="009A4474"/>
    <w:rsid w:val="009A4FF1"/>
    <w:rsid w:val="009B00FA"/>
    <w:rsid w:val="009B2DCF"/>
    <w:rsid w:val="009B2FD2"/>
    <w:rsid w:val="009B5746"/>
    <w:rsid w:val="009D1B67"/>
    <w:rsid w:val="009D2B38"/>
    <w:rsid w:val="009D393A"/>
    <w:rsid w:val="009E3B27"/>
    <w:rsid w:val="009E45B7"/>
    <w:rsid w:val="00A04077"/>
    <w:rsid w:val="00A05088"/>
    <w:rsid w:val="00A32B01"/>
    <w:rsid w:val="00A42FCB"/>
    <w:rsid w:val="00A46847"/>
    <w:rsid w:val="00A715C4"/>
    <w:rsid w:val="00A7430A"/>
    <w:rsid w:val="00A81097"/>
    <w:rsid w:val="00A8145A"/>
    <w:rsid w:val="00A9023E"/>
    <w:rsid w:val="00AA0CB5"/>
    <w:rsid w:val="00AB48A7"/>
    <w:rsid w:val="00AC4775"/>
    <w:rsid w:val="00AD16D2"/>
    <w:rsid w:val="00AE335A"/>
    <w:rsid w:val="00B0175E"/>
    <w:rsid w:val="00B01A76"/>
    <w:rsid w:val="00B50A63"/>
    <w:rsid w:val="00B80B44"/>
    <w:rsid w:val="00B90712"/>
    <w:rsid w:val="00B92978"/>
    <w:rsid w:val="00B96DD0"/>
    <w:rsid w:val="00BC6313"/>
    <w:rsid w:val="00BC6DB8"/>
    <w:rsid w:val="00BD0C2F"/>
    <w:rsid w:val="00BD1602"/>
    <w:rsid w:val="00BE15B0"/>
    <w:rsid w:val="00C012DB"/>
    <w:rsid w:val="00C03E66"/>
    <w:rsid w:val="00C07942"/>
    <w:rsid w:val="00C07C11"/>
    <w:rsid w:val="00C170FB"/>
    <w:rsid w:val="00C20763"/>
    <w:rsid w:val="00C209E8"/>
    <w:rsid w:val="00C25015"/>
    <w:rsid w:val="00C32085"/>
    <w:rsid w:val="00C33210"/>
    <w:rsid w:val="00C451EE"/>
    <w:rsid w:val="00C53B6D"/>
    <w:rsid w:val="00C6246A"/>
    <w:rsid w:val="00C6422A"/>
    <w:rsid w:val="00C7182A"/>
    <w:rsid w:val="00C72A7E"/>
    <w:rsid w:val="00C91A99"/>
    <w:rsid w:val="00CA1CBD"/>
    <w:rsid w:val="00CA39BD"/>
    <w:rsid w:val="00CB05F0"/>
    <w:rsid w:val="00CB1504"/>
    <w:rsid w:val="00CB4479"/>
    <w:rsid w:val="00CC05EC"/>
    <w:rsid w:val="00CC1205"/>
    <w:rsid w:val="00CC6B5F"/>
    <w:rsid w:val="00CE6415"/>
    <w:rsid w:val="00CF2C2F"/>
    <w:rsid w:val="00CF527C"/>
    <w:rsid w:val="00D153E8"/>
    <w:rsid w:val="00D304CA"/>
    <w:rsid w:val="00D33FC2"/>
    <w:rsid w:val="00D3572D"/>
    <w:rsid w:val="00D52098"/>
    <w:rsid w:val="00D63B02"/>
    <w:rsid w:val="00D8007B"/>
    <w:rsid w:val="00D8186D"/>
    <w:rsid w:val="00DA69BE"/>
    <w:rsid w:val="00DB4362"/>
    <w:rsid w:val="00DB70C8"/>
    <w:rsid w:val="00DE6136"/>
    <w:rsid w:val="00DF0826"/>
    <w:rsid w:val="00E005B3"/>
    <w:rsid w:val="00E01911"/>
    <w:rsid w:val="00E11EBB"/>
    <w:rsid w:val="00E15BC4"/>
    <w:rsid w:val="00E61886"/>
    <w:rsid w:val="00E745FE"/>
    <w:rsid w:val="00E86A4D"/>
    <w:rsid w:val="00E87027"/>
    <w:rsid w:val="00E90D07"/>
    <w:rsid w:val="00E93B1B"/>
    <w:rsid w:val="00EA04BE"/>
    <w:rsid w:val="00EC40BE"/>
    <w:rsid w:val="00ED3094"/>
    <w:rsid w:val="00EE4BE8"/>
    <w:rsid w:val="00EF6802"/>
    <w:rsid w:val="00F032E2"/>
    <w:rsid w:val="00F0754E"/>
    <w:rsid w:val="00F157D4"/>
    <w:rsid w:val="00F25C8D"/>
    <w:rsid w:val="00F47CD8"/>
    <w:rsid w:val="00F62E06"/>
    <w:rsid w:val="00F861AC"/>
    <w:rsid w:val="00F946E9"/>
    <w:rsid w:val="00FA76BF"/>
    <w:rsid w:val="00FC5064"/>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0D270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 w:type="paragraph" w:styleId="Header">
    <w:name w:val="header"/>
    <w:basedOn w:val="Normal"/>
    <w:link w:val="HeaderChar"/>
    <w:uiPriority w:val="99"/>
    <w:unhideWhenUsed/>
    <w:rsid w:val="00462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9E"/>
    <w:rPr>
      <w:rFonts w:eastAsia="SimSun" w:cs="Times New Roman"/>
      <w:sz w:val="24"/>
      <w:szCs w:val="22"/>
    </w:rPr>
  </w:style>
  <w:style w:type="paragraph" w:styleId="Footer">
    <w:name w:val="footer"/>
    <w:basedOn w:val="Normal"/>
    <w:link w:val="FooterChar"/>
    <w:uiPriority w:val="99"/>
    <w:unhideWhenUsed/>
    <w:rsid w:val="00462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9E"/>
    <w:rPr>
      <w:rFonts w:eastAsia="SimSun" w:cs="Times New Roman"/>
      <w:sz w:val="24"/>
      <w:szCs w:val="22"/>
    </w:rPr>
  </w:style>
  <w:style w:type="character" w:styleId="CommentReference">
    <w:name w:val="annotation reference"/>
    <w:basedOn w:val="DefaultParagraphFont"/>
    <w:uiPriority w:val="99"/>
    <w:semiHidden/>
    <w:unhideWhenUsed/>
    <w:rsid w:val="00180E2B"/>
    <w:rPr>
      <w:sz w:val="16"/>
      <w:szCs w:val="16"/>
    </w:rPr>
  </w:style>
  <w:style w:type="paragraph" w:styleId="CommentText">
    <w:name w:val="annotation text"/>
    <w:basedOn w:val="Normal"/>
    <w:link w:val="CommentTextChar"/>
    <w:uiPriority w:val="99"/>
    <w:semiHidden/>
    <w:unhideWhenUsed/>
    <w:rsid w:val="00180E2B"/>
    <w:pPr>
      <w:spacing w:line="240" w:lineRule="auto"/>
    </w:pPr>
    <w:rPr>
      <w:sz w:val="20"/>
      <w:szCs w:val="20"/>
    </w:rPr>
  </w:style>
  <w:style w:type="character" w:customStyle="1" w:styleId="CommentTextChar">
    <w:name w:val="Comment Text Char"/>
    <w:basedOn w:val="DefaultParagraphFont"/>
    <w:link w:val="CommentText"/>
    <w:uiPriority w:val="99"/>
    <w:semiHidden/>
    <w:rsid w:val="00180E2B"/>
    <w:rPr>
      <w:rFonts w:eastAsia="SimSun" w:cs="Times New Roman"/>
    </w:rPr>
  </w:style>
  <w:style w:type="paragraph" w:styleId="CommentSubject">
    <w:name w:val="annotation subject"/>
    <w:basedOn w:val="CommentText"/>
    <w:next w:val="CommentText"/>
    <w:link w:val="CommentSubjectChar"/>
    <w:uiPriority w:val="99"/>
    <w:semiHidden/>
    <w:unhideWhenUsed/>
    <w:rsid w:val="00180E2B"/>
    <w:rPr>
      <w:b/>
      <w:bCs/>
    </w:rPr>
  </w:style>
  <w:style w:type="character" w:customStyle="1" w:styleId="CommentSubjectChar">
    <w:name w:val="Comment Subject Char"/>
    <w:basedOn w:val="CommentTextChar"/>
    <w:link w:val="CommentSubject"/>
    <w:uiPriority w:val="99"/>
    <w:semiHidden/>
    <w:rsid w:val="00180E2B"/>
    <w:rPr>
      <w:rFonts w:eastAsia="SimSun" w:cs="Times New Roman"/>
      <w:b/>
      <w:bCs/>
    </w:rPr>
  </w:style>
  <w:style w:type="paragraph" w:styleId="Bibliography">
    <w:name w:val="Bibliography"/>
    <w:basedOn w:val="Normal"/>
    <w:next w:val="Normal"/>
    <w:uiPriority w:val="37"/>
    <w:unhideWhenUsed/>
    <w:rsid w:val="007B7641"/>
    <w:pPr>
      <w:spacing w:line="259" w:lineRule="auto"/>
    </w:pPr>
    <w:rPr>
      <w:rFonts w:asciiTheme="minorHAnsi" w:eastAsiaTheme="minorHAnsi" w:hAnsiTheme="minorHAnsi" w:cstheme="minorBidi"/>
      <w:sz w:val="22"/>
    </w:rPr>
  </w:style>
  <w:style w:type="character" w:styleId="Hyperlink">
    <w:name w:val="Hyperlink"/>
    <w:basedOn w:val="DefaultParagraphFont"/>
    <w:uiPriority w:val="99"/>
    <w:unhideWhenUsed/>
    <w:rsid w:val="002B6071"/>
    <w:rPr>
      <w:color w:val="0000FF" w:themeColor="hyperlink"/>
      <w:u w:val="single"/>
    </w:rPr>
  </w:style>
  <w:style w:type="character" w:styleId="UnresolvedMention">
    <w:name w:val="Unresolved Mention"/>
    <w:basedOn w:val="DefaultParagraphFont"/>
    <w:uiPriority w:val="99"/>
    <w:semiHidden/>
    <w:unhideWhenUsed/>
    <w:rsid w:val="002B6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240850">
      <w:bodyDiv w:val="1"/>
      <w:marLeft w:val="0"/>
      <w:marRight w:val="0"/>
      <w:marTop w:val="0"/>
      <w:marBottom w:val="0"/>
      <w:divBdr>
        <w:top w:val="none" w:sz="0" w:space="0" w:color="auto"/>
        <w:left w:val="none" w:sz="0" w:space="0" w:color="auto"/>
        <w:bottom w:val="none" w:sz="0" w:space="0" w:color="auto"/>
        <w:right w:val="none" w:sz="0" w:space="0" w:color="auto"/>
      </w:divBdr>
    </w:div>
    <w:div w:id="98658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http://ir.csuc.edu.gh:8080/xmlui/bitstream/handle/123456789/260/HERBAL%20MEDICINE.pdf?sequence=2&amp;isAllowed=y" TargetMode="External"/><Relationship Id="rId2" Type="http://schemas.openxmlformats.org/officeDocument/2006/relationships/numbering" Target="numbering.xml"/><Relationship Id="rId16" Type="http://schemas.openxmlformats.org/officeDocument/2006/relationships/hyperlink" Target="https://www.iiardjournals.org/get/IJMCS/VOL.%204%20NO.%201%202019/Herbal%20Medicin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12108-3FE1-45FF-8C62-A9D7A4AB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7649</Words>
  <Characters>43605</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2022-11-24T09:17:00Z</dcterms:created>
  <dcterms:modified xsi:type="dcterms:W3CDTF">2023-08-18T11:51:00Z</dcterms:modified>
</cp:coreProperties>
</file>