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9648B" w:rsidRDefault="00E9648B" w:rsidP="00E9648B">
      <w:pPr>
        <w:spacing w:after="0" w:line="360" w:lineRule="auto"/>
        <w:jc w:val="both"/>
        <w:rPr>
          <w:rFonts w:ascii="Times New Roman" w:eastAsia="Times New Roman" w:hAnsi="Times New Roman" w:cs="Times New Roman"/>
          <w:sz w:val="24"/>
          <w:szCs w:val="24"/>
          <w:lang w:eastAsia="en-GB"/>
        </w:rPr>
      </w:pPr>
    </w:p>
    <w:p w:rsidR="00B6711F" w:rsidRDefault="00B6711F" w:rsidP="00B6711F">
      <w:pPr>
        <w:spacing w:after="0" w:line="36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b/>
          <w:bCs/>
          <w:sz w:val="24"/>
          <w:szCs w:val="24"/>
          <w:lang w:eastAsia="en-GB"/>
        </w:rPr>
        <w:t>Reviewer’s Evaluation</w:t>
      </w: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sz w:val="24"/>
          <w:szCs w:val="24"/>
          <w:lang w:eastAsia="en-GB"/>
        </w:rPr>
        <w:t xml:space="preserve">This article provides a thorough and insightful analysis of Professor Kwesi </w:t>
      </w:r>
      <w:proofErr w:type="spellStart"/>
      <w:r w:rsidRPr="00535B74">
        <w:rPr>
          <w:rFonts w:ascii="Times New Roman" w:eastAsia="Times New Roman" w:hAnsi="Times New Roman" w:cs="Times New Roman"/>
          <w:sz w:val="24"/>
          <w:szCs w:val="24"/>
          <w:lang w:eastAsia="en-GB"/>
        </w:rPr>
        <w:t>Yankah's</w:t>
      </w:r>
      <w:proofErr w:type="spellEnd"/>
      <w:r w:rsidRPr="00535B74">
        <w:rPr>
          <w:rFonts w:ascii="Times New Roman" w:eastAsia="Times New Roman" w:hAnsi="Times New Roman" w:cs="Times New Roman"/>
          <w:sz w:val="24"/>
          <w:szCs w:val="24"/>
          <w:lang w:eastAsia="en-GB"/>
        </w:rPr>
        <w:t xml:space="preserve"> discursive strategies in his </w:t>
      </w:r>
      <w:r w:rsidRPr="00535B74">
        <w:rPr>
          <w:rFonts w:ascii="Times New Roman" w:eastAsia="Times New Roman" w:hAnsi="Times New Roman" w:cs="Times New Roman"/>
          <w:i/>
          <w:iCs/>
          <w:sz w:val="24"/>
          <w:szCs w:val="24"/>
          <w:lang w:eastAsia="en-GB"/>
        </w:rPr>
        <w:t xml:space="preserve">Occasional </w:t>
      </w:r>
      <w:proofErr w:type="spellStart"/>
      <w:r w:rsidRPr="00535B74">
        <w:rPr>
          <w:rFonts w:ascii="Times New Roman" w:eastAsia="Times New Roman" w:hAnsi="Times New Roman" w:cs="Times New Roman"/>
          <w:i/>
          <w:iCs/>
          <w:sz w:val="24"/>
          <w:szCs w:val="24"/>
          <w:lang w:eastAsia="en-GB"/>
        </w:rPr>
        <w:t>Kwatriot</w:t>
      </w:r>
      <w:proofErr w:type="spellEnd"/>
      <w:r w:rsidRPr="00535B74">
        <w:rPr>
          <w:rFonts w:ascii="Times New Roman" w:eastAsia="Times New Roman" w:hAnsi="Times New Roman" w:cs="Times New Roman"/>
          <w:sz w:val="24"/>
          <w:szCs w:val="24"/>
          <w:lang w:eastAsia="en-GB"/>
        </w:rPr>
        <w:t xml:space="preserve"> columns, employing Critical Discourse Analysis (CDA) as the theoretical framework. The study is well-structured, methodologically sound, and contributes significantly to the understanding of how language mediates cultural identities and societal critiques in media discourse. The findings are robust, supported by detailed textual analysis, and offer valuable insights into </w:t>
      </w:r>
      <w:proofErr w:type="spellStart"/>
      <w:r w:rsidRPr="00535B74">
        <w:rPr>
          <w:rFonts w:ascii="Times New Roman" w:eastAsia="Times New Roman" w:hAnsi="Times New Roman" w:cs="Times New Roman"/>
          <w:sz w:val="24"/>
          <w:szCs w:val="24"/>
          <w:lang w:eastAsia="en-GB"/>
        </w:rPr>
        <w:t>Yankah's</w:t>
      </w:r>
      <w:proofErr w:type="spellEnd"/>
      <w:r w:rsidRPr="00535B74">
        <w:rPr>
          <w:rFonts w:ascii="Times New Roman" w:eastAsia="Times New Roman" w:hAnsi="Times New Roman" w:cs="Times New Roman"/>
          <w:sz w:val="24"/>
          <w:szCs w:val="24"/>
          <w:lang w:eastAsia="en-GB"/>
        </w:rPr>
        <w:t xml:space="preserve"> unique rhetorical style. </w:t>
      </w:r>
      <w:r w:rsidR="008940DC">
        <w:rPr>
          <w:rFonts w:ascii="Times New Roman" w:eastAsia="Times New Roman" w:hAnsi="Times New Roman" w:cs="Times New Roman"/>
          <w:sz w:val="24"/>
          <w:szCs w:val="24"/>
          <w:lang w:eastAsia="en-GB"/>
        </w:rPr>
        <w:t xml:space="preserve"> </w:t>
      </w:r>
    </w:p>
    <w:p w:rsidR="00B6711F" w:rsidRDefault="00B6711F" w:rsidP="00B6711F">
      <w:pPr>
        <w:spacing w:after="0" w:line="240" w:lineRule="auto"/>
        <w:jc w:val="both"/>
        <w:rPr>
          <w:rFonts w:ascii="Times New Roman" w:eastAsia="Times New Roman" w:hAnsi="Times New Roman" w:cs="Times New Roman"/>
          <w:sz w:val="24"/>
          <w:szCs w:val="24"/>
          <w:lang w:eastAsia="en-GB"/>
        </w:rPr>
      </w:pP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b/>
          <w:bCs/>
          <w:sz w:val="24"/>
          <w:szCs w:val="24"/>
          <w:lang w:eastAsia="en-GB"/>
        </w:rPr>
        <w:t>Overall Importance of Question/Issues Addressed</w:t>
      </w: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sz w:val="24"/>
          <w:szCs w:val="24"/>
          <w:lang w:eastAsia="en-GB"/>
        </w:rPr>
        <w:t xml:space="preserve">The research addresses a timely and relevant topic, exploring the intersection of language, ideology, and media discourse in Ghana. </w:t>
      </w:r>
      <w:r w:rsidR="008940DC" w:rsidRPr="00535B74">
        <w:rPr>
          <w:rFonts w:ascii="Times New Roman" w:eastAsia="Times New Roman" w:hAnsi="Times New Roman" w:cs="Times New Roman"/>
          <w:sz w:val="24"/>
          <w:szCs w:val="24"/>
          <w:lang w:eastAsia="en-GB"/>
        </w:rPr>
        <w:t xml:space="preserve">The </w:t>
      </w:r>
      <w:r w:rsidRPr="00535B74">
        <w:rPr>
          <w:rFonts w:ascii="Times New Roman" w:eastAsia="Times New Roman" w:hAnsi="Times New Roman" w:cs="Times New Roman"/>
          <w:sz w:val="24"/>
          <w:szCs w:val="24"/>
          <w:lang w:eastAsia="en-GB"/>
        </w:rPr>
        <w:t>study sheds light on how discursive strategies can challenge societal norms and influence public opinion</w:t>
      </w:r>
      <w:r w:rsidR="008940DC">
        <w:rPr>
          <w:rFonts w:ascii="Times New Roman" w:eastAsia="Times New Roman" w:hAnsi="Times New Roman" w:cs="Times New Roman"/>
          <w:sz w:val="24"/>
          <w:szCs w:val="24"/>
          <w:lang w:eastAsia="en-GB"/>
        </w:rPr>
        <w:t xml:space="preserve">. </w:t>
      </w:r>
      <w:r w:rsidRPr="00535B74">
        <w:rPr>
          <w:rFonts w:ascii="Times New Roman" w:eastAsia="Times New Roman" w:hAnsi="Times New Roman" w:cs="Times New Roman"/>
          <w:sz w:val="24"/>
          <w:szCs w:val="24"/>
          <w:lang w:eastAsia="en-GB"/>
        </w:rPr>
        <w:t>This study fills a notable gap in the literature on Ghanaian media discourse and offers a model for similar analyses in other postcolonial contexts.</w:t>
      </w:r>
    </w:p>
    <w:p w:rsidR="00B6711F" w:rsidRDefault="00B6711F" w:rsidP="00B6711F">
      <w:pPr>
        <w:spacing w:after="0" w:line="240" w:lineRule="auto"/>
        <w:jc w:val="both"/>
        <w:rPr>
          <w:rFonts w:ascii="Times New Roman" w:eastAsia="Times New Roman" w:hAnsi="Times New Roman" w:cs="Times New Roman"/>
          <w:sz w:val="24"/>
          <w:szCs w:val="24"/>
          <w:lang w:eastAsia="en-GB"/>
        </w:rPr>
      </w:pP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b/>
          <w:bCs/>
          <w:sz w:val="24"/>
          <w:szCs w:val="24"/>
          <w:lang w:eastAsia="en-GB"/>
        </w:rPr>
        <w:t>Grounding of Relevant Literature</w:t>
      </w: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sz w:val="24"/>
          <w:szCs w:val="24"/>
          <w:lang w:eastAsia="en-GB"/>
        </w:rPr>
        <w:t xml:space="preserve">The article is well-grounded in relevant literature, drawing extensively on Critical Discourse Analysis (CDA) frameworks, particularly van Dijk's socio-cognitive approach. </w:t>
      </w:r>
      <w:r w:rsidR="008940DC">
        <w:rPr>
          <w:rFonts w:ascii="Times New Roman" w:eastAsia="Times New Roman" w:hAnsi="Times New Roman" w:cs="Times New Roman"/>
          <w:sz w:val="24"/>
          <w:szCs w:val="24"/>
          <w:lang w:eastAsia="en-GB"/>
        </w:rPr>
        <w:t xml:space="preserve"> </w:t>
      </w:r>
      <w:r w:rsidRPr="00535B74">
        <w:rPr>
          <w:rFonts w:ascii="Times New Roman" w:eastAsia="Times New Roman" w:hAnsi="Times New Roman" w:cs="Times New Roman"/>
          <w:sz w:val="24"/>
          <w:szCs w:val="24"/>
          <w:lang w:eastAsia="en-GB"/>
        </w:rPr>
        <w:t xml:space="preserve">The references to Fairclough, </w:t>
      </w:r>
      <w:proofErr w:type="spellStart"/>
      <w:r w:rsidRPr="00535B74">
        <w:rPr>
          <w:rFonts w:ascii="Times New Roman" w:eastAsia="Times New Roman" w:hAnsi="Times New Roman" w:cs="Times New Roman"/>
          <w:sz w:val="24"/>
          <w:szCs w:val="24"/>
          <w:lang w:eastAsia="en-GB"/>
        </w:rPr>
        <w:t>Wodak</w:t>
      </w:r>
      <w:proofErr w:type="spellEnd"/>
      <w:r w:rsidRPr="00535B74">
        <w:rPr>
          <w:rFonts w:ascii="Times New Roman" w:eastAsia="Times New Roman" w:hAnsi="Times New Roman" w:cs="Times New Roman"/>
          <w:sz w:val="24"/>
          <w:szCs w:val="24"/>
          <w:lang w:eastAsia="en-GB"/>
        </w:rPr>
        <w:t>, and other CDA scholars provide a solid theoretical foundation.</w:t>
      </w:r>
      <w:r w:rsidR="008940DC">
        <w:rPr>
          <w:rFonts w:ascii="Times New Roman" w:eastAsia="Times New Roman" w:hAnsi="Times New Roman" w:cs="Times New Roman"/>
          <w:sz w:val="24"/>
          <w:szCs w:val="24"/>
          <w:lang w:eastAsia="en-GB"/>
        </w:rPr>
        <w:t xml:space="preserve"> </w:t>
      </w:r>
      <w:r w:rsidR="008940DC" w:rsidRPr="008940DC">
        <w:rPr>
          <w:rFonts w:ascii="Times New Roman" w:eastAsia="Times New Roman" w:hAnsi="Times New Roman" w:cs="Times New Roman"/>
          <w:sz w:val="24"/>
          <w:szCs w:val="24"/>
          <w:lang w:eastAsia="en-GB"/>
        </w:rPr>
        <w:t>However, the discussion might be strengthened by including a more detailed synthesis of prior studies mentioned in the introduction, explaining their focus and relevance to the current research.</w:t>
      </w:r>
    </w:p>
    <w:p w:rsidR="00B6711F" w:rsidRDefault="00B6711F" w:rsidP="00B6711F">
      <w:pPr>
        <w:spacing w:after="0" w:line="240" w:lineRule="auto"/>
        <w:jc w:val="both"/>
        <w:rPr>
          <w:rFonts w:ascii="Times New Roman" w:eastAsia="Times New Roman" w:hAnsi="Times New Roman" w:cs="Times New Roman"/>
          <w:sz w:val="24"/>
          <w:szCs w:val="24"/>
          <w:lang w:eastAsia="en-GB"/>
        </w:rPr>
      </w:pP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b/>
          <w:bCs/>
          <w:sz w:val="24"/>
          <w:szCs w:val="24"/>
          <w:lang w:eastAsia="en-GB"/>
        </w:rPr>
        <w:t>Fair and Adequate Depiction of Others’ Positions</w:t>
      </w: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sz w:val="24"/>
          <w:szCs w:val="24"/>
          <w:lang w:eastAsia="en-GB"/>
        </w:rPr>
        <w:t>The article fairly represents the positions of other scholars and adequately contextuali</w:t>
      </w:r>
      <w:r w:rsidR="008940DC">
        <w:rPr>
          <w:rFonts w:ascii="Times New Roman" w:eastAsia="Times New Roman" w:hAnsi="Times New Roman" w:cs="Times New Roman"/>
          <w:sz w:val="24"/>
          <w:szCs w:val="24"/>
          <w:lang w:eastAsia="en-GB"/>
        </w:rPr>
        <w:t>s</w:t>
      </w:r>
      <w:r w:rsidRPr="00535B74">
        <w:rPr>
          <w:rFonts w:ascii="Times New Roman" w:eastAsia="Times New Roman" w:hAnsi="Times New Roman" w:cs="Times New Roman"/>
          <w:sz w:val="24"/>
          <w:szCs w:val="24"/>
          <w:lang w:eastAsia="en-GB"/>
        </w:rPr>
        <w:t xml:space="preserve">es </w:t>
      </w:r>
      <w:proofErr w:type="spellStart"/>
      <w:r w:rsidRPr="00535B74">
        <w:rPr>
          <w:rFonts w:ascii="Times New Roman" w:eastAsia="Times New Roman" w:hAnsi="Times New Roman" w:cs="Times New Roman"/>
          <w:sz w:val="24"/>
          <w:szCs w:val="24"/>
          <w:lang w:eastAsia="en-GB"/>
        </w:rPr>
        <w:t>Yankah's</w:t>
      </w:r>
      <w:proofErr w:type="spellEnd"/>
      <w:r w:rsidRPr="00535B74">
        <w:rPr>
          <w:rFonts w:ascii="Times New Roman" w:eastAsia="Times New Roman" w:hAnsi="Times New Roman" w:cs="Times New Roman"/>
          <w:sz w:val="24"/>
          <w:szCs w:val="24"/>
          <w:lang w:eastAsia="en-GB"/>
        </w:rPr>
        <w:t xml:space="preserve"> work within existing research. However, the critique of Glover-Meni's (2017) assertion about </w:t>
      </w:r>
      <w:proofErr w:type="spellStart"/>
      <w:r w:rsidRPr="00535B74">
        <w:rPr>
          <w:rFonts w:ascii="Times New Roman" w:eastAsia="Times New Roman" w:hAnsi="Times New Roman" w:cs="Times New Roman"/>
          <w:sz w:val="24"/>
          <w:szCs w:val="24"/>
          <w:lang w:eastAsia="en-GB"/>
        </w:rPr>
        <w:t>Yankah's</w:t>
      </w:r>
      <w:proofErr w:type="spellEnd"/>
      <w:r w:rsidRPr="00535B74">
        <w:rPr>
          <w:rFonts w:ascii="Times New Roman" w:eastAsia="Times New Roman" w:hAnsi="Times New Roman" w:cs="Times New Roman"/>
          <w:sz w:val="24"/>
          <w:szCs w:val="24"/>
          <w:lang w:eastAsia="en-GB"/>
        </w:rPr>
        <w:t xml:space="preserve"> target audience could be more nuanced. While the article acknowledges the specificity of </w:t>
      </w:r>
      <w:proofErr w:type="spellStart"/>
      <w:r w:rsidRPr="00535B74">
        <w:rPr>
          <w:rFonts w:ascii="Times New Roman" w:eastAsia="Times New Roman" w:hAnsi="Times New Roman" w:cs="Times New Roman"/>
          <w:sz w:val="24"/>
          <w:szCs w:val="24"/>
          <w:lang w:eastAsia="en-GB"/>
        </w:rPr>
        <w:t>Yankah's</w:t>
      </w:r>
      <w:proofErr w:type="spellEnd"/>
      <w:r w:rsidRPr="00535B74">
        <w:rPr>
          <w:rFonts w:ascii="Times New Roman" w:eastAsia="Times New Roman" w:hAnsi="Times New Roman" w:cs="Times New Roman"/>
          <w:sz w:val="24"/>
          <w:szCs w:val="24"/>
          <w:lang w:eastAsia="en-GB"/>
        </w:rPr>
        <w:t xml:space="preserve"> readership, it might also consider how his strategies could resonate with broader audiences, including those unfamiliar with Akan language and culture. </w:t>
      </w:r>
      <w:r w:rsidR="008940DC">
        <w:rPr>
          <w:rFonts w:ascii="Times New Roman" w:eastAsia="Times New Roman" w:hAnsi="Times New Roman" w:cs="Times New Roman"/>
          <w:sz w:val="24"/>
          <w:szCs w:val="24"/>
          <w:lang w:eastAsia="en-GB"/>
        </w:rPr>
        <w:t xml:space="preserve"> </w:t>
      </w:r>
    </w:p>
    <w:p w:rsidR="00B6711F" w:rsidRDefault="00B6711F" w:rsidP="00B6711F">
      <w:pPr>
        <w:spacing w:after="0" w:line="240" w:lineRule="auto"/>
        <w:jc w:val="both"/>
        <w:rPr>
          <w:rFonts w:ascii="Times New Roman" w:eastAsia="Times New Roman" w:hAnsi="Times New Roman" w:cs="Times New Roman"/>
          <w:sz w:val="24"/>
          <w:szCs w:val="24"/>
          <w:lang w:eastAsia="en-GB"/>
        </w:rPr>
      </w:pP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b/>
          <w:bCs/>
          <w:sz w:val="24"/>
          <w:szCs w:val="24"/>
          <w:lang w:eastAsia="en-GB"/>
        </w:rPr>
        <w:t>Precision and Clarity of Expression</w:t>
      </w: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sz w:val="24"/>
          <w:szCs w:val="24"/>
          <w:lang w:eastAsia="en-GB"/>
        </w:rPr>
        <w:t xml:space="preserve">The writing is generally clear and precise, with well-defined terms and logical progression of ideas. </w:t>
      </w:r>
      <w:r w:rsidR="008940DC">
        <w:rPr>
          <w:rFonts w:ascii="Times New Roman" w:eastAsia="Times New Roman" w:hAnsi="Times New Roman" w:cs="Times New Roman"/>
          <w:sz w:val="24"/>
          <w:szCs w:val="24"/>
          <w:lang w:eastAsia="en-GB"/>
        </w:rPr>
        <w:t xml:space="preserve"> </w:t>
      </w:r>
    </w:p>
    <w:p w:rsidR="00B6711F" w:rsidRDefault="00B6711F" w:rsidP="00B6711F">
      <w:pPr>
        <w:spacing w:after="0" w:line="240" w:lineRule="auto"/>
        <w:jc w:val="both"/>
        <w:rPr>
          <w:rFonts w:ascii="Times New Roman" w:eastAsia="Times New Roman" w:hAnsi="Times New Roman" w:cs="Times New Roman"/>
          <w:sz w:val="24"/>
          <w:szCs w:val="24"/>
          <w:lang w:eastAsia="en-GB"/>
        </w:rPr>
      </w:pP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b/>
          <w:bCs/>
          <w:sz w:val="24"/>
          <w:szCs w:val="24"/>
          <w:lang w:eastAsia="en-GB"/>
        </w:rPr>
        <w:t>Soundness of Arguments and Argumentation</w:t>
      </w: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sz w:val="24"/>
          <w:szCs w:val="24"/>
          <w:lang w:eastAsia="en-GB"/>
        </w:rPr>
        <w:t xml:space="preserve">The arguments are sound and well-supported by textual evidence and theoretical frameworks. The use of van Dijk's socio-cognitive approach effectively demonstrates how </w:t>
      </w:r>
      <w:proofErr w:type="spellStart"/>
      <w:r w:rsidRPr="00535B74">
        <w:rPr>
          <w:rFonts w:ascii="Times New Roman" w:eastAsia="Times New Roman" w:hAnsi="Times New Roman" w:cs="Times New Roman"/>
          <w:sz w:val="24"/>
          <w:szCs w:val="24"/>
          <w:lang w:eastAsia="en-GB"/>
        </w:rPr>
        <w:t>Yankah's</w:t>
      </w:r>
      <w:proofErr w:type="spellEnd"/>
      <w:r w:rsidRPr="00535B74">
        <w:rPr>
          <w:rFonts w:ascii="Times New Roman" w:eastAsia="Times New Roman" w:hAnsi="Times New Roman" w:cs="Times New Roman"/>
          <w:sz w:val="24"/>
          <w:szCs w:val="24"/>
          <w:lang w:eastAsia="en-GB"/>
        </w:rPr>
        <w:t xml:space="preserve"> discourse mediates between language, cognition, and societal structures. </w:t>
      </w:r>
      <w:r w:rsidR="008940DC">
        <w:rPr>
          <w:rFonts w:ascii="Times New Roman" w:eastAsia="Times New Roman" w:hAnsi="Times New Roman" w:cs="Times New Roman"/>
          <w:sz w:val="24"/>
          <w:szCs w:val="24"/>
          <w:lang w:eastAsia="en-GB"/>
        </w:rPr>
        <w:t xml:space="preserve"> </w:t>
      </w:r>
      <w:r w:rsidR="008940DC" w:rsidRPr="008940DC">
        <w:rPr>
          <w:rFonts w:ascii="Times New Roman" w:eastAsia="Times New Roman" w:hAnsi="Times New Roman" w:cs="Times New Roman"/>
          <w:sz w:val="24"/>
          <w:szCs w:val="24"/>
          <w:lang w:eastAsia="en-GB"/>
        </w:rPr>
        <w:t>However, the article could strengthen its argumentation by engaging more critically with the existing literature, particularly in linking the findings to prior studies.</w:t>
      </w:r>
    </w:p>
    <w:p w:rsidR="00B6711F" w:rsidRDefault="00B6711F" w:rsidP="00B6711F">
      <w:pPr>
        <w:spacing w:after="0" w:line="240" w:lineRule="auto"/>
        <w:jc w:val="both"/>
        <w:rPr>
          <w:rFonts w:ascii="Times New Roman" w:eastAsia="Times New Roman" w:hAnsi="Times New Roman" w:cs="Times New Roman"/>
          <w:sz w:val="24"/>
          <w:szCs w:val="24"/>
          <w:lang w:eastAsia="en-GB"/>
        </w:rPr>
      </w:pPr>
    </w:p>
    <w:p w:rsidR="00B6711F" w:rsidRDefault="00B6711F" w:rsidP="00B6711F">
      <w:pPr>
        <w:spacing w:after="0" w:line="240" w:lineRule="auto"/>
        <w:jc w:val="both"/>
        <w:rPr>
          <w:rFonts w:ascii="Times New Roman" w:eastAsia="Times New Roman" w:hAnsi="Times New Roman" w:cs="Times New Roman"/>
          <w:sz w:val="24"/>
          <w:szCs w:val="24"/>
          <w:lang w:eastAsia="en-GB"/>
        </w:rPr>
      </w:pPr>
      <w:r w:rsidRPr="00535B74">
        <w:rPr>
          <w:rFonts w:ascii="Times New Roman" w:eastAsia="Times New Roman" w:hAnsi="Times New Roman" w:cs="Times New Roman"/>
          <w:b/>
          <w:bCs/>
          <w:sz w:val="24"/>
          <w:szCs w:val="24"/>
          <w:lang w:eastAsia="en-GB"/>
        </w:rPr>
        <w:t>Originality</w:t>
      </w:r>
      <w:r w:rsidRPr="00535B74">
        <w:rPr>
          <w:rFonts w:ascii="Times New Roman" w:eastAsia="Times New Roman" w:hAnsi="Times New Roman" w:cs="Times New Roman"/>
          <w:sz w:val="24"/>
          <w:szCs w:val="24"/>
          <w:lang w:eastAsia="en-GB"/>
        </w:rPr>
        <w:br/>
        <w:t xml:space="preserve">The study demonstrates originality in its focus on </w:t>
      </w:r>
      <w:proofErr w:type="spellStart"/>
      <w:r w:rsidRPr="00535B74">
        <w:rPr>
          <w:rFonts w:ascii="Times New Roman" w:eastAsia="Times New Roman" w:hAnsi="Times New Roman" w:cs="Times New Roman"/>
          <w:sz w:val="24"/>
          <w:szCs w:val="24"/>
          <w:lang w:eastAsia="en-GB"/>
        </w:rPr>
        <w:t>Yankah's</w:t>
      </w:r>
      <w:proofErr w:type="spellEnd"/>
      <w:r w:rsidRPr="00535B74">
        <w:rPr>
          <w:rFonts w:ascii="Times New Roman" w:eastAsia="Times New Roman" w:hAnsi="Times New Roman" w:cs="Times New Roman"/>
          <w:sz w:val="24"/>
          <w:szCs w:val="24"/>
          <w:lang w:eastAsia="en-GB"/>
        </w:rPr>
        <w:t xml:space="preserve"> unique discursive strategies and their socio-political implications. The integration of indigenous linguistic elements into CDA is innovative and contributes to the broader field of discourse studies. The findings offer fresh insights into how traditional oral forms can be adapted for contemporary media discourse, making the study a valuable addition to the literature.</w:t>
      </w:r>
    </w:p>
    <w:p w:rsidR="00A83C36" w:rsidRDefault="00A83C36" w:rsidP="00E9648B">
      <w:pPr>
        <w:spacing w:after="0" w:line="360" w:lineRule="auto"/>
        <w:jc w:val="both"/>
        <w:rPr>
          <w:rFonts w:ascii="Times New Roman" w:eastAsia="Times New Roman" w:hAnsi="Times New Roman" w:cs="Times New Roman"/>
          <w:b/>
          <w:bCs/>
          <w:sz w:val="24"/>
          <w:szCs w:val="24"/>
          <w:lang w:eastAsia="en-GB"/>
        </w:rPr>
      </w:pPr>
    </w:p>
    <w:p w:rsidR="00535B74" w:rsidRDefault="00535B74" w:rsidP="00535B74">
      <w:pPr>
        <w:spacing w:after="0" w:line="360" w:lineRule="auto"/>
        <w:jc w:val="both"/>
        <w:rPr>
          <w:rFonts w:ascii="Times New Roman" w:eastAsia="Times New Roman" w:hAnsi="Times New Roman" w:cs="Times New Roman"/>
          <w:sz w:val="24"/>
          <w:szCs w:val="24"/>
          <w:lang w:eastAsia="en-GB"/>
        </w:rPr>
      </w:pPr>
    </w:p>
    <w:p w:rsidR="00525285" w:rsidRDefault="008C0A9F" w:rsidP="002922B8">
      <w:p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Recommendations</w:t>
      </w:r>
    </w:p>
    <w:p w:rsidR="00C14C73" w:rsidRDefault="00734324" w:rsidP="00643616">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sidRPr="00814C02">
        <w:rPr>
          <w:rFonts w:ascii="Times New Roman" w:eastAsia="Times New Roman" w:hAnsi="Times New Roman" w:cs="Times New Roman"/>
          <w:sz w:val="24"/>
          <w:szCs w:val="24"/>
          <w:lang w:eastAsia="en-GB"/>
        </w:rPr>
        <w:t xml:space="preserve">The introduction effectively situates the study within the Ghanaian socio-political context by emphasizing the role of political commentary in the media and referencing Kwesi </w:t>
      </w:r>
      <w:proofErr w:type="spellStart"/>
      <w:r w:rsidRPr="00814C02">
        <w:rPr>
          <w:rFonts w:ascii="Times New Roman" w:eastAsia="Times New Roman" w:hAnsi="Times New Roman" w:cs="Times New Roman"/>
          <w:sz w:val="24"/>
          <w:szCs w:val="24"/>
          <w:lang w:eastAsia="en-GB"/>
        </w:rPr>
        <w:t>Yankah’s</w:t>
      </w:r>
      <w:proofErr w:type="spellEnd"/>
      <w:r w:rsidRPr="00814C02">
        <w:rPr>
          <w:rFonts w:ascii="Times New Roman" w:eastAsia="Times New Roman" w:hAnsi="Times New Roman" w:cs="Times New Roman"/>
          <w:sz w:val="24"/>
          <w:szCs w:val="24"/>
          <w:lang w:eastAsia="en-GB"/>
        </w:rPr>
        <w:t xml:space="preserve"> contributions. It further notes that numerous linguistic studies have explored political and social discourses in Ghana, citing examples from pragmatic (Gyasi, 2023), conversational (Addy &amp; Ofori, 2020), rhetorical (Ofosu &amp; </w:t>
      </w:r>
      <w:proofErr w:type="spellStart"/>
      <w:r w:rsidRPr="00814C02">
        <w:rPr>
          <w:rFonts w:ascii="Times New Roman" w:eastAsia="Times New Roman" w:hAnsi="Times New Roman" w:cs="Times New Roman"/>
          <w:sz w:val="24"/>
          <w:szCs w:val="24"/>
          <w:lang w:eastAsia="en-GB"/>
        </w:rPr>
        <w:t>Washew</w:t>
      </w:r>
      <w:proofErr w:type="spellEnd"/>
      <w:r w:rsidRPr="00814C02">
        <w:rPr>
          <w:rFonts w:ascii="Times New Roman" w:eastAsia="Times New Roman" w:hAnsi="Times New Roman" w:cs="Times New Roman"/>
          <w:sz w:val="24"/>
          <w:szCs w:val="24"/>
          <w:lang w:eastAsia="en-GB"/>
        </w:rPr>
        <w:t>, 2024), and stylistic (</w:t>
      </w:r>
      <w:proofErr w:type="spellStart"/>
      <w:r w:rsidRPr="00814C02">
        <w:rPr>
          <w:rFonts w:ascii="Times New Roman" w:eastAsia="Times New Roman" w:hAnsi="Times New Roman" w:cs="Times New Roman"/>
          <w:sz w:val="24"/>
          <w:szCs w:val="24"/>
          <w:lang w:eastAsia="en-GB"/>
        </w:rPr>
        <w:t>Mpotsiah</w:t>
      </w:r>
      <w:proofErr w:type="spellEnd"/>
      <w:r w:rsidRPr="00814C02">
        <w:rPr>
          <w:rFonts w:ascii="Times New Roman" w:eastAsia="Times New Roman" w:hAnsi="Times New Roman" w:cs="Times New Roman"/>
          <w:sz w:val="24"/>
          <w:szCs w:val="24"/>
          <w:lang w:eastAsia="en-GB"/>
        </w:rPr>
        <w:t xml:space="preserve"> et al., 2021) perspectives.</w:t>
      </w:r>
      <w:r w:rsidR="00814C02" w:rsidRPr="00814C02">
        <w:rPr>
          <w:rFonts w:ascii="Times New Roman" w:eastAsia="Times New Roman" w:hAnsi="Times New Roman" w:cs="Times New Roman"/>
          <w:sz w:val="24"/>
          <w:szCs w:val="24"/>
          <w:lang w:eastAsia="en-GB"/>
        </w:rPr>
        <w:t xml:space="preserve"> </w:t>
      </w:r>
      <w:r w:rsidR="00814C02" w:rsidRPr="00814C02">
        <w:rPr>
          <w:rFonts w:ascii="Times New Roman" w:eastAsia="Times New Roman" w:hAnsi="Times New Roman" w:cs="Times New Roman"/>
          <w:sz w:val="24"/>
          <w:szCs w:val="24"/>
          <w:lang w:eastAsia="en-GB"/>
        </w:rPr>
        <w:t>However, this discussion might be considered somewhat brief and descriptive, as it does not provide sufficient detail</w:t>
      </w:r>
      <w:r w:rsidR="00814C02" w:rsidRPr="00814C02">
        <w:rPr>
          <w:rFonts w:ascii="Times New Roman" w:eastAsia="Times New Roman" w:hAnsi="Times New Roman" w:cs="Times New Roman"/>
          <w:sz w:val="24"/>
          <w:szCs w:val="24"/>
          <w:lang w:eastAsia="en-GB"/>
        </w:rPr>
        <w:t>s</w:t>
      </w:r>
      <w:r w:rsidR="00814C02" w:rsidRPr="00814C02">
        <w:rPr>
          <w:rFonts w:ascii="Times New Roman" w:eastAsia="Times New Roman" w:hAnsi="Times New Roman" w:cs="Times New Roman"/>
          <w:sz w:val="24"/>
          <w:szCs w:val="24"/>
          <w:lang w:eastAsia="en-GB"/>
        </w:rPr>
        <w:t xml:space="preserve"> about the focus, findings, or relevance of these studies. Simply listing works without synthesi</w:t>
      </w:r>
      <w:r w:rsidR="00814C02" w:rsidRPr="00814C02">
        <w:rPr>
          <w:rFonts w:ascii="Times New Roman" w:eastAsia="Times New Roman" w:hAnsi="Times New Roman" w:cs="Times New Roman"/>
          <w:sz w:val="24"/>
          <w:szCs w:val="24"/>
          <w:lang w:eastAsia="en-GB"/>
        </w:rPr>
        <w:t>s</w:t>
      </w:r>
      <w:r w:rsidR="00814C02" w:rsidRPr="00814C02">
        <w:rPr>
          <w:rFonts w:ascii="Times New Roman" w:eastAsia="Times New Roman" w:hAnsi="Times New Roman" w:cs="Times New Roman"/>
          <w:sz w:val="24"/>
          <w:szCs w:val="24"/>
          <w:lang w:eastAsia="en-GB"/>
        </w:rPr>
        <w:t>ing them may make it difficult to fully situate the present study within the broader scholarly landscape. It could therefore be helpful if the author considered expanding the review of prior literature within the introduction or perhaps creating a separate section titled “Related Studies.” Such a section might go beyond enumerating sources and instead offer a synthesi</w:t>
      </w:r>
      <w:r w:rsidR="00853C97">
        <w:rPr>
          <w:rFonts w:ascii="Times New Roman" w:eastAsia="Times New Roman" w:hAnsi="Times New Roman" w:cs="Times New Roman"/>
          <w:sz w:val="24"/>
          <w:szCs w:val="24"/>
          <w:lang w:eastAsia="en-GB"/>
        </w:rPr>
        <w:t>s</w:t>
      </w:r>
      <w:r w:rsidR="00814C02" w:rsidRPr="00814C02">
        <w:rPr>
          <w:rFonts w:ascii="Times New Roman" w:eastAsia="Times New Roman" w:hAnsi="Times New Roman" w:cs="Times New Roman"/>
          <w:sz w:val="24"/>
          <w:szCs w:val="24"/>
          <w:lang w:eastAsia="en-GB"/>
        </w:rPr>
        <w:t>ed discussion that demonstrates how the current research aligns with, builds on, or differs from existing scholarship.</w:t>
      </w:r>
      <w:r w:rsidR="00814C02" w:rsidRPr="00814C02">
        <w:rPr>
          <w:rFonts w:ascii="Times New Roman" w:eastAsia="Times New Roman" w:hAnsi="Times New Roman" w:cs="Times New Roman"/>
          <w:sz w:val="24"/>
          <w:szCs w:val="24"/>
          <w:lang w:eastAsia="en-GB"/>
        </w:rPr>
        <w:t xml:space="preserve">  </w:t>
      </w:r>
    </w:p>
    <w:p w:rsidR="00734324" w:rsidRDefault="00C14C73" w:rsidP="00643616">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00734324" w:rsidRPr="00814C02">
        <w:rPr>
          <w:rFonts w:ascii="Times New Roman" w:eastAsia="Times New Roman" w:hAnsi="Times New Roman" w:cs="Times New Roman"/>
          <w:sz w:val="24"/>
          <w:szCs w:val="24"/>
          <w:lang w:eastAsia="en-GB"/>
        </w:rPr>
        <w:t>he author might consider adding research questions at the end of the introduction, as this could help clarify the focus of the study and provide readers with a clearer sense of its direction.</w:t>
      </w:r>
    </w:p>
    <w:p w:rsidR="00682AE6" w:rsidRDefault="00682AE6" w:rsidP="00643616">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sidRPr="00682AE6">
        <w:rPr>
          <w:rFonts w:ascii="Times New Roman" w:eastAsia="Times New Roman" w:hAnsi="Times New Roman" w:cs="Times New Roman"/>
          <w:sz w:val="24"/>
          <w:szCs w:val="24"/>
          <w:lang w:eastAsia="en-GB"/>
        </w:rPr>
        <w:t xml:space="preserve">The author may consider checking the use of the ampersand in citations where “and” might be more appropriate, such as in “Eze &amp; </w:t>
      </w:r>
      <w:proofErr w:type="spellStart"/>
      <w:r w:rsidRPr="00682AE6">
        <w:rPr>
          <w:rFonts w:ascii="Times New Roman" w:eastAsia="Times New Roman" w:hAnsi="Times New Roman" w:cs="Times New Roman"/>
          <w:sz w:val="24"/>
          <w:szCs w:val="24"/>
          <w:lang w:eastAsia="en-GB"/>
        </w:rPr>
        <w:t>Amoniyan</w:t>
      </w:r>
      <w:proofErr w:type="spellEnd"/>
      <w:r w:rsidRPr="00682AE6">
        <w:rPr>
          <w:rFonts w:ascii="Times New Roman" w:eastAsia="Times New Roman" w:hAnsi="Times New Roman" w:cs="Times New Roman"/>
          <w:sz w:val="24"/>
          <w:szCs w:val="24"/>
          <w:lang w:eastAsia="en-GB"/>
        </w:rPr>
        <w:t xml:space="preserve"> (2022) opine…” and “According to Afful &amp; </w:t>
      </w:r>
      <w:proofErr w:type="spellStart"/>
      <w:r w:rsidRPr="00682AE6">
        <w:rPr>
          <w:rFonts w:ascii="Times New Roman" w:eastAsia="Times New Roman" w:hAnsi="Times New Roman" w:cs="Times New Roman"/>
          <w:sz w:val="24"/>
          <w:szCs w:val="24"/>
          <w:lang w:eastAsia="en-GB"/>
        </w:rPr>
        <w:t>Mwinlaaru</w:t>
      </w:r>
      <w:proofErr w:type="spellEnd"/>
      <w:r w:rsidRPr="00682AE6">
        <w:rPr>
          <w:rFonts w:ascii="Times New Roman" w:eastAsia="Times New Roman" w:hAnsi="Times New Roman" w:cs="Times New Roman"/>
          <w:sz w:val="24"/>
          <w:szCs w:val="24"/>
          <w:lang w:eastAsia="en-GB"/>
        </w:rPr>
        <w:t xml:space="preserve"> (</w:t>
      </w:r>
      <w:proofErr w:type="gramStart"/>
      <w:r w:rsidRPr="00682AE6">
        <w:rPr>
          <w:rFonts w:ascii="Times New Roman" w:eastAsia="Times New Roman" w:hAnsi="Times New Roman" w:cs="Times New Roman"/>
          <w:sz w:val="24"/>
          <w:szCs w:val="24"/>
          <w:lang w:eastAsia="en-GB"/>
        </w:rPr>
        <w:t>2010)…</w:t>
      </w:r>
      <w:proofErr w:type="gramEnd"/>
      <w:r w:rsidRPr="00682AE6">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w:t>
      </w:r>
      <w:r w:rsidRPr="00682AE6">
        <w:rPr>
          <w:rFonts w:ascii="Times New Roman" w:eastAsia="Times New Roman" w:hAnsi="Times New Roman" w:cs="Times New Roman"/>
          <w:sz w:val="24"/>
          <w:szCs w:val="24"/>
          <w:lang w:eastAsia="en-GB"/>
        </w:rPr>
        <w:t>unless the journal’s style requirements specify otherwise.</w:t>
      </w:r>
    </w:p>
    <w:p w:rsidR="00F66BBC" w:rsidRDefault="00F66BBC" w:rsidP="00643616">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sidRPr="00F66BBC">
        <w:rPr>
          <w:rFonts w:ascii="Times New Roman" w:eastAsia="Times New Roman" w:hAnsi="Times New Roman" w:cs="Times New Roman"/>
          <w:sz w:val="24"/>
          <w:szCs w:val="24"/>
          <w:lang w:eastAsia="en-GB"/>
        </w:rPr>
        <w:t xml:space="preserve">The author could provide the code for </w:t>
      </w:r>
      <w:r w:rsidRPr="00F66BBC">
        <w:rPr>
          <w:rFonts w:ascii="Times New Roman" w:eastAsia="Times New Roman" w:hAnsi="Times New Roman" w:cs="Times New Roman"/>
          <w:i/>
          <w:iCs/>
          <w:sz w:val="24"/>
          <w:szCs w:val="24"/>
          <w:lang w:eastAsia="en-GB"/>
        </w:rPr>
        <w:t>Extract 2</w:t>
      </w:r>
      <w:r w:rsidRPr="00F66BBC">
        <w:rPr>
          <w:rFonts w:ascii="Times New Roman" w:eastAsia="Times New Roman" w:hAnsi="Times New Roman" w:cs="Times New Roman"/>
          <w:sz w:val="24"/>
          <w:szCs w:val="24"/>
          <w:lang w:eastAsia="en-GB"/>
        </w:rPr>
        <w:t xml:space="preserve"> to show which discursive strategy or theme it represents in the analysis.</w:t>
      </w:r>
      <w:r w:rsidR="00682AE6">
        <w:rPr>
          <w:rFonts w:ascii="Times New Roman" w:eastAsia="Times New Roman" w:hAnsi="Times New Roman" w:cs="Times New Roman"/>
          <w:sz w:val="24"/>
          <w:szCs w:val="24"/>
          <w:lang w:eastAsia="en-GB"/>
        </w:rPr>
        <w:t xml:space="preserve"> </w:t>
      </w:r>
      <w:r w:rsidR="00682AE6" w:rsidRPr="00682AE6">
        <w:rPr>
          <w:rFonts w:ascii="Times New Roman" w:eastAsia="Times New Roman" w:hAnsi="Times New Roman" w:cs="Times New Roman"/>
          <w:sz w:val="24"/>
          <w:szCs w:val="24"/>
          <w:lang w:eastAsia="en-GB"/>
        </w:rPr>
        <w:t>Additionally, the author(s) might consider reviewing the use of the terms “extract” and “excerpt” and ensure consistency by selecting one term and applying it throughout the paper.</w:t>
      </w:r>
    </w:p>
    <w:p w:rsidR="00A75F8E" w:rsidRDefault="00720C2F" w:rsidP="00A75F8E">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sidRPr="00720C2F">
        <w:rPr>
          <w:rFonts w:ascii="Times New Roman" w:eastAsia="Times New Roman" w:hAnsi="Times New Roman" w:cs="Times New Roman"/>
          <w:sz w:val="24"/>
          <w:szCs w:val="24"/>
          <w:lang w:eastAsia="en-GB"/>
        </w:rPr>
        <w:t xml:space="preserve">The Data and Method section is clear in explaining the qualitative approach, dataset, and analytical framework, and the coding system (KYC) is well described. However, this section could also include details on the data collection procedure. </w:t>
      </w:r>
      <w:r w:rsidR="004A3E79" w:rsidRPr="004A3E79">
        <w:rPr>
          <w:rFonts w:ascii="Times New Roman" w:eastAsia="Times New Roman" w:hAnsi="Times New Roman" w:cs="Times New Roman"/>
          <w:sz w:val="24"/>
          <w:szCs w:val="24"/>
          <w:lang w:eastAsia="en-GB"/>
        </w:rPr>
        <w:t>While the dataset and selection criteria are described, it might not be entirely clear how the commentaries were accessed, downloaded, and organized for analysis.</w:t>
      </w:r>
      <w:r w:rsidRPr="00720C2F">
        <w:rPr>
          <w:rFonts w:ascii="Times New Roman" w:eastAsia="Times New Roman" w:hAnsi="Times New Roman" w:cs="Times New Roman"/>
          <w:sz w:val="24"/>
          <w:szCs w:val="24"/>
          <w:lang w:eastAsia="en-GB"/>
        </w:rPr>
        <w:t xml:space="preserve"> For example, the author(s) might specify whether the texts were manually retrieved or extracted using a digital tool, the time frame within which the data were collected, and any steps taken to ensure completeness and accuracy of the dataset. Including these details </w:t>
      </w:r>
      <w:r w:rsidR="00F02FDC">
        <w:rPr>
          <w:rFonts w:ascii="Times New Roman" w:eastAsia="Times New Roman" w:hAnsi="Times New Roman" w:cs="Times New Roman"/>
          <w:sz w:val="24"/>
          <w:szCs w:val="24"/>
          <w:lang w:eastAsia="en-GB"/>
        </w:rPr>
        <w:t>may</w:t>
      </w:r>
      <w:r w:rsidRPr="00720C2F">
        <w:rPr>
          <w:rFonts w:ascii="Times New Roman" w:eastAsia="Times New Roman" w:hAnsi="Times New Roman" w:cs="Times New Roman"/>
          <w:sz w:val="24"/>
          <w:szCs w:val="24"/>
          <w:lang w:eastAsia="en-GB"/>
        </w:rPr>
        <w:t xml:space="preserve"> make the methodology more robust and replicable.</w:t>
      </w:r>
    </w:p>
    <w:p w:rsidR="00A75F8E" w:rsidRPr="00A75F8E" w:rsidRDefault="00A75F8E" w:rsidP="00A75F8E">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sidRPr="00A75F8E">
        <w:rPr>
          <w:rFonts w:ascii="Times New Roman" w:eastAsia="Times New Roman" w:hAnsi="Times New Roman" w:cs="Times New Roman"/>
          <w:sz w:val="24"/>
          <w:szCs w:val="24"/>
          <w:lang w:eastAsia="en-GB"/>
        </w:rPr>
        <w:t>The Presentation of Findings section is well organi</w:t>
      </w:r>
      <w:r w:rsidR="00CD119D">
        <w:rPr>
          <w:rFonts w:ascii="Times New Roman" w:eastAsia="Times New Roman" w:hAnsi="Times New Roman" w:cs="Times New Roman"/>
          <w:sz w:val="24"/>
          <w:szCs w:val="24"/>
          <w:lang w:eastAsia="en-GB"/>
        </w:rPr>
        <w:t>s</w:t>
      </w:r>
      <w:r w:rsidRPr="00A75F8E">
        <w:rPr>
          <w:rFonts w:ascii="Times New Roman" w:eastAsia="Times New Roman" w:hAnsi="Times New Roman" w:cs="Times New Roman"/>
          <w:sz w:val="24"/>
          <w:szCs w:val="24"/>
          <w:lang w:eastAsia="en-GB"/>
        </w:rPr>
        <w:t xml:space="preserve">ed, with clear subheadings such as </w:t>
      </w:r>
      <w:r w:rsidRPr="00A75F8E">
        <w:rPr>
          <w:rFonts w:ascii="Times New Roman" w:eastAsia="Times New Roman" w:hAnsi="Times New Roman" w:cs="Times New Roman"/>
          <w:i/>
          <w:iCs/>
          <w:sz w:val="24"/>
          <w:szCs w:val="24"/>
          <w:lang w:eastAsia="en-GB"/>
        </w:rPr>
        <w:t>5.1 Linguistic Features and Rhetorical Strategies of the Columns</w:t>
      </w:r>
      <w:r w:rsidRPr="00A75F8E">
        <w:rPr>
          <w:rFonts w:ascii="Times New Roman" w:eastAsia="Times New Roman" w:hAnsi="Times New Roman" w:cs="Times New Roman"/>
          <w:sz w:val="24"/>
          <w:szCs w:val="24"/>
          <w:lang w:eastAsia="en-GB"/>
        </w:rPr>
        <w:t xml:space="preserve"> and </w:t>
      </w:r>
      <w:r w:rsidRPr="00A75F8E">
        <w:rPr>
          <w:rFonts w:ascii="Times New Roman" w:eastAsia="Times New Roman" w:hAnsi="Times New Roman" w:cs="Times New Roman"/>
          <w:i/>
          <w:iCs/>
          <w:sz w:val="24"/>
          <w:szCs w:val="24"/>
          <w:lang w:eastAsia="en-GB"/>
        </w:rPr>
        <w:t>5.2 Discursive Strategies</w:t>
      </w:r>
      <w:r w:rsidRPr="00A75F8E">
        <w:rPr>
          <w:rFonts w:ascii="Times New Roman" w:eastAsia="Times New Roman" w:hAnsi="Times New Roman" w:cs="Times New Roman"/>
          <w:sz w:val="24"/>
          <w:szCs w:val="24"/>
          <w:lang w:eastAsia="en-GB"/>
        </w:rPr>
        <w:t xml:space="preserve">, which makes the structure easy to follow. The findings provide valuable insights into </w:t>
      </w:r>
      <w:proofErr w:type="spellStart"/>
      <w:r w:rsidRPr="00A75F8E">
        <w:rPr>
          <w:rFonts w:ascii="Times New Roman" w:eastAsia="Times New Roman" w:hAnsi="Times New Roman" w:cs="Times New Roman"/>
          <w:sz w:val="24"/>
          <w:szCs w:val="24"/>
          <w:lang w:eastAsia="en-GB"/>
        </w:rPr>
        <w:t>Yankah’s</w:t>
      </w:r>
      <w:proofErr w:type="spellEnd"/>
      <w:r w:rsidRPr="00A75F8E">
        <w:rPr>
          <w:rFonts w:ascii="Times New Roman" w:eastAsia="Times New Roman" w:hAnsi="Times New Roman" w:cs="Times New Roman"/>
          <w:sz w:val="24"/>
          <w:szCs w:val="24"/>
          <w:lang w:eastAsia="en-GB"/>
        </w:rPr>
        <w:t xml:space="preserve"> unique linguistic choices and rhetorical techniques.</w:t>
      </w:r>
      <w:r w:rsidRPr="00A75F8E">
        <w:rPr>
          <w:rFonts w:ascii="Times New Roman" w:eastAsia="Times New Roman" w:hAnsi="Times New Roman" w:cs="Times New Roman"/>
          <w:sz w:val="24"/>
          <w:szCs w:val="24"/>
          <w:lang w:eastAsia="en-GB"/>
        </w:rPr>
        <w:t xml:space="preserve"> </w:t>
      </w:r>
      <w:r w:rsidRPr="00A75F8E">
        <w:rPr>
          <w:rFonts w:ascii="Times New Roman" w:eastAsia="Times New Roman" w:hAnsi="Times New Roman" w:cs="Times New Roman"/>
          <w:sz w:val="24"/>
          <w:szCs w:val="24"/>
          <w:lang w:eastAsia="en-GB"/>
        </w:rPr>
        <w:t xml:space="preserve">However, in the analysis, the author(s) could consider relating the discussion to existing literature to show how the findings align with or differ from previous studies. This connection could also underscore how the examples presented reflect a broader pattern of </w:t>
      </w:r>
      <w:proofErr w:type="spellStart"/>
      <w:r w:rsidRPr="00A75F8E">
        <w:rPr>
          <w:rFonts w:ascii="Times New Roman" w:eastAsia="Times New Roman" w:hAnsi="Times New Roman" w:cs="Times New Roman"/>
          <w:sz w:val="24"/>
          <w:szCs w:val="24"/>
          <w:lang w:eastAsia="en-GB"/>
        </w:rPr>
        <w:t>Yankah’s</w:t>
      </w:r>
      <w:proofErr w:type="spellEnd"/>
      <w:r w:rsidRPr="00A75F8E">
        <w:rPr>
          <w:rFonts w:ascii="Times New Roman" w:eastAsia="Times New Roman" w:hAnsi="Times New Roman" w:cs="Times New Roman"/>
          <w:sz w:val="24"/>
          <w:szCs w:val="24"/>
          <w:lang w:eastAsia="en-GB"/>
        </w:rPr>
        <w:t xml:space="preserve"> discursive strategies, thematic diversity, and rhetorical styles, thereby strengthening the scholarly contribution of the study.</w:t>
      </w:r>
    </w:p>
    <w:p w:rsidR="00965782" w:rsidRDefault="00965782" w:rsidP="00643616">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sidRPr="00965782">
        <w:rPr>
          <w:rFonts w:ascii="Times New Roman" w:eastAsia="Times New Roman" w:hAnsi="Times New Roman" w:cs="Times New Roman"/>
          <w:sz w:val="24"/>
          <w:szCs w:val="24"/>
          <w:lang w:eastAsia="en-GB"/>
        </w:rPr>
        <w:t>A minor revision could be to standardi</w:t>
      </w:r>
      <w:r>
        <w:rPr>
          <w:rFonts w:ascii="Times New Roman" w:eastAsia="Times New Roman" w:hAnsi="Times New Roman" w:cs="Times New Roman"/>
          <w:sz w:val="24"/>
          <w:szCs w:val="24"/>
          <w:lang w:eastAsia="en-GB"/>
        </w:rPr>
        <w:t>s</w:t>
      </w:r>
      <w:r w:rsidRPr="00965782">
        <w:rPr>
          <w:rFonts w:ascii="Times New Roman" w:eastAsia="Times New Roman" w:hAnsi="Times New Roman" w:cs="Times New Roman"/>
          <w:sz w:val="24"/>
          <w:szCs w:val="24"/>
          <w:lang w:eastAsia="en-GB"/>
        </w:rPr>
        <w:t>e spelling throughout the text, as it alternates between British (e.g., “victimisation”) and American (e.g., “victimization”) forms.</w:t>
      </w:r>
    </w:p>
    <w:p w:rsidR="00E56308" w:rsidRDefault="00E56308" w:rsidP="00643616">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sidRPr="00E56308">
        <w:rPr>
          <w:rFonts w:ascii="Times New Roman" w:eastAsia="Times New Roman" w:hAnsi="Times New Roman" w:cs="Times New Roman"/>
          <w:sz w:val="24"/>
          <w:szCs w:val="24"/>
          <w:lang w:eastAsia="en-GB"/>
        </w:rPr>
        <w:lastRenderedPageBreak/>
        <w:t>A</w:t>
      </w:r>
      <w:r>
        <w:rPr>
          <w:rFonts w:ascii="Times New Roman" w:eastAsia="Times New Roman" w:hAnsi="Times New Roman" w:cs="Times New Roman"/>
          <w:sz w:val="24"/>
          <w:szCs w:val="24"/>
          <w:lang w:eastAsia="en-GB"/>
        </w:rPr>
        <w:t>nother</w:t>
      </w:r>
      <w:r w:rsidRPr="00E56308">
        <w:rPr>
          <w:rFonts w:ascii="Times New Roman" w:eastAsia="Times New Roman" w:hAnsi="Times New Roman" w:cs="Times New Roman"/>
          <w:sz w:val="24"/>
          <w:szCs w:val="24"/>
          <w:lang w:eastAsia="en-GB"/>
        </w:rPr>
        <w:t xml:space="preserve"> minor revision could be to ensure consistency in the </w:t>
      </w:r>
      <w:proofErr w:type="spellStart"/>
      <w:r w:rsidRPr="00E56308">
        <w:rPr>
          <w:rFonts w:ascii="Times New Roman" w:eastAsia="Times New Roman" w:hAnsi="Times New Roman" w:cs="Times New Roman"/>
          <w:sz w:val="24"/>
          <w:szCs w:val="24"/>
          <w:lang w:eastAsia="en-GB"/>
        </w:rPr>
        <w:t>labeling</w:t>
      </w:r>
      <w:proofErr w:type="spellEnd"/>
      <w:r w:rsidRPr="00E56308">
        <w:rPr>
          <w:rFonts w:ascii="Times New Roman" w:eastAsia="Times New Roman" w:hAnsi="Times New Roman" w:cs="Times New Roman"/>
          <w:sz w:val="24"/>
          <w:szCs w:val="24"/>
          <w:lang w:eastAsia="en-GB"/>
        </w:rPr>
        <w:t xml:space="preserve"> of tables and figures, as there seems to be a difference between </w:t>
      </w:r>
      <w:r w:rsidRPr="00E56308">
        <w:rPr>
          <w:rFonts w:ascii="Times New Roman" w:eastAsia="Times New Roman" w:hAnsi="Times New Roman" w:cs="Times New Roman"/>
          <w:i/>
          <w:iCs/>
          <w:sz w:val="24"/>
          <w:szCs w:val="24"/>
          <w:lang w:eastAsia="en-GB"/>
        </w:rPr>
        <w:t>Table 1</w:t>
      </w:r>
      <w:r w:rsidRPr="00E56308">
        <w:rPr>
          <w:rFonts w:ascii="Times New Roman" w:eastAsia="Times New Roman" w:hAnsi="Times New Roman" w:cs="Times New Roman"/>
          <w:sz w:val="24"/>
          <w:szCs w:val="24"/>
          <w:lang w:eastAsia="en-GB"/>
        </w:rPr>
        <w:t xml:space="preserve"> and </w:t>
      </w:r>
      <w:r w:rsidRPr="00E56308">
        <w:rPr>
          <w:rFonts w:ascii="Times New Roman" w:eastAsia="Times New Roman" w:hAnsi="Times New Roman" w:cs="Times New Roman"/>
          <w:i/>
          <w:iCs/>
          <w:sz w:val="24"/>
          <w:szCs w:val="24"/>
          <w:lang w:eastAsia="en-GB"/>
        </w:rPr>
        <w:t>Figure 2</w:t>
      </w:r>
      <w:r w:rsidRPr="00E56308">
        <w:rPr>
          <w:rFonts w:ascii="Times New Roman" w:eastAsia="Times New Roman" w:hAnsi="Times New Roman" w:cs="Times New Roman"/>
          <w:sz w:val="24"/>
          <w:szCs w:val="24"/>
          <w:lang w:eastAsia="en-GB"/>
        </w:rPr>
        <w:t>.</w:t>
      </w:r>
    </w:p>
    <w:p w:rsidR="00AE7AAF" w:rsidRPr="00AE7AAF" w:rsidRDefault="002652B0" w:rsidP="001657F1">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sidRPr="00AE7AAF">
        <w:rPr>
          <w:rFonts w:ascii="Times New Roman" w:eastAsia="Times New Roman" w:hAnsi="Times New Roman" w:cs="Times New Roman"/>
          <w:sz w:val="24"/>
          <w:szCs w:val="24"/>
          <w:lang w:eastAsia="en-GB"/>
        </w:rPr>
        <w:t>The reference section of this study is comprehensive, well-organi</w:t>
      </w:r>
      <w:r w:rsidRPr="00AE7AAF">
        <w:rPr>
          <w:rFonts w:ascii="Times New Roman" w:eastAsia="Times New Roman" w:hAnsi="Times New Roman" w:cs="Times New Roman"/>
          <w:sz w:val="24"/>
          <w:szCs w:val="24"/>
          <w:lang w:eastAsia="en-GB"/>
        </w:rPr>
        <w:t>s</w:t>
      </w:r>
      <w:r w:rsidRPr="00AE7AAF">
        <w:rPr>
          <w:rFonts w:ascii="Times New Roman" w:eastAsia="Times New Roman" w:hAnsi="Times New Roman" w:cs="Times New Roman"/>
          <w:sz w:val="24"/>
          <w:szCs w:val="24"/>
          <w:lang w:eastAsia="en-GB"/>
        </w:rPr>
        <w:t>ed, and largely aligned with academic standards, demonstrating a strong engagement with relevant literature in Critical Discourse Analysis (CDA), and media studies.</w:t>
      </w:r>
      <w:r w:rsidRPr="00AE7AAF">
        <w:rPr>
          <w:rFonts w:ascii="Times New Roman" w:eastAsia="Times New Roman" w:hAnsi="Times New Roman" w:cs="Times New Roman"/>
          <w:sz w:val="24"/>
          <w:szCs w:val="24"/>
          <w:lang w:eastAsia="en-GB"/>
        </w:rPr>
        <w:t xml:space="preserve"> </w:t>
      </w:r>
      <w:r w:rsidR="00AE7AAF" w:rsidRPr="00AE7AAF">
        <w:rPr>
          <w:rFonts w:ascii="Times New Roman" w:eastAsia="Times New Roman" w:hAnsi="Times New Roman" w:cs="Times New Roman"/>
          <w:sz w:val="24"/>
          <w:szCs w:val="24"/>
          <w:lang w:eastAsia="en-GB"/>
        </w:rPr>
        <w:t>The author should consider that t</w:t>
      </w:r>
      <w:r w:rsidR="00AE7AAF" w:rsidRPr="00AE7AAF">
        <w:rPr>
          <w:rFonts w:ascii="Times New Roman" w:eastAsia="Times New Roman" w:hAnsi="Times New Roman" w:cs="Times New Roman"/>
          <w:sz w:val="24"/>
          <w:szCs w:val="24"/>
          <w:lang w:eastAsia="en-GB"/>
        </w:rPr>
        <w:t>he reference</w:t>
      </w:r>
      <w:r w:rsidR="00AE7AAF" w:rsidRPr="00AE7AAF">
        <w:rPr>
          <w:rFonts w:ascii="Times New Roman" w:eastAsia="Times New Roman" w:hAnsi="Times New Roman" w:cs="Times New Roman"/>
          <w:sz w:val="24"/>
          <w:szCs w:val="24"/>
          <w:lang w:eastAsia="en-GB"/>
        </w:rPr>
        <w:t xml:space="preserve"> </w:t>
      </w:r>
      <w:proofErr w:type="spellStart"/>
      <w:r w:rsidR="00AE7AAF" w:rsidRPr="00AE7AAF">
        <w:rPr>
          <w:rFonts w:ascii="Times New Roman" w:eastAsia="Times New Roman" w:hAnsi="Times New Roman" w:cs="Times New Roman"/>
          <w:sz w:val="24"/>
          <w:szCs w:val="24"/>
          <w:lang w:eastAsia="en-GB"/>
        </w:rPr>
        <w:t>Wodak</w:t>
      </w:r>
      <w:proofErr w:type="spellEnd"/>
      <w:r w:rsidR="00AE7AAF" w:rsidRPr="00AE7AAF">
        <w:rPr>
          <w:rFonts w:ascii="Times New Roman" w:eastAsia="Times New Roman" w:hAnsi="Times New Roman" w:cs="Times New Roman"/>
          <w:sz w:val="24"/>
          <w:szCs w:val="24"/>
          <w:lang w:eastAsia="en-GB"/>
        </w:rPr>
        <w:t xml:space="preserve"> (</w:t>
      </w:r>
      <w:r w:rsidR="00AE7AAF" w:rsidRPr="00AE7AAF">
        <w:rPr>
          <w:rFonts w:ascii="Times New Roman" w:eastAsia="Times New Roman" w:hAnsi="Times New Roman" w:cs="Times New Roman"/>
          <w:sz w:val="24"/>
          <w:szCs w:val="24"/>
          <w:lang w:eastAsia="en-GB"/>
        </w:rPr>
        <w:t>2002</w:t>
      </w:r>
      <w:r w:rsidR="00AE7AAF" w:rsidRPr="00AE7AAF">
        <w:rPr>
          <w:rFonts w:ascii="Times New Roman" w:eastAsia="Times New Roman" w:hAnsi="Times New Roman" w:cs="Times New Roman"/>
          <w:sz w:val="24"/>
          <w:szCs w:val="24"/>
          <w:lang w:eastAsia="en-GB"/>
        </w:rPr>
        <w:t xml:space="preserve">) </w:t>
      </w:r>
      <w:r w:rsidR="00AE7AAF" w:rsidRPr="00AE7AAF">
        <w:rPr>
          <w:rFonts w:ascii="Times New Roman" w:eastAsia="Times New Roman" w:hAnsi="Times New Roman" w:cs="Times New Roman"/>
          <w:sz w:val="24"/>
          <w:szCs w:val="24"/>
          <w:lang w:eastAsia="en-GB"/>
        </w:rPr>
        <w:t>is listed in the references but does not appear to be cited in the main text of the study.</w:t>
      </w:r>
    </w:p>
    <w:p w:rsidR="00720C2F" w:rsidRDefault="00923286" w:rsidP="00643616">
      <w:pPr>
        <w:pStyle w:val="ListParagraph"/>
        <w:numPr>
          <w:ilvl w:val="0"/>
          <w:numId w:val="29"/>
        </w:numPr>
        <w:spacing w:after="120" w:line="240" w:lineRule="auto"/>
        <w:jc w:val="both"/>
        <w:rPr>
          <w:rFonts w:ascii="Times New Roman" w:eastAsia="Times New Roman" w:hAnsi="Times New Roman" w:cs="Times New Roman"/>
          <w:sz w:val="24"/>
          <w:szCs w:val="24"/>
          <w:lang w:eastAsia="en-GB"/>
        </w:rPr>
      </w:pPr>
      <w:r w:rsidRPr="002652B0">
        <w:rPr>
          <w:rFonts w:ascii="Times New Roman" w:eastAsia="Times New Roman" w:hAnsi="Times New Roman" w:cs="Times New Roman"/>
          <w:sz w:val="24"/>
          <w:szCs w:val="24"/>
          <w:lang w:eastAsia="en-GB"/>
        </w:rPr>
        <w:t xml:space="preserve">Finally, </w:t>
      </w:r>
      <w:r w:rsidRPr="002652B0">
        <w:rPr>
          <w:rFonts w:ascii="Times New Roman" w:eastAsia="Times New Roman" w:hAnsi="Times New Roman" w:cs="Times New Roman"/>
          <w:sz w:val="24"/>
          <w:szCs w:val="24"/>
          <w:lang w:eastAsia="en-GB"/>
        </w:rPr>
        <w:t xml:space="preserve">a few </w:t>
      </w:r>
      <w:r w:rsidRPr="002652B0">
        <w:rPr>
          <w:rFonts w:ascii="Times New Roman" w:eastAsia="Times New Roman" w:hAnsi="Times New Roman" w:cs="Times New Roman"/>
          <w:sz w:val="24"/>
          <w:szCs w:val="24"/>
          <w:lang w:eastAsia="en-GB"/>
        </w:rPr>
        <w:t>infractions</w:t>
      </w:r>
      <w:r w:rsidRPr="002652B0">
        <w:rPr>
          <w:rFonts w:ascii="Times New Roman" w:eastAsia="Times New Roman" w:hAnsi="Times New Roman" w:cs="Times New Roman"/>
          <w:sz w:val="24"/>
          <w:szCs w:val="24"/>
          <w:lang w:eastAsia="en-GB"/>
        </w:rPr>
        <w:t xml:space="preserve"> have been highlighted in the comment section for </w:t>
      </w:r>
      <w:r w:rsidR="00395FD6" w:rsidRPr="002652B0">
        <w:rPr>
          <w:rFonts w:ascii="Times New Roman" w:eastAsia="Times New Roman" w:hAnsi="Times New Roman" w:cs="Times New Roman"/>
          <w:sz w:val="24"/>
          <w:szCs w:val="24"/>
          <w:lang w:eastAsia="en-GB"/>
        </w:rPr>
        <w:t>the</w:t>
      </w:r>
      <w:r w:rsidR="00395FD6" w:rsidRPr="00395FD6">
        <w:rPr>
          <w:rFonts w:ascii="Times New Roman" w:eastAsia="Times New Roman" w:hAnsi="Times New Roman" w:cs="Times New Roman"/>
          <w:sz w:val="24"/>
          <w:szCs w:val="24"/>
          <w:lang w:eastAsia="en-GB"/>
        </w:rPr>
        <w:t xml:space="preserve"> author(s)’</w:t>
      </w:r>
      <w:r w:rsidR="00395FD6">
        <w:rPr>
          <w:rFonts w:ascii="Times New Roman" w:eastAsia="Times New Roman" w:hAnsi="Times New Roman" w:cs="Times New Roman"/>
          <w:sz w:val="24"/>
          <w:szCs w:val="24"/>
          <w:lang w:eastAsia="en-GB"/>
        </w:rPr>
        <w:t xml:space="preserve"> </w:t>
      </w:r>
      <w:r w:rsidRPr="00923286">
        <w:rPr>
          <w:rFonts w:ascii="Times New Roman" w:eastAsia="Times New Roman" w:hAnsi="Times New Roman" w:cs="Times New Roman"/>
          <w:sz w:val="24"/>
          <w:szCs w:val="24"/>
          <w:lang w:eastAsia="en-GB"/>
        </w:rPr>
        <w:t>attention and possible correction</w:t>
      </w:r>
      <w:r w:rsidR="00395FD6">
        <w:rPr>
          <w:rFonts w:ascii="Times New Roman" w:eastAsia="Times New Roman" w:hAnsi="Times New Roman" w:cs="Times New Roman"/>
          <w:sz w:val="24"/>
          <w:szCs w:val="24"/>
          <w:lang w:eastAsia="en-GB"/>
        </w:rPr>
        <w:t>.</w:t>
      </w:r>
      <w:r w:rsidR="00965782">
        <w:rPr>
          <w:rFonts w:ascii="Times New Roman" w:eastAsia="Times New Roman" w:hAnsi="Times New Roman" w:cs="Times New Roman"/>
          <w:sz w:val="24"/>
          <w:szCs w:val="24"/>
          <w:lang w:eastAsia="en-GB"/>
        </w:rPr>
        <w:t xml:space="preserve"> </w:t>
      </w:r>
    </w:p>
    <w:p w:rsidR="00C93751" w:rsidRDefault="00C93751" w:rsidP="00C93751">
      <w:pPr>
        <w:spacing w:after="120" w:line="240" w:lineRule="auto"/>
        <w:jc w:val="both"/>
        <w:rPr>
          <w:rFonts w:ascii="Times New Roman" w:eastAsia="Times New Roman" w:hAnsi="Times New Roman" w:cs="Times New Roman"/>
          <w:sz w:val="24"/>
          <w:szCs w:val="24"/>
          <w:lang w:eastAsia="en-GB"/>
        </w:rPr>
      </w:pPr>
    </w:p>
    <w:p w:rsidR="00C93751" w:rsidRDefault="00C93751" w:rsidP="00C93751">
      <w:pPr>
        <w:spacing w:after="120" w:line="240" w:lineRule="auto"/>
        <w:jc w:val="both"/>
        <w:rPr>
          <w:rFonts w:ascii="Times New Roman" w:eastAsia="Times New Roman" w:hAnsi="Times New Roman" w:cs="Times New Roman"/>
          <w:sz w:val="24"/>
          <w:szCs w:val="24"/>
          <w:lang w:eastAsia="en-GB"/>
        </w:rPr>
      </w:pPr>
    </w:p>
    <w:sectPr w:rsidR="00C937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32CB"/>
    <w:multiLevelType w:val="multilevel"/>
    <w:tmpl w:val="BF22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018A9"/>
    <w:multiLevelType w:val="multilevel"/>
    <w:tmpl w:val="7FF0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FF232D"/>
    <w:multiLevelType w:val="multilevel"/>
    <w:tmpl w:val="5C4A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2776D"/>
    <w:multiLevelType w:val="hybridMultilevel"/>
    <w:tmpl w:val="3356B4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467120"/>
    <w:multiLevelType w:val="multilevel"/>
    <w:tmpl w:val="3648B7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254E01"/>
    <w:multiLevelType w:val="multilevel"/>
    <w:tmpl w:val="79EA6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D4451D"/>
    <w:multiLevelType w:val="multilevel"/>
    <w:tmpl w:val="6DCEF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275F17"/>
    <w:multiLevelType w:val="multilevel"/>
    <w:tmpl w:val="89668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761E14"/>
    <w:multiLevelType w:val="hybridMultilevel"/>
    <w:tmpl w:val="830CC514"/>
    <w:lvl w:ilvl="0" w:tplc="36D88702">
      <w:start w:val="1"/>
      <w:numFmt w:val="decimal"/>
      <w:lvlText w:val="%1."/>
      <w:lvlJc w:val="left"/>
      <w:pPr>
        <w:ind w:left="720" w:hanging="360"/>
      </w:pPr>
      <w:rPr>
        <w:i/>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6C567D"/>
    <w:multiLevelType w:val="multilevel"/>
    <w:tmpl w:val="7CC06A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A41306"/>
    <w:multiLevelType w:val="multilevel"/>
    <w:tmpl w:val="FF449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983256"/>
    <w:multiLevelType w:val="multilevel"/>
    <w:tmpl w:val="AB66F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8C511A"/>
    <w:multiLevelType w:val="multilevel"/>
    <w:tmpl w:val="1DEC2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5829CF"/>
    <w:multiLevelType w:val="multilevel"/>
    <w:tmpl w:val="6084037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DDA1D21"/>
    <w:multiLevelType w:val="multilevel"/>
    <w:tmpl w:val="61E0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1F57D0"/>
    <w:multiLevelType w:val="multilevel"/>
    <w:tmpl w:val="09288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401717"/>
    <w:multiLevelType w:val="multilevel"/>
    <w:tmpl w:val="289A2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B53700"/>
    <w:multiLevelType w:val="multilevel"/>
    <w:tmpl w:val="7250F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C56D77"/>
    <w:multiLevelType w:val="multilevel"/>
    <w:tmpl w:val="89E8F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0F18E0"/>
    <w:multiLevelType w:val="multilevel"/>
    <w:tmpl w:val="DCC85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523FFA"/>
    <w:multiLevelType w:val="multilevel"/>
    <w:tmpl w:val="30C6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F21DEA"/>
    <w:multiLevelType w:val="hybridMultilevel"/>
    <w:tmpl w:val="AF280E18"/>
    <w:lvl w:ilvl="0" w:tplc="3270596A">
      <w:start w:val="1"/>
      <w:numFmt w:val="decimal"/>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2013999"/>
    <w:multiLevelType w:val="multilevel"/>
    <w:tmpl w:val="D894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E15480"/>
    <w:multiLevelType w:val="multilevel"/>
    <w:tmpl w:val="D862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F41D3D"/>
    <w:multiLevelType w:val="multilevel"/>
    <w:tmpl w:val="ADCC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2B5D16"/>
    <w:multiLevelType w:val="multilevel"/>
    <w:tmpl w:val="BEA69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781DE7"/>
    <w:multiLevelType w:val="multilevel"/>
    <w:tmpl w:val="E15E7C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7DF1AF0"/>
    <w:multiLevelType w:val="multilevel"/>
    <w:tmpl w:val="34983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E9160D1"/>
    <w:multiLevelType w:val="multilevel"/>
    <w:tmpl w:val="1B8E7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1497986">
    <w:abstractNumId w:val="21"/>
  </w:num>
  <w:num w:numId="2" w16cid:durableId="867446113">
    <w:abstractNumId w:val="8"/>
  </w:num>
  <w:num w:numId="3" w16cid:durableId="248006673">
    <w:abstractNumId w:val="13"/>
  </w:num>
  <w:num w:numId="4" w16cid:durableId="1381787782">
    <w:abstractNumId w:val="0"/>
  </w:num>
  <w:num w:numId="5" w16cid:durableId="779908255">
    <w:abstractNumId w:val="7"/>
  </w:num>
  <w:num w:numId="6" w16cid:durableId="877427081">
    <w:abstractNumId w:val="15"/>
  </w:num>
  <w:num w:numId="7" w16cid:durableId="63114290">
    <w:abstractNumId w:val="24"/>
  </w:num>
  <w:num w:numId="8" w16cid:durableId="1901943441">
    <w:abstractNumId w:val="6"/>
  </w:num>
  <w:num w:numId="9" w16cid:durableId="389154987">
    <w:abstractNumId w:val="19"/>
  </w:num>
  <w:num w:numId="10" w16cid:durableId="297879627">
    <w:abstractNumId w:val="17"/>
  </w:num>
  <w:num w:numId="11" w16cid:durableId="1953052439">
    <w:abstractNumId w:val="10"/>
  </w:num>
  <w:num w:numId="12" w16cid:durableId="288513762">
    <w:abstractNumId w:val="12"/>
  </w:num>
  <w:num w:numId="13" w16cid:durableId="1279482345">
    <w:abstractNumId w:val="14"/>
  </w:num>
  <w:num w:numId="14" w16cid:durableId="260719501">
    <w:abstractNumId w:val="28"/>
  </w:num>
  <w:num w:numId="15" w16cid:durableId="721170156">
    <w:abstractNumId w:val="26"/>
  </w:num>
  <w:num w:numId="16" w16cid:durableId="267011729">
    <w:abstractNumId w:val="4"/>
  </w:num>
  <w:num w:numId="17" w16cid:durableId="1373656248">
    <w:abstractNumId w:val="9"/>
  </w:num>
  <w:num w:numId="18" w16cid:durableId="438112575">
    <w:abstractNumId w:val="25"/>
  </w:num>
  <w:num w:numId="19" w16cid:durableId="1391344980">
    <w:abstractNumId w:val="16"/>
  </w:num>
  <w:num w:numId="20" w16cid:durableId="363333066">
    <w:abstractNumId w:val="1"/>
  </w:num>
  <w:num w:numId="21" w16cid:durableId="1763451470">
    <w:abstractNumId w:val="20"/>
  </w:num>
  <w:num w:numId="22" w16cid:durableId="1727874072">
    <w:abstractNumId w:val="22"/>
  </w:num>
  <w:num w:numId="23" w16cid:durableId="149685753">
    <w:abstractNumId w:val="5"/>
  </w:num>
  <w:num w:numId="24" w16cid:durableId="614336645">
    <w:abstractNumId w:val="18"/>
  </w:num>
  <w:num w:numId="25" w16cid:durableId="6761356">
    <w:abstractNumId w:val="2"/>
  </w:num>
  <w:num w:numId="26" w16cid:durableId="1657537780">
    <w:abstractNumId w:val="27"/>
  </w:num>
  <w:num w:numId="27" w16cid:durableId="1247228577">
    <w:abstractNumId w:val="11"/>
  </w:num>
  <w:num w:numId="28" w16cid:durableId="331833917">
    <w:abstractNumId w:val="23"/>
  </w:num>
  <w:num w:numId="29" w16cid:durableId="2835862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D68"/>
    <w:rsid w:val="00071BF6"/>
    <w:rsid w:val="00094D8D"/>
    <w:rsid w:val="00164016"/>
    <w:rsid w:val="001E2C2E"/>
    <w:rsid w:val="001F473D"/>
    <w:rsid w:val="00211735"/>
    <w:rsid w:val="002652B0"/>
    <w:rsid w:val="002868F7"/>
    <w:rsid w:val="002922B8"/>
    <w:rsid w:val="003121B7"/>
    <w:rsid w:val="00395FD6"/>
    <w:rsid w:val="004A3E79"/>
    <w:rsid w:val="004D50A6"/>
    <w:rsid w:val="00525285"/>
    <w:rsid w:val="00535B74"/>
    <w:rsid w:val="00560A41"/>
    <w:rsid w:val="00564138"/>
    <w:rsid w:val="00610A64"/>
    <w:rsid w:val="00682AE6"/>
    <w:rsid w:val="006C146D"/>
    <w:rsid w:val="006C69A0"/>
    <w:rsid w:val="00720C2F"/>
    <w:rsid w:val="00724D07"/>
    <w:rsid w:val="007326D2"/>
    <w:rsid w:val="00734324"/>
    <w:rsid w:val="007961DD"/>
    <w:rsid w:val="007D6C36"/>
    <w:rsid w:val="00814C02"/>
    <w:rsid w:val="00853C97"/>
    <w:rsid w:val="008940DC"/>
    <w:rsid w:val="008C0A9F"/>
    <w:rsid w:val="008D3917"/>
    <w:rsid w:val="00920A45"/>
    <w:rsid w:val="00923286"/>
    <w:rsid w:val="00965782"/>
    <w:rsid w:val="00985CFD"/>
    <w:rsid w:val="009C1341"/>
    <w:rsid w:val="009E7F57"/>
    <w:rsid w:val="00A5505E"/>
    <w:rsid w:val="00A75F8E"/>
    <w:rsid w:val="00A83C36"/>
    <w:rsid w:val="00AE7AAF"/>
    <w:rsid w:val="00B6711F"/>
    <w:rsid w:val="00B74D68"/>
    <w:rsid w:val="00C14C73"/>
    <w:rsid w:val="00C1597F"/>
    <w:rsid w:val="00C93751"/>
    <w:rsid w:val="00CD119D"/>
    <w:rsid w:val="00CD30F9"/>
    <w:rsid w:val="00DB6C5C"/>
    <w:rsid w:val="00DE65E8"/>
    <w:rsid w:val="00E16328"/>
    <w:rsid w:val="00E52452"/>
    <w:rsid w:val="00E56308"/>
    <w:rsid w:val="00E9648B"/>
    <w:rsid w:val="00F02FDC"/>
    <w:rsid w:val="00F111C0"/>
    <w:rsid w:val="00F66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5D41E"/>
  <w15:chartTrackingRefBased/>
  <w15:docId w15:val="{191FECC7-7772-4B19-89BB-42CF06FD0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D68"/>
    <w:rPr>
      <w:kern w:val="0"/>
      <w14:ligatures w14:val="none"/>
    </w:rPr>
  </w:style>
  <w:style w:type="paragraph" w:styleId="Heading1">
    <w:name w:val="heading 1"/>
    <w:basedOn w:val="Normal"/>
    <w:next w:val="Normal"/>
    <w:link w:val="Heading1Char"/>
    <w:uiPriority w:val="9"/>
    <w:qFormat/>
    <w:rsid w:val="00B74D68"/>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B74D68"/>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B74D68"/>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74D68"/>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74D68"/>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74D68"/>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74D68"/>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74D68"/>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74D68"/>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D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74D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74D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4D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4D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4D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D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D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D68"/>
    <w:rPr>
      <w:rFonts w:eastAsiaTheme="majorEastAsia" w:cstheme="majorBidi"/>
      <w:color w:val="272727" w:themeColor="text1" w:themeTint="D8"/>
    </w:rPr>
  </w:style>
  <w:style w:type="paragraph" w:styleId="Title">
    <w:name w:val="Title"/>
    <w:basedOn w:val="Normal"/>
    <w:next w:val="Normal"/>
    <w:link w:val="TitleChar"/>
    <w:uiPriority w:val="10"/>
    <w:qFormat/>
    <w:rsid w:val="00B74D6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74D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D68"/>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74D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D68"/>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B74D68"/>
    <w:rPr>
      <w:i/>
      <w:iCs/>
      <w:color w:val="404040" w:themeColor="text1" w:themeTint="BF"/>
    </w:rPr>
  </w:style>
  <w:style w:type="paragraph" w:styleId="ListParagraph">
    <w:name w:val="List Paragraph"/>
    <w:basedOn w:val="Normal"/>
    <w:uiPriority w:val="34"/>
    <w:qFormat/>
    <w:rsid w:val="00B74D68"/>
    <w:pPr>
      <w:ind w:left="720"/>
      <w:contextualSpacing/>
    </w:pPr>
    <w:rPr>
      <w:kern w:val="2"/>
      <w14:ligatures w14:val="standardContextual"/>
    </w:rPr>
  </w:style>
  <w:style w:type="character" w:styleId="IntenseEmphasis">
    <w:name w:val="Intense Emphasis"/>
    <w:basedOn w:val="DefaultParagraphFont"/>
    <w:uiPriority w:val="21"/>
    <w:qFormat/>
    <w:rsid w:val="00B74D68"/>
    <w:rPr>
      <w:i/>
      <w:iCs/>
      <w:color w:val="2F5496" w:themeColor="accent1" w:themeShade="BF"/>
    </w:rPr>
  </w:style>
  <w:style w:type="paragraph" w:styleId="IntenseQuote">
    <w:name w:val="Intense Quote"/>
    <w:basedOn w:val="Normal"/>
    <w:next w:val="Normal"/>
    <w:link w:val="IntenseQuoteChar"/>
    <w:uiPriority w:val="30"/>
    <w:qFormat/>
    <w:rsid w:val="00B74D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B74D68"/>
    <w:rPr>
      <w:i/>
      <w:iCs/>
      <w:color w:val="2F5496" w:themeColor="accent1" w:themeShade="BF"/>
    </w:rPr>
  </w:style>
  <w:style w:type="character" w:styleId="IntenseReference">
    <w:name w:val="Intense Reference"/>
    <w:basedOn w:val="DefaultParagraphFont"/>
    <w:uiPriority w:val="32"/>
    <w:qFormat/>
    <w:rsid w:val="00B74D68"/>
    <w:rPr>
      <w:b/>
      <w:bCs/>
      <w:smallCaps/>
      <w:color w:val="2F5496" w:themeColor="accent1" w:themeShade="BF"/>
      <w:spacing w:val="5"/>
    </w:rPr>
  </w:style>
  <w:style w:type="paragraph" w:styleId="NormalWeb">
    <w:name w:val="Normal (Web)"/>
    <w:basedOn w:val="Normal"/>
    <w:uiPriority w:val="99"/>
    <w:semiHidden/>
    <w:unhideWhenUsed/>
    <w:rsid w:val="00A75F8E"/>
    <w:rPr>
      <w:rFonts w:ascii="Times New Roman" w:hAnsi="Times New Roman" w:cs="Times New Roman"/>
      <w:sz w:val="24"/>
      <w:szCs w:val="24"/>
    </w:rPr>
  </w:style>
  <w:style w:type="character" w:styleId="Hyperlink">
    <w:name w:val="Hyperlink"/>
    <w:basedOn w:val="DefaultParagraphFont"/>
    <w:uiPriority w:val="99"/>
    <w:unhideWhenUsed/>
    <w:rsid w:val="00C937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5126">
      <w:bodyDiv w:val="1"/>
      <w:marLeft w:val="0"/>
      <w:marRight w:val="0"/>
      <w:marTop w:val="0"/>
      <w:marBottom w:val="0"/>
      <w:divBdr>
        <w:top w:val="none" w:sz="0" w:space="0" w:color="auto"/>
        <w:left w:val="none" w:sz="0" w:space="0" w:color="auto"/>
        <w:bottom w:val="none" w:sz="0" w:space="0" w:color="auto"/>
        <w:right w:val="none" w:sz="0" w:space="0" w:color="auto"/>
      </w:divBdr>
    </w:div>
    <w:div w:id="195852194">
      <w:bodyDiv w:val="1"/>
      <w:marLeft w:val="0"/>
      <w:marRight w:val="0"/>
      <w:marTop w:val="0"/>
      <w:marBottom w:val="0"/>
      <w:divBdr>
        <w:top w:val="none" w:sz="0" w:space="0" w:color="auto"/>
        <w:left w:val="none" w:sz="0" w:space="0" w:color="auto"/>
        <w:bottom w:val="none" w:sz="0" w:space="0" w:color="auto"/>
        <w:right w:val="none" w:sz="0" w:space="0" w:color="auto"/>
      </w:divBdr>
    </w:div>
    <w:div w:id="273557774">
      <w:bodyDiv w:val="1"/>
      <w:marLeft w:val="0"/>
      <w:marRight w:val="0"/>
      <w:marTop w:val="0"/>
      <w:marBottom w:val="0"/>
      <w:divBdr>
        <w:top w:val="none" w:sz="0" w:space="0" w:color="auto"/>
        <w:left w:val="none" w:sz="0" w:space="0" w:color="auto"/>
        <w:bottom w:val="none" w:sz="0" w:space="0" w:color="auto"/>
        <w:right w:val="none" w:sz="0" w:space="0" w:color="auto"/>
      </w:divBdr>
    </w:div>
    <w:div w:id="285087350">
      <w:bodyDiv w:val="1"/>
      <w:marLeft w:val="0"/>
      <w:marRight w:val="0"/>
      <w:marTop w:val="0"/>
      <w:marBottom w:val="0"/>
      <w:divBdr>
        <w:top w:val="none" w:sz="0" w:space="0" w:color="auto"/>
        <w:left w:val="none" w:sz="0" w:space="0" w:color="auto"/>
        <w:bottom w:val="none" w:sz="0" w:space="0" w:color="auto"/>
        <w:right w:val="none" w:sz="0" w:space="0" w:color="auto"/>
      </w:divBdr>
    </w:div>
    <w:div w:id="363560905">
      <w:bodyDiv w:val="1"/>
      <w:marLeft w:val="0"/>
      <w:marRight w:val="0"/>
      <w:marTop w:val="0"/>
      <w:marBottom w:val="0"/>
      <w:divBdr>
        <w:top w:val="none" w:sz="0" w:space="0" w:color="auto"/>
        <w:left w:val="none" w:sz="0" w:space="0" w:color="auto"/>
        <w:bottom w:val="none" w:sz="0" w:space="0" w:color="auto"/>
        <w:right w:val="none" w:sz="0" w:space="0" w:color="auto"/>
      </w:divBdr>
      <w:divsChild>
        <w:div w:id="1670908289">
          <w:marLeft w:val="0"/>
          <w:marRight w:val="0"/>
          <w:marTop w:val="0"/>
          <w:marBottom w:val="0"/>
          <w:divBdr>
            <w:top w:val="none" w:sz="0" w:space="0" w:color="auto"/>
            <w:left w:val="none" w:sz="0" w:space="0" w:color="auto"/>
            <w:bottom w:val="none" w:sz="0" w:space="0" w:color="auto"/>
            <w:right w:val="none" w:sz="0" w:space="0" w:color="auto"/>
          </w:divBdr>
          <w:divsChild>
            <w:div w:id="1236431826">
              <w:marLeft w:val="0"/>
              <w:marRight w:val="0"/>
              <w:marTop w:val="0"/>
              <w:marBottom w:val="0"/>
              <w:divBdr>
                <w:top w:val="none" w:sz="0" w:space="0" w:color="auto"/>
                <w:left w:val="none" w:sz="0" w:space="0" w:color="auto"/>
                <w:bottom w:val="none" w:sz="0" w:space="0" w:color="auto"/>
                <w:right w:val="none" w:sz="0" w:space="0" w:color="auto"/>
              </w:divBdr>
              <w:divsChild>
                <w:div w:id="1936355795">
                  <w:marLeft w:val="0"/>
                  <w:marRight w:val="0"/>
                  <w:marTop w:val="0"/>
                  <w:marBottom w:val="0"/>
                  <w:divBdr>
                    <w:top w:val="none" w:sz="0" w:space="0" w:color="auto"/>
                    <w:left w:val="none" w:sz="0" w:space="0" w:color="auto"/>
                    <w:bottom w:val="none" w:sz="0" w:space="0" w:color="auto"/>
                    <w:right w:val="none" w:sz="0" w:space="0" w:color="auto"/>
                  </w:divBdr>
                  <w:divsChild>
                    <w:div w:id="1634671691">
                      <w:marLeft w:val="0"/>
                      <w:marRight w:val="0"/>
                      <w:marTop w:val="0"/>
                      <w:marBottom w:val="0"/>
                      <w:divBdr>
                        <w:top w:val="none" w:sz="0" w:space="0" w:color="auto"/>
                        <w:left w:val="none" w:sz="0" w:space="0" w:color="auto"/>
                        <w:bottom w:val="none" w:sz="0" w:space="0" w:color="auto"/>
                        <w:right w:val="none" w:sz="0" w:space="0" w:color="auto"/>
                      </w:divBdr>
                      <w:divsChild>
                        <w:div w:id="793642190">
                          <w:marLeft w:val="0"/>
                          <w:marRight w:val="0"/>
                          <w:marTop w:val="0"/>
                          <w:marBottom w:val="0"/>
                          <w:divBdr>
                            <w:top w:val="none" w:sz="0" w:space="0" w:color="auto"/>
                            <w:left w:val="none" w:sz="0" w:space="0" w:color="auto"/>
                            <w:bottom w:val="none" w:sz="0" w:space="0" w:color="auto"/>
                            <w:right w:val="none" w:sz="0" w:space="0" w:color="auto"/>
                          </w:divBdr>
                          <w:divsChild>
                            <w:div w:id="1516185971">
                              <w:marLeft w:val="0"/>
                              <w:marRight w:val="0"/>
                              <w:marTop w:val="0"/>
                              <w:marBottom w:val="0"/>
                              <w:divBdr>
                                <w:top w:val="none" w:sz="0" w:space="0" w:color="auto"/>
                                <w:left w:val="none" w:sz="0" w:space="0" w:color="auto"/>
                                <w:bottom w:val="none" w:sz="0" w:space="0" w:color="auto"/>
                                <w:right w:val="none" w:sz="0" w:space="0" w:color="auto"/>
                              </w:divBdr>
                              <w:divsChild>
                                <w:div w:id="63723472">
                                  <w:marLeft w:val="0"/>
                                  <w:marRight w:val="0"/>
                                  <w:marTop w:val="0"/>
                                  <w:marBottom w:val="0"/>
                                  <w:divBdr>
                                    <w:top w:val="none" w:sz="0" w:space="0" w:color="auto"/>
                                    <w:left w:val="none" w:sz="0" w:space="0" w:color="auto"/>
                                    <w:bottom w:val="none" w:sz="0" w:space="0" w:color="auto"/>
                                    <w:right w:val="none" w:sz="0" w:space="0" w:color="auto"/>
                                  </w:divBdr>
                                  <w:divsChild>
                                    <w:div w:id="203491972">
                                      <w:marLeft w:val="0"/>
                                      <w:marRight w:val="0"/>
                                      <w:marTop w:val="0"/>
                                      <w:marBottom w:val="0"/>
                                      <w:divBdr>
                                        <w:top w:val="none" w:sz="0" w:space="0" w:color="auto"/>
                                        <w:left w:val="none" w:sz="0" w:space="0" w:color="auto"/>
                                        <w:bottom w:val="none" w:sz="0" w:space="0" w:color="auto"/>
                                        <w:right w:val="none" w:sz="0" w:space="0" w:color="auto"/>
                                      </w:divBdr>
                                      <w:divsChild>
                                        <w:div w:id="1545561095">
                                          <w:marLeft w:val="0"/>
                                          <w:marRight w:val="0"/>
                                          <w:marTop w:val="0"/>
                                          <w:marBottom w:val="0"/>
                                          <w:divBdr>
                                            <w:top w:val="none" w:sz="0" w:space="0" w:color="auto"/>
                                            <w:left w:val="none" w:sz="0" w:space="0" w:color="auto"/>
                                            <w:bottom w:val="none" w:sz="0" w:space="0" w:color="auto"/>
                                            <w:right w:val="none" w:sz="0" w:space="0" w:color="auto"/>
                                          </w:divBdr>
                                          <w:divsChild>
                                            <w:div w:id="2124961053">
                                              <w:marLeft w:val="0"/>
                                              <w:marRight w:val="0"/>
                                              <w:marTop w:val="100"/>
                                              <w:marBottom w:val="100"/>
                                              <w:divBdr>
                                                <w:top w:val="none" w:sz="0" w:space="0" w:color="auto"/>
                                                <w:left w:val="none" w:sz="0" w:space="0" w:color="auto"/>
                                                <w:bottom w:val="none" w:sz="0" w:space="0" w:color="auto"/>
                                                <w:right w:val="none" w:sz="0" w:space="0" w:color="auto"/>
                                              </w:divBdr>
                                              <w:divsChild>
                                                <w:div w:id="793214711">
                                                  <w:marLeft w:val="0"/>
                                                  <w:marRight w:val="0"/>
                                                  <w:marTop w:val="0"/>
                                                  <w:marBottom w:val="0"/>
                                                  <w:divBdr>
                                                    <w:top w:val="none" w:sz="0" w:space="0" w:color="auto"/>
                                                    <w:left w:val="none" w:sz="0" w:space="0" w:color="auto"/>
                                                    <w:bottom w:val="none" w:sz="0" w:space="0" w:color="auto"/>
                                                    <w:right w:val="none" w:sz="0" w:space="0" w:color="auto"/>
                                                  </w:divBdr>
                                                  <w:divsChild>
                                                    <w:div w:id="97124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235613">
                                              <w:marLeft w:val="0"/>
                                              <w:marRight w:val="0"/>
                                              <w:marTop w:val="0"/>
                                              <w:marBottom w:val="300"/>
                                              <w:divBdr>
                                                <w:top w:val="none" w:sz="0" w:space="0" w:color="auto"/>
                                                <w:left w:val="none" w:sz="0" w:space="0" w:color="auto"/>
                                                <w:bottom w:val="none" w:sz="0" w:space="0" w:color="auto"/>
                                                <w:right w:val="none" w:sz="0" w:space="0" w:color="auto"/>
                                              </w:divBdr>
                                              <w:divsChild>
                                                <w:div w:id="1370452320">
                                                  <w:marLeft w:val="0"/>
                                                  <w:marRight w:val="0"/>
                                                  <w:marTop w:val="0"/>
                                                  <w:marBottom w:val="0"/>
                                                  <w:divBdr>
                                                    <w:top w:val="none" w:sz="0" w:space="0" w:color="auto"/>
                                                    <w:left w:val="none" w:sz="0" w:space="0" w:color="auto"/>
                                                    <w:bottom w:val="none" w:sz="0" w:space="0" w:color="auto"/>
                                                    <w:right w:val="none" w:sz="0" w:space="0" w:color="auto"/>
                                                  </w:divBdr>
                                                </w:div>
                                              </w:divsChild>
                                            </w:div>
                                            <w:div w:id="727800007">
                                              <w:marLeft w:val="0"/>
                                              <w:marRight w:val="0"/>
                                              <w:marTop w:val="100"/>
                                              <w:marBottom w:val="0"/>
                                              <w:divBdr>
                                                <w:top w:val="none" w:sz="0" w:space="0" w:color="auto"/>
                                                <w:left w:val="none" w:sz="0" w:space="0" w:color="auto"/>
                                                <w:bottom w:val="none" w:sz="0" w:space="0" w:color="auto"/>
                                                <w:right w:val="none" w:sz="0" w:space="0" w:color="auto"/>
                                              </w:divBdr>
                                              <w:divsChild>
                                                <w:div w:id="25838831">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7702331">
      <w:bodyDiv w:val="1"/>
      <w:marLeft w:val="0"/>
      <w:marRight w:val="0"/>
      <w:marTop w:val="0"/>
      <w:marBottom w:val="0"/>
      <w:divBdr>
        <w:top w:val="none" w:sz="0" w:space="0" w:color="auto"/>
        <w:left w:val="none" w:sz="0" w:space="0" w:color="auto"/>
        <w:bottom w:val="none" w:sz="0" w:space="0" w:color="auto"/>
        <w:right w:val="none" w:sz="0" w:space="0" w:color="auto"/>
      </w:divBdr>
    </w:div>
    <w:div w:id="500000834">
      <w:bodyDiv w:val="1"/>
      <w:marLeft w:val="0"/>
      <w:marRight w:val="0"/>
      <w:marTop w:val="0"/>
      <w:marBottom w:val="0"/>
      <w:divBdr>
        <w:top w:val="none" w:sz="0" w:space="0" w:color="auto"/>
        <w:left w:val="none" w:sz="0" w:space="0" w:color="auto"/>
        <w:bottom w:val="none" w:sz="0" w:space="0" w:color="auto"/>
        <w:right w:val="none" w:sz="0" w:space="0" w:color="auto"/>
      </w:divBdr>
      <w:divsChild>
        <w:div w:id="1609314762">
          <w:marLeft w:val="0"/>
          <w:marRight w:val="0"/>
          <w:marTop w:val="0"/>
          <w:marBottom w:val="0"/>
          <w:divBdr>
            <w:top w:val="none" w:sz="0" w:space="0" w:color="auto"/>
            <w:left w:val="none" w:sz="0" w:space="0" w:color="auto"/>
            <w:bottom w:val="none" w:sz="0" w:space="0" w:color="auto"/>
            <w:right w:val="none" w:sz="0" w:space="0" w:color="auto"/>
          </w:divBdr>
          <w:divsChild>
            <w:div w:id="2120488153">
              <w:marLeft w:val="0"/>
              <w:marRight w:val="0"/>
              <w:marTop w:val="0"/>
              <w:marBottom w:val="0"/>
              <w:divBdr>
                <w:top w:val="none" w:sz="0" w:space="0" w:color="auto"/>
                <w:left w:val="none" w:sz="0" w:space="0" w:color="auto"/>
                <w:bottom w:val="none" w:sz="0" w:space="0" w:color="auto"/>
                <w:right w:val="none" w:sz="0" w:space="0" w:color="auto"/>
              </w:divBdr>
              <w:divsChild>
                <w:div w:id="1000307287">
                  <w:marLeft w:val="0"/>
                  <w:marRight w:val="0"/>
                  <w:marTop w:val="0"/>
                  <w:marBottom w:val="0"/>
                  <w:divBdr>
                    <w:top w:val="none" w:sz="0" w:space="0" w:color="auto"/>
                    <w:left w:val="none" w:sz="0" w:space="0" w:color="auto"/>
                    <w:bottom w:val="none" w:sz="0" w:space="0" w:color="auto"/>
                    <w:right w:val="none" w:sz="0" w:space="0" w:color="auto"/>
                  </w:divBdr>
                  <w:divsChild>
                    <w:div w:id="331882550">
                      <w:marLeft w:val="0"/>
                      <w:marRight w:val="0"/>
                      <w:marTop w:val="0"/>
                      <w:marBottom w:val="0"/>
                      <w:divBdr>
                        <w:top w:val="none" w:sz="0" w:space="0" w:color="auto"/>
                        <w:left w:val="none" w:sz="0" w:space="0" w:color="auto"/>
                        <w:bottom w:val="none" w:sz="0" w:space="0" w:color="auto"/>
                        <w:right w:val="none" w:sz="0" w:space="0" w:color="auto"/>
                      </w:divBdr>
                      <w:divsChild>
                        <w:div w:id="1271160832">
                          <w:marLeft w:val="0"/>
                          <w:marRight w:val="0"/>
                          <w:marTop w:val="0"/>
                          <w:marBottom w:val="0"/>
                          <w:divBdr>
                            <w:top w:val="none" w:sz="0" w:space="0" w:color="auto"/>
                            <w:left w:val="none" w:sz="0" w:space="0" w:color="auto"/>
                            <w:bottom w:val="none" w:sz="0" w:space="0" w:color="auto"/>
                            <w:right w:val="none" w:sz="0" w:space="0" w:color="auto"/>
                          </w:divBdr>
                          <w:divsChild>
                            <w:div w:id="1133401079">
                              <w:marLeft w:val="0"/>
                              <w:marRight w:val="0"/>
                              <w:marTop w:val="0"/>
                              <w:marBottom w:val="0"/>
                              <w:divBdr>
                                <w:top w:val="none" w:sz="0" w:space="0" w:color="auto"/>
                                <w:left w:val="none" w:sz="0" w:space="0" w:color="auto"/>
                                <w:bottom w:val="none" w:sz="0" w:space="0" w:color="auto"/>
                                <w:right w:val="none" w:sz="0" w:space="0" w:color="auto"/>
                              </w:divBdr>
                              <w:divsChild>
                                <w:div w:id="1673219029">
                                  <w:marLeft w:val="0"/>
                                  <w:marRight w:val="0"/>
                                  <w:marTop w:val="0"/>
                                  <w:marBottom w:val="0"/>
                                  <w:divBdr>
                                    <w:top w:val="none" w:sz="0" w:space="0" w:color="auto"/>
                                    <w:left w:val="none" w:sz="0" w:space="0" w:color="auto"/>
                                    <w:bottom w:val="none" w:sz="0" w:space="0" w:color="auto"/>
                                    <w:right w:val="none" w:sz="0" w:space="0" w:color="auto"/>
                                  </w:divBdr>
                                  <w:divsChild>
                                    <w:div w:id="1802385771">
                                      <w:marLeft w:val="0"/>
                                      <w:marRight w:val="0"/>
                                      <w:marTop w:val="0"/>
                                      <w:marBottom w:val="0"/>
                                      <w:divBdr>
                                        <w:top w:val="none" w:sz="0" w:space="0" w:color="auto"/>
                                        <w:left w:val="none" w:sz="0" w:space="0" w:color="auto"/>
                                        <w:bottom w:val="none" w:sz="0" w:space="0" w:color="auto"/>
                                        <w:right w:val="none" w:sz="0" w:space="0" w:color="auto"/>
                                      </w:divBdr>
                                      <w:divsChild>
                                        <w:div w:id="1802141190">
                                          <w:marLeft w:val="0"/>
                                          <w:marRight w:val="0"/>
                                          <w:marTop w:val="0"/>
                                          <w:marBottom w:val="0"/>
                                          <w:divBdr>
                                            <w:top w:val="none" w:sz="0" w:space="0" w:color="auto"/>
                                            <w:left w:val="none" w:sz="0" w:space="0" w:color="auto"/>
                                            <w:bottom w:val="none" w:sz="0" w:space="0" w:color="auto"/>
                                            <w:right w:val="none" w:sz="0" w:space="0" w:color="auto"/>
                                          </w:divBdr>
                                          <w:divsChild>
                                            <w:div w:id="1387802006">
                                              <w:marLeft w:val="0"/>
                                              <w:marRight w:val="0"/>
                                              <w:marTop w:val="100"/>
                                              <w:marBottom w:val="100"/>
                                              <w:divBdr>
                                                <w:top w:val="none" w:sz="0" w:space="0" w:color="auto"/>
                                                <w:left w:val="none" w:sz="0" w:space="0" w:color="auto"/>
                                                <w:bottom w:val="none" w:sz="0" w:space="0" w:color="auto"/>
                                                <w:right w:val="none" w:sz="0" w:space="0" w:color="auto"/>
                                              </w:divBdr>
                                              <w:divsChild>
                                                <w:div w:id="397216597">
                                                  <w:marLeft w:val="0"/>
                                                  <w:marRight w:val="0"/>
                                                  <w:marTop w:val="0"/>
                                                  <w:marBottom w:val="0"/>
                                                  <w:divBdr>
                                                    <w:top w:val="none" w:sz="0" w:space="0" w:color="auto"/>
                                                    <w:left w:val="none" w:sz="0" w:space="0" w:color="auto"/>
                                                    <w:bottom w:val="none" w:sz="0" w:space="0" w:color="auto"/>
                                                    <w:right w:val="none" w:sz="0" w:space="0" w:color="auto"/>
                                                  </w:divBdr>
                                                  <w:divsChild>
                                                    <w:div w:id="124394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94157">
                                              <w:marLeft w:val="0"/>
                                              <w:marRight w:val="0"/>
                                              <w:marTop w:val="0"/>
                                              <w:marBottom w:val="300"/>
                                              <w:divBdr>
                                                <w:top w:val="none" w:sz="0" w:space="0" w:color="auto"/>
                                                <w:left w:val="none" w:sz="0" w:space="0" w:color="auto"/>
                                                <w:bottom w:val="none" w:sz="0" w:space="0" w:color="auto"/>
                                                <w:right w:val="none" w:sz="0" w:space="0" w:color="auto"/>
                                              </w:divBdr>
                                              <w:divsChild>
                                                <w:div w:id="2060589637">
                                                  <w:marLeft w:val="0"/>
                                                  <w:marRight w:val="0"/>
                                                  <w:marTop w:val="0"/>
                                                  <w:marBottom w:val="0"/>
                                                  <w:divBdr>
                                                    <w:top w:val="none" w:sz="0" w:space="0" w:color="auto"/>
                                                    <w:left w:val="none" w:sz="0" w:space="0" w:color="auto"/>
                                                    <w:bottom w:val="none" w:sz="0" w:space="0" w:color="auto"/>
                                                    <w:right w:val="none" w:sz="0" w:space="0" w:color="auto"/>
                                                  </w:divBdr>
                                                </w:div>
                                              </w:divsChild>
                                            </w:div>
                                            <w:div w:id="526408319">
                                              <w:marLeft w:val="0"/>
                                              <w:marRight w:val="0"/>
                                              <w:marTop w:val="100"/>
                                              <w:marBottom w:val="0"/>
                                              <w:divBdr>
                                                <w:top w:val="none" w:sz="0" w:space="0" w:color="auto"/>
                                                <w:left w:val="none" w:sz="0" w:space="0" w:color="auto"/>
                                                <w:bottom w:val="none" w:sz="0" w:space="0" w:color="auto"/>
                                                <w:right w:val="none" w:sz="0" w:space="0" w:color="auto"/>
                                              </w:divBdr>
                                              <w:divsChild>
                                                <w:div w:id="114452378">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4371280">
      <w:bodyDiv w:val="1"/>
      <w:marLeft w:val="0"/>
      <w:marRight w:val="0"/>
      <w:marTop w:val="0"/>
      <w:marBottom w:val="0"/>
      <w:divBdr>
        <w:top w:val="none" w:sz="0" w:space="0" w:color="auto"/>
        <w:left w:val="none" w:sz="0" w:space="0" w:color="auto"/>
        <w:bottom w:val="none" w:sz="0" w:space="0" w:color="auto"/>
        <w:right w:val="none" w:sz="0" w:space="0" w:color="auto"/>
      </w:divBdr>
    </w:div>
    <w:div w:id="1034043403">
      <w:bodyDiv w:val="1"/>
      <w:marLeft w:val="0"/>
      <w:marRight w:val="0"/>
      <w:marTop w:val="0"/>
      <w:marBottom w:val="0"/>
      <w:divBdr>
        <w:top w:val="none" w:sz="0" w:space="0" w:color="auto"/>
        <w:left w:val="none" w:sz="0" w:space="0" w:color="auto"/>
        <w:bottom w:val="none" w:sz="0" w:space="0" w:color="auto"/>
        <w:right w:val="none" w:sz="0" w:space="0" w:color="auto"/>
      </w:divBdr>
    </w:div>
    <w:div w:id="1198199618">
      <w:bodyDiv w:val="1"/>
      <w:marLeft w:val="0"/>
      <w:marRight w:val="0"/>
      <w:marTop w:val="0"/>
      <w:marBottom w:val="0"/>
      <w:divBdr>
        <w:top w:val="none" w:sz="0" w:space="0" w:color="auto"/>
        <w:left w:val="none" w:sz="0" w:space="0" w:color="auto"/>
        <w:bottom w:val="none" w:sz="0" w:space="0" w:color="auto"/>
        <w:right w:val="none" w:sz="0" w:space="0" w:color="auto"/>
      </w:divBdr>
    </w:div>
    <w:div w:id="1199706825">
      <w:bodyDiv w:val="1"/>
      <w:marLeft w:val="0"/>
      <w:marRight w:val="0"/>
      <w:marTop w:val="0"/>
      <w:marBottom w:val="0"/>
      <w:divBdr>
        <w:top w:val="none" w:sz="0" w:space="0" w:color="auto"/>
        <w:left w:val="none" w:sz="0" w:space="0" w:color="auto"/>
        <w:bottom w:val="none" w:sz="0" w:space="0" w:color="auto"/>
        <w:right w:val="none" w:sz="0" w:space="0" w:color="auto"/>
      </w:divBdr>
    </w:div>
    <w:div w:id="1202012356">
      <w:bodyDiv w:val="1"/>
      <w:marLeft w:val="0"/>
      <w:marRight w:val="0"/>
      <w:marTop w:val="0"/>
      <w:marBottom w:val="0"/>
      <w:divBdr>
        <w:top w:val="none" w:sz="0" w:space="0" w:color="auto"/>
        <w:left w:val="none" w:sz="0" w:space="0" w:color="auto"/>
        <w:bottom w:val="none" w:sz="0" w:space="0" w:color="auto"/>
        <w:right w:val="none" w:sz="0" w:space="0" w:color="auto"/>
      </w:divBdr>
      <w:divsChild>
        <w:div w:id="2014990001">
          <w:marLeft w:val="0"/>
          <w:marRight w:val="0"/>
          <w:marTop w:val="100"/>
          <w:marBottom w:val="100"/>
          <w:divBdr>
            <w:top w:val="none" w:sz="0" w:space="0" w:color="auto"/>
            <w:left w:val="none" w:sz="0" w:space="0" w:color="auto"/>
            <w:bottom w:val="none" w:sz="0" w:space="0" w:color="auto"/>
            <w:right w:val="none" w:sz="0" w:space="0" w:color="auto"/>
          </w:divBdr>
          <w:divsChild>
            <w:div w:id="487791724">
              <w:marLeft w:val="0"/>
              <w:marRight w:val="0"/>
              <w:marTop w:val="0"/>
              <w:marBottom w:val="0"/>
              <w:divBdr>
                <w:top w:val="none" w:sz="0" w:space="0" w:color="auto"/>
                <w:left w:val="none" w:sz="0" w:space="0" w:color="auto"/>
                <w:bottom w:val="none" w:sz="0" w:space="0" w:color="auto"/>
                <w:right w:val="none" w:sz="0" w:space="0" w:color="auto"/>
              </w:divBdr>
              <w:divsChild>
                <w:div w:id="25620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141742">
      <w:bodyDiv w:val="1"/>
      <w:marLeft w:val="0"/>
      <w:marRight w:val="0"/>
      <w:marTop w:val="0"/>
      <w:marBottom w:val="0"/>
      <w:divBdr>
        <w:top w:val="none" w:sz="0" w:space="0" w:color="auto"/>
        <w:left w:val="none" w:sz="0" w:space="0" w:color="auto"/>
        <w:bottom w:val="none" w:sz="0" w:space="0" w:color="auto"/>
        <w:right w:val="none" w:sz="0" w:space="0" w:color="auto"/>
      </w:divBdr>
    </w:div>
    <w:div w:id="1275403296">
      <w:bodyDiv w:val="1"/>
      <w:marLeft w:val="0"/>
      <w:marRight w:val="0"/>
      <w:marTop w:val="0"/>
      <w:marBottom w:val="0"/>
      <w:divBdr>
        <w:top w:val="none" w:sz="0" w:space="0" w:color="auto"/>
        <w:left w:val="none" w:sz="0" w:space="0" w:color="auto"/>
        <w:bottom w:val="none" w:sz="0" w:space="0" w:color="auto"/>
        <w:right w:val="none" w:sz="0" w:space="0" w:color="auto"/>
      </w:divBdr>
      <w:divsChild>
        <w:div w:id="1493063224">
          <w:marLeft w:val="0"/>
          <w:marRight w:val="0"/>
          <w:marTop w:val="100"/>
          <w:marBottom w:val="100"/>
          <w:divBdr>
            <w:top w:val="none" w:sz="0" w:space="0" w:color="auto"/>
            <w:left w:val="none" w:sz="0" w:space="0" w:color="auto"/>
            <w:bottom w:val="none" w:sz="0" w:space="0" w:color="auto"/>
            <w:right w:val="none" w:sz="0" w:space="0" w:color="auto"/>
          </w:divBdr>
          <w:divsChild>
            <w:div w:id="1366758283">
              <w:marLeft w:val="0"/>
              <w:marRight w:val="0"/>
              <w:marTop w:val="0"/>
              <w:marBottom w:val="0"/>
              <w:divBdr>
                <w:top w:val="none" w:sz="0" w:space="0" w:color="auto"/>
                <w:left w:val="none" w:sz="0" w:space="0" w:color="auto"/>
                <w:bottom w:val="none" w:sz="0" w:space="0" w:color="auto"/>
                <w:right w:val="none" w:sz="0" w:space="0" w:color="auto"/>
              </w:divBdr>
              <w:divsChild>
                <w:div w:id="203766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49478">
      <w:bodyDiv w:val="1"/>
      <w:marLeft w:val="0"/>
      <w:marRight w:val="0"/>
      <w:marTop w:val="0"/>
      <w:marBottom w:val="0"/>
      <w:divBdr>
        <w:top w:val="none" w:sz="0" w:space="0" w:color="auto"/>
        <w:left w:val="none" w:sz="0" w:space="0" w:color="auto"/>
        <w:bottom w:val="none" w:sz="0" w:space="0" w:color="auto"/>
        <w:right w:val="none" w:sz="0" w:space="0" w:color="auto"/>
      </w:divBdr>
    </w:div>
    <w:div w:id="1420835236">
      <w:bodyDiv w:val="1"/>
      <w:marLeft w:val="0"/>
      <w:marRight w:val="0"/>
      <w:marTop w:val="0"/>
      <w:marBottom w:val="0"/>
      <w:divBdr>
        <w:top w:val="none" w:sz="0" w:space="0" w:color="auto"/>
        <w:left w:val="none" w:sz="0" w:space="0" w:color="auto"/>
        <w:bottom w:val="none" w:sz="0" w:space="0" w:color="auto"/>
        <w:right w:val="none" w:sz="0" w:space="0" w:color="auto"/>
      </w:divBdr>
    </w:div>
    <w:div w:id="2077052000">
      <w:bodyDiv w:val="1"/>
      <w:marLeft w:val="0"/>
      <w:marRight w:val="0"/>
      <w:marTop w:val="0"/>
      <w:marBottom w:val="0"/>
      <w:divBdr>
        <w:top w:val="none" w:sz="0" w:space="0" w:color="auto"/>
        <w:left w:val="none" w:sz="0" w:space="0" w:color="auto"/>
        <w:bottom w:val="none" w:sz="0" w:space="0" w:color="auto"/>
        <w:right w:val="none" w:sz="0" w:space="0" w:color="auto"/>
      </w:divBdr>
    </w:div>
    <w:div w:id="212719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492</TotalTime>
  <Pages>3</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KYEI PhD</dc:creator>
  <cp:keywords/>
  <dc:description/>
  <cp:lastModifiedBy>Author</cp:lastModifiedBy>
  <cp:revision>42</cp:revision>
  <dcterms:created xsi:type="dcterms:W3CDTF">2025-07-31T04:40:00Z</dcterms:created>
  <dcterms:modified xsi:type="dcterms:W3CDTF">2025-07-31T07:01:00Z</dcterms:modified>
</cp:coreProperties>
</file>