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077" w:rsidRPr="00440624" w:rsidRDefault="00440624" w:rsidP="00440624">
      <w:pPr>
        <w:spacing w:line="240" w:lineRule="auto"/>
        <w:contextualSpacing/>
        <w:jc w:val="center"/>
        <w:rPr>
          <w:rFonts w:ascii="Times New Roman" w:hAnsi="Times New Roman" w:cs="Times New Roman"/>
          <w:b/>
          <w:sz w:val="24"/>
          <w:szCs w:val="24"/>
        </w:rPr>
      </w:pPr>
      <w:bookmarkStart w:id="0" w:name="_GoBack"/>
      <w:bookmarkEnd w:id="0"/>
      <w:r w:rsidRPr="00440624">
        <w:rPr>
          <w:rFonts w:ascii="Times New Roman" w:hAnsi="Times New Roman" w:cs="Times New Roman"/>
          <w:b/>
          <w:sz w:val="24"/>
          <w:szCs w:val="24"/>
        </w:rPr>
        <w:t>REVIEW OF “IDEOLOGIES AND IMPOLITENESS STRATEGIES IN ONLINE ETHNO-RELIGIOUS CONFLICTS AMONG NIGERIANS</w:t>
      </w:r>
    </w:p>
    <w:p w:rsidR="00873092" w:rsidRDefault="00873092" w:rsidP="00873092">
      <w:pPr>
        <w:spacing w:line="240" w:lineRule="auto"/>
        <w:contextualSpacing/>
        <w:rPr>
          <w:rFonts w:ascii="Times New Roman" w:hAnsi="Times New Roman" w:cs="Times New Roman"/>
          <w:sz w:val="24"/>
          <w:szCs w:val="24"/>
        </w:rPr>
      </w:pPr>
    </w:p>
    <w:p w:rsidR="00873092" w:rsidRDefault="00873092" w:rsidP="00873092">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The paper seeks to make a case for a linguistic analysis of online interactions related to ethno-religious conflicts in Nigeria. Using Critical Discourse Analysis and Impoliteness theory as theoretical and analytical frameworks, the paper explains the nature of the ethno-religious conflicts in online interactions and exemplifies the strategies deployed. The strength of the paper lies in the exemplifications and, to some extent, the explanations offered. However, there are several weaknesses that render it unsuitable for publication in its current form: </w:t>
      </w:r>
    </w:p>
    <w:p w:rsidR="00873092" w:rsidRDefault="00873092" w:rsidP="00873092">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 literature review does not provide adequate justification for the linguistic perspective </w:t>
      </w:r>
      <w:r w:rsidRPr="00873092">
        <w:rPr>
          <w:rFonts w:ascii="Times New Roman" w:hAnsi="Times New Roman" w:cs="Times New Roman"/>
          <w:sz w:val="24"/>
          <w:szCs w:val="24"/>
        </w:rPr>
        <w:t>adopted</w:t>
      </w:r>
      <w:r>
        <w:rPr>
          <w:rFonts w:ascii="Times New Roman" w:hAnsi="Times New Roman" w:cs="Times New Roman"/>
          <w:sz w:val="24"/>
          <w:szCs w:val="24"/>
        </w:rPr>
        <w:t xml:space="preserve"> in the study. The review of previous works on ethno-religious conflicts in Nigeria is neither comprehensive nor analytical. Why would a linguistic perspective add to knowledge in the area considering the limitations of previous wor</w:t>
      </w:r>
      <w:r w:rsidR="0055412A">
        <w:rPr>
          <w:rFonts w:ascii="Times New Roman" w:hAnsi="Times New Roman" w:cs="Times New Roman"/>
          <w:sz w:val="24"/>
          <w:szCs w:val="24"/>
        </w:rPr>
        <w:t xml:space="preserve">ks? This point needs to be </w:t>
      </w:r>
      <w:r>
        <w:rPr>
          <w:rFonts w:ascii="Times New Roman" w:hAnsi="Times New Roman" w:cs="Times New Roman"/>
          <w:sz w:val="24"/>
          <w:szCs w:val="24"/>
        </w:rPr>
        <w:t>strongly</w:t>
      </w:r>
      <w:r w:rsidR="0055412A">
        <w:rPr>
          <w:rFonts w:ascii="Times New Roman" w:hAnsi="Times New Roman" w:cs="Times New Roman"/>
          <w:sz w:val="24"/>
          <w:szCs w:val="24"/>
        </w:rPr>
        <w:t xml:space="preserve"> made. </w:t>
      </w:r>
    </w:p>
    <w:p w:rsidR="0055412A" w:rsidRDefault="0055412A" w:rsidP="00873092">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 theoretical and analytical framework should go beyond mere explanation of aspects of Critical Discourse Analysis and Impoliteness theory to an overview of the key issues that have characterised the application of the theory/approach, and how these issues motivate the use of the theory/approach in this particular work. </w:t>
      </w:r>
    </w:p>
    <w:p w:rsidR="0055412A" w:rsidRDefault="0055412A" w:rsidP="00873092">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 entire work suffers from serious language and editorial lapses. Examples are as follows: </w:t>
      </w:r>
    </w:p>
    <w:p w:rsidR="0055412A" w:rsidRDefault="0055412A" w:rsidP="0055412A">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Page 2, “ensures” should be “ensues”</w:t>
      </w:r>
    </w:p>
    <w:p w:rsidR="0055412A" w:rsidRDefault="0055412A" w:rsidP="0055412A">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Page 3: Repetition of words or phrases in some sentences – “but also to also neutralise”; (Page 9: “In the excerpt above, a number of discursive strategies are employed in the excerpt above…”)</w:t>
      </w:r>
    </w:p>
    <w:p w:rsidR="0055412A" w:rsidRDefault="0055412A" w:rsidP="0055412A">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Page 3: Awkward phrase – “argue that ethnic conflicts include are not only restricted”; “define inter-religious conflict as such that…” (see also page 4); </w:t>
      </w:r>
    </w:p>
    <w:p w:rsidR="0055412A" w:rsidRDefault="0055412A" w:rsidP="0055412A">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Page 8: Sub-standard usage – “any information got on them platform is authentic”.  (use of “them” instead of “their”) </w:t>
      </w:r>
    </w:p>
    <w:p w:rsidR="0055412A" w:rsidRPr="00873092" w:rsidRDefault="0055412A" w:rsidP="0055412A">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Page 18: use of “bother” instead of “border”.</w:t>
      </w:r>
    </w:p>
    <w:sectPr w:rsidR="0055412A" w:rsidRPr="008730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204430"/>
    <w:multiLevelType w:val="hybridMultilevel"/>
    <w:tmpl w:val="4C8617D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092"/>
    <w:rsid w:val="00440624"/>
    <w:rsid w:val="0055412A"/>
    <w:rsid w:val="00873092"/>
    <w:rsid w:val="00A31077"/>
    <w:rsid w:val="00E50C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78CC8E-50A9-4910-9B7C-86BC65AAF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30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EDITORS</dc:creator>
  <cp:keywords/>
  <dc:description/>
  <cp:lastModifiedBy>EDITORS</cp:lastModifiedBy>
  <cp:revision>2</cp:revision>
  <dcterms:created xsi:type="dcterms:W3CDTF">2018-07-03T13:57:00Z</dcterms:created>
  <dcterms:modified xsi:type="dcterms:W3CDTF">2018-07-03T13:57:00Z</dcterms:modified>
</cp:coreProperties>
</file>