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1B0" w:rsidRPr="000841B0" w:rsidRDefault="00537D9B" w:rsidP="000841B0">
      <w:pPr>
        <w:jc w:val="center"/>
        <w:rPr>
          <w:b/>
          <w:bCs/>
          <w:szCs w:val="24"/>
          <w:u w:val="single"/>
        </w:rPr>
      </w:pPr>
      <w:r w:rsidRPr="000841B0">
        <w:rPr>
          <w:b/>
          <w:bCs/>
          <w:szCs w:val="24"/>
          <w:u w:val="single"/>
          <w:lang w:val="en-US"/>
        </w:rPr>
        <w:t xml:space="preserve">A </w:t>
      </w:r>
      <w:r w:rsidR="000841B0" w:rsidRPr="000841B0">
        <w:rPr>
          <w:b/>
          <w:bCs/>
          <w:szCs w:val="24"/>
          <w:u w:val="single"/>
          <w:lang w:val="en-US"/>
        </w:rPr>
        <w:t xml:space="preserve">REVIEW OF </w:t>
      </w:r>
      <w:r w:rsidR="000841B0" w:rsidRPr="000841B0">
        <w:rPr>
          <w:b/>
          <w:bCs/>
          <w:szCs w:val="24"/>
          <w:u w:val="single"/>
        </w:rPr>
        <w:t>VOWEL HEIGHT AGREEMENT IN EWE</w:t>
      </w:r>
    </w:p>
    <w:p w:rsidR="00537D9B" w:rsidRPr="000841B0" w:rsidRDefault="00537D9B"/>
    <w:p w:rsidR="00537D9B" w:rsidRDefault="00686DF7" w:rsidP="00686DF7">
      <w:pPr>
        <w:rPr>
          <w:lang w:val="en-US"/>
        </w:rPr>
      </w:pPr>
      <w:r>
        <w:rPr>
          <w:lang w:val="en-US"/>
        </w:rPr>
        <w:t>The manuscript presents an analysis of height assimilation Ewe vowels in hiatus resulting from the concatenation nouns or verb and enclitic vowels. An important aspect of their analysis is a comparison between different dialects of Ewe. An important aspect of the study is to determine the different assimilatory processes employed in different dialect groups of Ewe. The authors do very well by adopting a meticulous process of getting data in different dialects of Ewe.</w:t>
      </w:r>
    </w:p>
    <w:p w:rsidR="00686DF7" w:rsidRDefault="00686DF7" w:rsidP="00686DF7">
      <w:pPr>
        <w:rPr>
          <w:lang w:val="en-US"/>
        </w:rPr>
      </w:pPr>
      <w:r>
        <w:rPr>
          <w:lang w:val="en-US"/>
        </w:rPr>
        <w:tab/>
        <w:t>However, there are many problems and weaknesses in the manuscript, including the following:</w:t>
      </w:r>
    </w:p>
    <w:p w:rsidR="00686DF7" w:rsidRDefault="00686DF7" w:rsidP="006F064B">
      <w:pPr>
        <w:pStyle w:val="ListParagraph"/>
        <w:numPr>
          <w:ilvl w:val="0"/>
          <w:numId w:val="3"/>
        </w:numPr>
        <w:rPr>
          <w:lang w:val="en-US"/>
        </w:rPr>
      </w:pPr>
      <w:r>
        <w:rPr>
          <w:lang w:val="en-US"/>
        </w:rPr>
        <w:t>The discussion on agreement, harmony and metaphony seems to be needless. The clearest, unambiguous process involved here is vowel assimilation. Neither harmony nor metaphony is observed. The use of agreement, though may seem innocuous, does not seem to be appropriate given that the authors are not making use of Optimality Theory, where the term is borrowed from.</w:t>
      </w:r>
      <w:r w:rsidR="006F064B">
        <w:rPr>
          <w:lang w:val="en-US"/>
        </w:rPr>
        <w:t xml:space="preserve"> I suggest that the authors simply title the paper “A cross-dialectal study of vowel assimilation in Ewe” an proceed to present a basic descriptive study of the various patterns of VV assimilation.</w:t>
      </w:r>
    </w:p>
    <w:p w:rsidR="00686DF7" w:rsidRDefault="00686DF7" w:rsidP="00686DF7">
      <w:pPr>
        <w:pStyle w:val="ListParagraph"/>
        <w:numPr>
          <w:ilvl w:val="0"/>
          <w:numId w:val="3"/>
        </w:numPr>
        <w:rPr>
          <w:lang w:val="en-US"/>
        </w:rPr>
      </w:pPr>
      <w:r>
        <w:rPr>
          <w:lang w:val="en-US"/>
        </w:rPr>
        <w:t xml:space="preserve">The authors </w:t>
      </w:r>
      <w:r w:rsidR="00B50DEE">
        <w:rPr>
          <w:lang w:val="en-US"/>
        </w:rPr>
        <w:t>have not provided independent evidence for some of the claims they have made regarding the underlying representation of various morphemes.</w:t>
      </w:r>
    </w:p>
    <w:p w:rsidR="00B50DEE" w:rsidRDefault="00B50DEE" w:rsidP="00686DF7">
      <w:pPr>
        <w:pStyle w:val="ListParagraph"/>
        <w:numPr>
          <w:ilvl w:val="0"/>
          <w:numId w:val="3"/>
        </w:numPr>
        <w:rPr>
          <w:lang w:val="en-US"/>
        </w:rPr>
      </w:pPr>
      <w:r>
        <w:rPr>
          <w:lang w:val="en-US"/>
        </w:rPr>
        <w:t>The analysis does not seem to hold towards the end. One of the agreement patterns does not seem to be accounted for.</w:t>
      </w:r>
    </w:p>
    <w:p w:rsidR="006F064B" w:rsidRDefault="006F064B" w:rsidP="006F064B">
      <w:pPr>
        <w:pStyle w:val="ListParagraph"/>
        <w:numPr>
          <w:ilvl w:val="0"/>
          <w:numId w:val="3"/>
        </w:numPr>
        <w:rPr>
          <w:lang w:val="en-US"/>
        </w:rPr>
      </w:pPr>
      <w:r>
        <w:rPr>
          <w:lang w:val="en-US"/>
        </w:rPr>
        <w:t>In terms of detail, the authors need to expand on various sections with data or further elaboration or both.</w:t>
      </w:r>
    </w:p>
    <w:p w:rsidR="006F064B" w:rsidRPr="00686DF7" w:rsidRDefault="006F064B" w:rsidP="006F064B">
      <w:pPr>
        <w:pStyle w:val="ListParagraph"/>
        <w:numPr>
          <w:ilvl w:val="0"/>
          <w:numId w:val="3"/>
        </w:numPr>
        <w:rPr>
          <w:lang w:val="en-US"/>
        </w:rPr>
      </w:pPr>
      <w:r>
        <w:rPr>
          <w:lang w:val="en-US"/>
        </w:rPr>
        <w:t>The review of the literature is weak. Most of the works cited are too old or of less relevance to the issues under discussion.</w:t>
      </w:r>
    </w:p>
    <w:p w:rsidR="006F064B" w:rsidRDefault="006F064B" w:rsidP="006F064B">
      <w:pPr>
        <w:rPr>
          <w:lang w:val="en-US"/>
        </w:rPr>
      </w:pPr>
      <w:r>
        <w:rPr>
          <w:lang w:val="en-US"/>
        </w:rPr>
        <w:t>For these reasons, I do not consider the paper ready for publication. Further, thorough revision might bring it to a level suitable for publication.</w:t>
      </w:r>
    </w:p>
    <w:p w:rsidR="006F064B" w:rsidRDefault="006F064B" w:rsidP="006F064B">
      <w:pPr>
        <w:rPr>
          <w:lang w:val="en-US"/>
        </w:rPr>
      </w:pPr>
      <w:r>
        <w:rPr>
          <w:lang w:val="en-US"/>
        </w:rPr>
        <w:t>Detailed, page-by-page comments are shown below.</w:t>
      </w:r>
    </w:p>
    <w:p w:rsidR="006F064B" w:rsidRDefault="006F064B">
      <w:pPr>
        <w:rPr>
          <w:lang w:val="en-US"/>
        </w:rPr>
      </w:pPr>
    </w:p>
    <w:p w:rsidR="002C3405" w:rsidRDefault="002C3405">
      <w:pPr>
        <w:rPr>
          <w:lang w:val="en-US"/>
        </w:rPr>
      </w:pPr>
      <w:r>
        <w:rPr>
          <w:lang w:val="en-US"/>
        </w:rPr>
        <w:t>Page 3.</w:t>
      </w:r>
    </w:p>
    <w:p w:rsidR="007F08B7" w:rsidRDefault="009310DD" w:rsidP="00B427CF">
      <w:pPr>
        <w:autoSpaceDE w:val="0"/>
        <w:autoSpaceDN w:val="0"/>
        <w:adjustRightInd w:val="0"/>
        <w:spacing w:after="0" w:line="240" w:lineRule="auto"/>
        <w:jc w:val="both"/>
        <w:rPr>
          <w:lang w:val="en-US"/>
        </w:rPr>
      </w:pPr>
      <w:r>
        <w:rPr>
          <w:lang w:val="en-US"/>
        </w:rPr>
        <w:t xml:space="preserve">Literature review is rather dated. </w:t>
      </w:r>
      <w:r w:rsidR="008419FA">
        <w:rPr>
          <w:lang w:val="en-US"/>
        </w:rPr>
        <w:t>Alm</w:t>
      </w:r>
      <w:r>
        <w:rPr>
          <w:lang w:val="en-US"/>
        </w:rPr>
        <w:t xml:space="preserve">ost </w:t>
      </w:r>
      <w:r w:rsidR="008419FA">
        <w:rPr>
          <w:lang w:val="en-US"/>
        </w:rPr>
        <w:t xml:space="preserve">all </w:t>
      </w:r>
      <w:r>
        <w:rPr>
          <w:lang w:val="en-US"/>
        </w:rPr>
        <w:t xml:space="preserve">the works cited are </w:t>
      </w:r>
      <w:r w:rsidR="00D87C33">
        <w:rPr>
          <w:lang w:val="en-US"/>
        </w:rPr>
        <w:t xml:space="preserve">between 20 and 50 </w:t>
      </w:r>
      <w:r>
        <w:rPr>
          <w:lang w:val="en-US"/>
        </w:rPr>
        <w:t>years old</w:t>
      </w:r>
      <w:r w:rsidR="007F08B7">
        <w:rPr>
          <w:lang w:val="en-US"/>
        </w:rPr>
        <w:t xml:space="preserve"> (</w:t>
      </w:r>
      <w:r w:rsidR="008419FA">
        <w:rPr>
          <w:lang w:val="en-US"/>
        </w:rPr>
        <w:t xml:space="preserve">e.g. </w:t>
      </w:r>
      <w:r w:rsidR="007F08B7">
        <w:rPr>
          <w:szCs w:val="24"/>
        </w:rPr>
        <w:t xml:space="preserve">Collinder 1965; </w:t>
      </w:r>
      <w:r w:rsidR="00B427CF">
        <w:rPr>
          <w:szCs w:val="24"/>
        </w:rPr>
        <w:t>Ladefoged</w:t>
      </w:r>
      <w:r w:rsidR="00B427CF" w:rsidRPr="00903A43">
        <w:rPr>
          <w:szCs w:val="24"/>
        </w:rPr>
        <w:t xml:space="preserve"> </w:t>
      </w:r>
      <w:r w:rsidR="00B427CF">
        <w:rPr>
          <w:szCs w:val="24"/>
        </w:rPr>
        <w:t>1971;</w:t>
      </w:r>
      <w:r w:rsidR="00B427CF" w:rsidRPr="00903A43">
        <w:rPr>
          <w:szCs w:val="24"/>
        </w:rPr>
        <w:t xml:space="preserve"> </w:t>
      </w:r>
      <w:r w:rsidR="007F08B7" w:rsidRPr="00EA2F5C">
        <w:rPr>
          <w:szCs w:val="24"/>
        </w:rPr>
        <w:t>Ultan</w:t>
      </w:r>
      <w:r w:rsidR="007F08B7">
        <w:rPr>
          <w:szCs w:val="24"/>
        </w:rPr>
        <w:t xml:space="preserve"> 1973; Goldsmith 1976; </w:t>
      </w:r>
      <w:r w:rsidR="00B427CF">
        <w:rPr>
          <w:szCs w:val="24"/>
        </w:rPr>
        <w:t xml:space="preserve">Lindau 1978; </w:t>
      </w:r>
      <w:r w:rsidR="007F08B7" w:rsidRPr="00EA2F5C">
        <w:rPr>
          <w:szCs w:val="24"/>
        </w:rPr>
        <w:t>Clements 1977</w:t>
      </w:r>
      <w:r w:rsidR="007F08B7">
        <w:rPr>
          <w:szCs w:val="24"/>
        </w:rPr>
        <w:t>;</w:t>
      </w:r>
      <w:r w:rsidR="007F08B7" w:rsidRPr="00EA2F5C">
        <w:rPr>
          <w:szCs w:val="24"/>
        </w:rPr>
        <w:t xml:space="preserve"> </w:t>
      </w:r>
      <w:r w:rsidR="008419FA">
        <w:rPr>
          <w:szCs w:val="24"/>
        </w:rPr>
        <w:t xml:space="preserve">Goldsmith 1985; </w:t>
      </w:r>
      <w:r w:rsidR="008419FA" w:rsidRPr="00EA2F5C">
        <w:rPr>
          <w:szCs w:val="24"/>
        </w:rPr>
        <w:t>van d</w:t>
      </w:r>
      <w:r w:rsidR="008419FA">
        <w:rPr>
          <w:szCs w:val="24"/>
        </w:rPr>
        <w:t>er Hulst &amp; van de Weijer 1995; Alderette 1996, Boersma 1997</w:t>
      </w:r>
      <w:r w:rsidR="007F08B7">
        <w:rPr>
          <w:szCs w:val="24"/>
        </w:rPr>
        <w:t>)</w:t>
      </w:r>
    </w:p>
    <w:p w:rsidR="007F08B7" w:rsidRDefault="007F08B7" w:rsidP="002C3405">
      <w:pPr>
        <w:autoSpaceDE w:val="0"/>
        <w:autoSpaceDN w:val="0"/>
        <w:adjustRightInd w:val="0"/>
        <w:spacing w:after="0" w:line="240" w:lineRule="auto"/>
        <w:jc w:val="both"/>
        <w:rPr>
          <w:lang w:val="en-US"/>
        </w:rPr>
      </w:pPr>
    </w:p>
    <w:p w:rsidR="007F08B7" w:rsidRDefault="00D15711" w:rsidP="002C3405">
      <w:pPr>
        <w:autoSpaceDE w:val="0"/>
        <w:autoSpaceDN w:val="0"/>
        <w:adjustRightInd w:val="0"/>
        <w:spacing w:after="0" w:line="240" w:lineRule="auto"/>
        <w:jc w:val="both"/>
        <w:rPr>
          <w:lang w:val="en-US"/>
        </w:rPr>
      </w:pPr>
      <w:r>
        <w:rPr>
          <w:lang w:val="en-US"/>
        </w:rPr>
        <w:t xml:space="preserve">There are two problems with this. </w:t>
      </w:r>
    </w:p>
    <w:p w:rsidR="00D15711" w:rsidRDefault="00D15711" w:rsidP="003367E9">
      <w:pPr>
        <w:autoSpaceDE w:val="0"/>
        <w:autoSpaceDN w:val="0"/>
        <w:adjustRightInd w:val="0"/>
        <w:spacing w:after="0" w:line="240" w:lineRule="auto"/>
        <w:jc w:val="both"/>
        <w:rPr>
          <w:lang w:val="en-US"/>
        </w:rPr>
      </w:pPr>
      <w:r>
        <w:rPr>
          <w:lang w:val="en-US"/>
        </w:rPr>
        <w:t>First, it</w:t>
      </w:r>
      <w:r w:rsidR="009310DD">
        <w:rPr>
          <w:lang w:val="en-US"/>
        </w:rPr>
        <w:t xml:space="preserve"> deprives the authors</w:t>
      </w:r>
      <w:r>
        <w:rPr>
          <w:lang w:val="en-US"/>
        </w:rPr>
        <w:t xml:space="preserve"> and readers</w:t>
      </w:r>
      <w:r w:rsidR="009310DD">
        <w:rPr>
          <w:lang w:val="en-US"/>
        </w:rPr>
        <w:t xml:space="preserve"> the benefit of an up to date understanding of </w:t>
      </w:r>
      <w:r>
        <w:rPr>
          <w:lang w:val="en-US"/>
        </w:rPr>
        <w:t>the issues under discussion</w:t>
      </w:r>
      <w:r w:rsidR="009310DD">
        <w:rPr>
          <w:lang w:val="en-US"/>
        </w:rPr>
        <w:t xml:space="preserve">. </w:t>
      </w:r>
    </w:p>
    <w:p w:rsidR="00D15711" w:rsidRDefault="00D15711" w:rsidP="00D15711">
      <w:pPr>
        <w:autoSpaceDE w:val="0"/>
        <w:autoSpaceDN w:val="0"/>
        <w:adjustRightInd w:val="0"/>
        <w:spacing w:after="0" w:line="240" w:lineRule="auto"/>
        <w:jc w:val="both"/>
        <w:rPr>
          <w:lang w:val="en-US"/>
        </w:rPr>
      </w:pPr>
    </w:p>
    <w:p w:rsidR="002C3405" w:rsidRDefault="00D15711" w:rsidP="003367E9">
      <w:pPr>
        <w:autoSpaceDE w:val="0"/>
        <w:autoSpaceDN w:val="0"/>
        <w:adjustRightInd w:val="0"/>
        <w:spacing w:after="0" w:line="240" w:lineRule="auto"/>
        <w:jc w:val="both"/>
        <w:rPr>
          <w:szCs w:val="24"/>
        </w:rPr>
      </w:pPr>
      <w:r>
        <w:rPr>
          <w:lang w:val="en-US"/>
        </w:rPr>
        <w:t xml:space="preserve">The second problem is that the authors neither present the literature in a chronological order nor synthesized the information in the literature. </w:t>
      </w:r>
      <w:r w:rsidR="003367E9">
        <w:rPr>
          <w:lang w:val="en-US"/>
        </w:rPr>
        <w:t xml:space="preserve">All they did was to say that some </w:t>
      </w:r>
      <w:r>
        <w:rPr>
          <w:lang w:val="en-US"/>
        </w:rPr>
        <w:t xml:space="preserve">people said this in the 80s, </w:t>
      </w:r>
      <w:r w:rsidR="003367E9">
        <w:rPr>
          <w:lang w:val="en-US"/>
        </w:rPr>
        <w:t xml:space="preserve">others </w:t>
      </w:r>
      <w:r>
        <w:rPr>
          <w:lang w:val="en-US"/>
        </w:rPr>
        <w:t>said this in the 90s, while these others scholars said this in the 60s or 70s. There is hardly any input from the authors, especially where there are contractions.</w:t>
      </w:r>
      <w:r w:rsidR="009310DD">
        <w:rPr>
          <w:lang w:val="en-US"/>
        </w:rPr>
        <w:t xml:space="preserve"> </w:t>
      </w:r>
      <w:r>
        <w:rPr>
          <w:lang w:val="en-US"/>
        </w:rPr>
        <w:t xml:space="preserve">So in really, </w:t>
      </w:r>
      <w:r>
        <w:rPr>
          <w:lang w:val="en-US"/>
        </w:rPr>
        <w:lastRenderedPageBreak/>
        <w:t xml:space="preserve">they have not presented a review in a way that makes it relevant to their study. </w:t>
      </w:r>
      <w:r w:rsidR="009310DD">
        <w:rPr>
          <w:lang w:val="en-US"/>
        </w:rPr>
        <w:t xml:space="preserve">For </w:t>
      </w:r>
      <w:r w:rsidR="002C3405">
        <w:rPr>
          <w:lang w:val="en-US"/>
        </w:rPr>
        <w:t>instance</w:t>
      </w:r>
      <w:r w:rsidR="009310DD">
        <w:rPr>
          <w:lang w:val="en-US"/>
        </w:rPr>
        <w:t xml:space="preserve">, the authors present a detailed quote from Goldsmith (1976) and Clements (1977), some of which contradict with what they cited from </w:t>
      </w:r>
      <w:r w:rsidR="009310DD" w:rsidRPr="00EA2F5C">
        <w:rPr>
          <w:szCs w:val="24"/>
        </w:rPr>
        <w:t xml:space="preserve">van </w:t>
      </w:r>
      <w:r w:rsidR="009310DD">
        <w:rPr>
          <w:szCs w:val="24"/>
        </w:rPr>
        <w:t xml:space="preserve">der Hulst &amp; van de Weijer </w:t>
      </w:r>
      <w:r w:rsidR="00D87C33">
        <w:rPr>
          <w:szCs w:val="24"/>
        </w:rPr>
        <w:t>(</w:t>
      </w:r>
      <w:r w:rsidR="009310DD">
        <w:rPr>
          <w:szCs w:val="24"/>
        </w:rPr>
        <w:t>1995) earlier on the same page. For instance, Goldsmith and Clements are claimed to have noted five defining characteristics of vowel harmony</w:t>
      </w:r>
      <w:r w:rsidR="002C3405">
        <w:rPr>
          <w:szCs w:val="24"/>
        </w:rPr>
        <w:t>, one of which is:</w:t>
      </w:r>
    </w:p>
    <w:p w:rsidR="00CB6EDC" w:rsidRDefault="00D87C33" w:rsidP="002C3405">
      <w:pPr>
        <w:autoSpaceDE w:val="0"/>
        <w:autoSpaceDN w:val="0"/>
        <w:adjustRightInd w:val="0"/>
        <w:spacing w:after="0" w:line="240" w:lineRule="auto"/>
        <w:jc w:val="both"/>
        <w:rPr>
          <w:i/>
          <w:iCs/>
          <w:szCs w:val="24"/>
        </w:rPr>
      </w:pPr>
      <w:r w:rsidRPr="002C3405">
        <w:rPr>
          <w:i/>
          <w:iCs/>
          <w:szCs w:val="24"/>
        </w:rPr>
        <w:t>“</w:t>
      </w:r>
      <w:r w:rsidR="009310DD" w:rsidRPr="002C3405">
        <w:rPr>
          <w:i/>
          <w:iCs/>
          <w:szCs w:val="24"/>
        </w:rPr>
        <w:t>Root controlled vowel harmony is not optional</w:t>
      </w:r>
      <w:r w:rsidRPr="002C3405">
        <w:rPr>
          <w:i/>
          <w:iCs/>
          <w:szCs w:val="24"/>
        </w:rPr>
        <w:t>”</w:t>
      </w:r>
    </w:p>
    <w:p w:rsidR="00CB6EDC" w:rsidRDefault="00CB6EDC" w:rsidP="002C3405">
      <w:pPr>
        <w:autoSpaceDE w:val="0"/>
        <w:autoSpaceDN w:val="0"/>
        <w:adjustRightInd w:val="0"/>
        <w:spacing w:after="0" w:line="240" w:lineRule="auto"/>
        <w:jc w:val="both"/>
        <w:rPr>
          <w:szCs w:val="24"/>
        </w:rPr>
      </w:pPr>
    </w:p>
    <w:p w:rsidR="00CB6EDC" w:rsidRDefault="00CB6EDC" w:rsidP="002C3405">
      <w:pPr>
        <w:autoSpaceDE w:val="0"/>
        <w:autoSpaceDN w:val="0"/>
        <w:adjustRightInd w:val="0"/>
        <w:spacing w:after="0" w:line="240" w:lineRule="auto"/>
        <w:jc w:val="both"/>
        <w:rPr>
          <w:szCs w:val="24"/>
        </w:rPr>
      </w:pPr>
      <w:r>
        <w:rPr>
          <w:szCs w:val="24"/>
        </w:rPr>
        <w:t>E</w:t>
      </w:r>
      <w:r w:rsidR="00D87C33">
        <w:rPr>
          <w:szCs w:val="24"/>
        </w:rPr>
        <w:t xml:space="preserve">arlier they noted </w:t>
      </w:r>
      <w:r w:rsidR="00D87C33" w:rsidRPr="00EA2F5C">
        <w:rPr>
          <w:szCs w:val="24"/>
        </w:rPr>
        <w:t xml:space="preserve">van </w:t>
      </w:r>
      <w:r w:rsidR="00D87C33">
        <w:rPr>
          <w:szCs w:val="24"/>
        </w:rPr>
        <w:t xml:space="preserve">der Hulst &amp; van de Weijer (1995) to have observed that </w:t>
      </w:r>
    </w:p>
    <w:p w:rsidR="00CB6EDC" w:rsidRDefault="00CB6EDC" w:rsidP="002C3405">
      <w:pPr>
        <w:autoSpaceDE w:val="0"/>
        <w:autoSpaceDN w:val="0"/>
        <w:adjustRightInd w:val="0"/>
        <w:spacing w:after="0" w:line="240" w:lineRule="auto"/>
        <w:jc w:val="both"/>
        <w:rPr>
          <w:szCs w:val="24"/>
        </w:rPr>
      </w:pPr>
    </w:p>
    <w:p w:rsidR="009310DD" w:rsidRPr="00CB6EDC" w:rsidRDefault="00D87C33" w:rsidP="00CB6EDC">
      <w:pPr>
        <w:autoSpaceDE w:val="0"/>
        <w:autoSpaceDN w:val="0"/>
        <w:adjustRightInd w:val="0"/>
        <w:spacing w:after="0" w:line="240" w:lineRule="auto"/>
        <w:jc w:val="both"/>
        <w:rPr>
          <w:i/>
          <w:iCs/>
          <w:szCs w:val="24"/>
        </w:rPr>
      </w:pPr>
      <w:r w:rsidRPr="00CB6EDC">
        <w:rPr>
          <w:i/>
          <w:iCs/>
          <w:szCs w:val="24"/>
        </w:rPr>
        <w:t>“</w:t>
      </w:r>
      <w:r w:rsidR="009310DD" w:rsidRPr="00CB6EDC">
        <w:rPr>
          <w:i/>
          <w:iCs/>
          <w:szCs w:val="24"/>
        </w:rPr>
        <w:t>In feature dominance systems, one feature will spread regardless of whether it originates from a root or an affix and also regardless of the direction. Advance Tongue Root spreading is one of such</w:t>
      </w:r>
      <w:r w:rsidRPr="00CB6EDC">
        <w:rPr>
          <w:i/>
          <w:iCs/>
          <w:szCs w:val="24"/>
        </w:rPr>
        <w:t xml:space="preserve"> feature dominance systems”</w:t>
      </w:r>
    </w:p>
    <w:p w:rsidR="00FE3B42" w:rsidRDefault="00FE3B42" w:rsidP="00D87C33">
      <w:pPr>
        <w:autoSpaceDE w:val="0"/>
        <w:autoSpaceDN w:val="0"/>
        <w:adjustRightInd w:val="0"/>
        <w:spacing w:after="0" w:line="240" w:lineRule="auto"/>
        <w:jc w:val="both"/>
        <w:rPr>
          <w:szCs w:val="24"/>
        </w:rPr>
      </w:pPr>
    </w:p>
    <w:p w:rsidR="00CB6EDC" w:rsidRDefault="00CB6EDC" w:rsidP="00CB6EDC">
      <w:pPr>
        <w:autoSpaceDE w:val="0"/>
        <w:autoSpaceDN w:val="0"/>
        <w:adjustRightInd w:val="0"/>
        <w:spacing w:after="0" w:line="240" w:lineRule="auto"/>
        <w:jc w:val="both"/>
        <w:rPr>
          <w:szCs w:val="24"/>
        </w:rPr>
      </w:pPr>
      <w:r>
        <w:rPr>
          <w:szCs w:val="24"/>
        </w:rPr>
        <w:t xml:space="preserve">Later on the same page, they quote Bakovic (2000), who holds the same position as </w:t>
      </w:r>
      <w:r w:rsidRPr="00EA2F5C">
        <w:rPr>
          <w:szCs w:val="24"/>
        </w:rPr>
        <w:t xml:space="preserve">van </w:t>
      </w:r>
      <w:r>
        <w:rPr>
          <w:szCs w:val="24"/>
        </w:rPr>
        <w:t xml:space="preserve">der Hulst &amp; van de Weijer (1995) </w:t>
      </w:r>
    </w:p>
    <w:p w:rsidR="00CB6EDC" w:rsidRDefault="00CB6EDC" w:rsidP="00CB6EDC">
      <w:pPr>
        <w:autoSpaceDE w:val="0"/>
        <w:autoSpaceDN w:val="0"/>
        <w:adjustRightInd w:val="0"/>
        <w:spacing w:after="0" w:line="240" w:lineRule="auto"/>
        <w:jc w:val="both"/>
        <w:rPr>
          <w:szCs w:val="24"/>
        </w:rPr>
      </w:pPr>
    </w:p>
    <w:p w:rsidR="00CB6EDC" w:rsidRDefault="00CB6EDC" w:rsidP="00CB6EDC">
      <w:pPr>
        <w:autoSpaceDE w:val="0"/>
        <w:autoSpaceDN w:val="0"/>
        <w:adjustRightInd w:val="0"/>
        <w:spacing w:after="0" w:line="240" w:lineRule="auto"/>
        <w:jc w:val="both"/>
        <w:rPr>
          <w:szCs w:val="24"/>
        </w:rPr>
      </w:pPr>
      <w:r>
        <w:rPr>
          <w:szCs w:val="24"/>
        </w:rPr>
        <w:t>“</w:t>
      </w:r>
      <w:r w:rsidRPr="00CB6EDC">
        <w:rPr>
          <w:i/>
          <w:iCs/>
          <w:szCs w:val="24"/>
        </w:rPr>
        <w:t>As mentioned earlier, vowel harmony phenomena are either stem-controlled or "dominant recessive" (Bakovic 2000)</w:t>
      </w:r>
      <w:r>
        <w:rPr>
          <w:i/>
          <w:iCs/>
          <w:szCs w:val="24"/>
        </w:rPr>
        <w:t>”</w:t>
      </w:r>
      <w:r w:rsidRPr="00EA2F5C">
        <w:rPr>
          <w:szCs w:val="24"/>
        </w:rPr>
        <w:t>.</w:t>
      </w:r>
    </w:p>
    <w:p w:rsidR="00FE3B42" w:rsidRDefault="00FE3B42" w:rsidP="00FE3B42">
      <w:pPr>
        <w:autoSpaceDE w:val="0"/>
        <w:autoSpaceDN w:val="0"/>
        <w:adjustRightInd w:val="0"/>
        <w:spacing w:after="0" w:line="240" w:lineRule="auto"/>
        <w:jc w:val="both"/>
        <w:rPr>
          <w:i/>
          <w:iCs/>
          <w:szCs w:val="24"/>
        </w:rPr>
      </w:pPr>
    </w:p>
    <w:p w:rsidR="00D15711" w:rsidRPr="00FE3B42" w:rsidRDefault="00D15711" w:rsidP="00FE3B42">
      <w:pPr>
        <w:autoSpaceDE w:val="0"/>
        <w:autoSpaceDN w:val="0"/>
        <w:adjustRightInd w:val="0"/>
        <w:spacing w:after="0" w:line="240" w:lineRule="auto"/>
        <w:jc w:val="both"/>
        <w:rPr>
          <w:i/>
          <w:iCs/>
          <w:szCs w:val="24"/>
        </w:rPr>
      </w:pPr>
    </w:p>
    <w:p w:rsidR="00633916" w:rsidRDefault="00633916" w:rsidP="00633916">
      <w:pPr>
        <w:autoSpaceDE w:val="0"/>
        <w:autoSpaceDN w:val="0"/>
        <w:adjustRightInd w:val="0"/>
        <w:spacing w:after="0" w:line="240" w:lineRule="auto"/>
        <w:jc w:val="both"/>
        <w:rPr>
          <w:szCs w:val="24"/>
        </w:rPr>
      </w:pPr>
      <w:r>
        <w:rPr>
          <w:szCs w:val="24"/>
        </w:rPr>
        <w:t>The dominant understanding among phonologists is that, metaphony (a term that is quite rare in recent phonological theory) is a case of vowel harmony. In other words, vowel harmony is a broad term, and include processes that may have been given different names in the past, including umlaut, metaphony etc as long as an assimilatory process between a trigger and a target happens across a long distance. However, the a</w:t>
      </w:r>
      <w:r w:rsidR="00FE3B42">
        <w:rPr>
          <w:szCs w:val="24"/>
        </w:rPr>
        <w:t xml:space="preserve">uthors </w:t>
      </w:r>
      <w:r>
        <w:rPr>
          <w:szCs w:val="24"/>
        </w:rPr>
        <w:t xml:space="preserve">claim metaphony is different from harmony, saying that </w:t>
      </w:r>
    </w:p>
    <w:p w:rsidR="00FE3B42" w:rsidRDefault="00FE3B42" w:rsidP="00633916">
      <w:pPr>
        <w:autoSpaceDE w:val="0"/>
        <w:autoSpaceDN w:val="0"/>
        <w:adjustRightInd w:val="0"/>
        <w:spacing w:after="0" w:line="240" w:lineRule="auto"/>
        <w:jc w:val="both"/>
        <w:rPr>
          <w:szCs w:val="24"/>
        </w:rPr>
      </w:pPr>
      <w:r w:rsidRPr="00633916">
        <w:rPr>
          <w:i/>
          <w:iCs/>
          <w:szCs w:val="24"/>
        </w:rPr>
        <w:t>“Metaphony, on the other hand, is a change in the height of a stem vowel triggered by a suffix vowel. Even though earlier accounts of metaphony have treated metaphony as an example of vowel harmony, metaphony is clearly different from harmony in so many ways (Dillon 2004)”</w:t>
      </w:r>
    </w:p>
    <w:p w:rsidR="00633916" w:rsidRDefault="00633916" w:rsidP="00633916">
      <w:pPr>
        <w:autoSpaceDE w:val="0"/>
        <w:autoSpaceDN w:val="0"/>
        <w:adjustRightInd w:val="0"/>
        <w:spacing w:after="0" w:line="240" w:lineRule="auto"/>
        <w:jc w:val="both"/>
        <w:rPr>
          <w:szCs w:val="24"/>
        </w:rPr>
      </w:pPr>
    </w:p>
    <w:p w:rsidR="00FE3B42" w:rsidRDefault="00FE3B42" w:rsidP="00633916">
      <w:pPr>
        <w:autoSpaceDE w:val="0"/>
        <w:autoSpaceDN w:val="0"/>
        <w:adjustRightInd w:val="0"/>
        <w:spacing w:after="0" w:line="240" w:lineRule="auto"/>
        <w:jc w:val="both"/>
        <w:rPr>
          <w:szCs w:val="24"/>
        </w:rPr>
      </w:pPr>
      <w:r w:rsidRPr="00633916">
        <w:rPr>
          <w:szCs w:val="24"/>
        </w:rPr>
        <w:t>The obvious question that comes to the reader’s mind</w:t>
      </w:r>
      <w:r w:rsidR="00D15711">
        <w:rPr>
          <w:szCs w:val="24"/>
        </w:rPr>
        <w:t>, which the authors have not answered</w:t>
      </w:r>
      <w:r w:rsidRPr="00633916">
        <w:rPr>
          <w:szCs w:val="24"/>
        </w:rPr>
        <w:t xml:space="preserve"> is: in which ways is metaphony different from vowel harmony?</w:t>
      </w:r>
      <w:r w:rsidR="00633916" w:rsidRPr="00633916">
        <w:rPr>
          <w:szCs w:val="24"/>
        </w:rPr>
        <w:t xml:space="preserve"> The author is citing Dillon (2004) a non-peer reviewed work, to make a bold claim without supporting the claim.</w:t>
      </w:r>
      <w:r w:rsidRPr="00633916">
        <w:rPr>
          <w:szCs w:val="24"/>
        </w:rPr>
        <w:t xml:space="preserve"> </w:t>
      </w:r>
    </w:p>
    <w:p w:rsidR="005C608E" w:rsidRDefault="005C608E" w:rsidP="00633916">
      <w:pPr>
        <w:autoSpaceDE w:val="0"/>
        <w:autoSpaceDN w:val="0"/>
        <w:adjustRightInd w:val="0"/>
        <w:spacing w:after="0" w:line="240" w:lineRule="auto"/>
        <w:jc w:val="both"/>
        <w:rPr>
          <w:szCs w:val="24"/>
        </w:rPr>
      </w:pPr>
    </w:p>
    <w:p w:rsidR="005C608E" w:rsidRDefault="005C608E" w:rsidP="00633916">
      <w:pPr>
        <w:autoSpaceDE w:val="0"/>
        <w:autoSpaceDN w:val="0"/>
        <w:adjustRightInd w:val="0"/>
        <w:spacing w:after="0" w:line="240" w:lineRule="auto"/>
        <w:jc w:val="both"/>
        <w:rPr>
          <w:szCs w:val="24"/>
        </w:rPr>
      </w:pPr>
    </w:p>
    <w:p w:rsidR="005C608E" w:rsidRDefault="005C608E" w:rsidP="005C608E">
      <w:pPr>
        <w:autoSpaceDE w:val="0"/>
        <w:autoSpaceDN w:val="0"/>
        <w:adjustRightInd w:val="0"/>
        <w:spacing w:after="0" w:line="240" w:lineRule="auto"/>
        <w:jc w:val="both"/>
        <w:rPr>
          <w:szCs w:val="24"/>
        </w:rPr>
      </w:pPr>
      <w:r>
        <w:rPr>
          <w:szCs w:val="24"/>
        </w:rPr>
        <w:t>Page 4:</w:t>
      </w:r>
    </w:p>
    <w:p w:rsidR="005C608E" w:rsidRPr="005C608E" w:rsidRDefault="005C608E" w:rsidP="005C608E">
      <w:pPr>
        <w:autoSpaceDE w:val="0"/>
        <w:autoSpaceDN w:val="0"/>
        <w:adjustRightInd w:val="0"/>
        <w:spacing w:after="0" w:line="240" w:lineRule="auto"/>
        <w:jc w:val="both"/>
        <w:rPr>
          <w:i/>
          <w:iCs/>
          <w:szCs w:val="24"/>
        </w:rPr>
      </w:pPr>
      <w:r w:rsidRPr="005C608E">
        <w:rPr>
          <w:i/>
          <w:iCs/>
          <w:szCs w:val="24"/>
        </w:rPr>
        <w:t>“While the nasal vowels only occur with oral consonants, the oral vowels occur with both oral and nasal consonants. However, in the environment of nasal consonants, the oral vowels are nasalized.</w:t>
      </w:r>
    </w:p>
    <w:p w:rsidR="005C608E" w:rsidRDefault="005C608E" w:rsidP="005C608E">
      <w:pPr>
        <w:autoSpaceDE w:val="0"/>
        <w:autoSpaceDN w:val="0"/>
        <w:adjustRightInd w:val="0"/>
        <w:spacing w:after="0" w:line="240" w:lineRule="auto"/>
        <w:jc w:val="both"/>
        <w:rPr>
          <w:i/>
          <w:iCs/>
          <w:szCs w:val="24"/>
        </w:rPr>
      </w:pPr>
      <w:r>
        <w:rPr>
          <w:szCs w:val="24"/>
        </w:rPr>
        <w:t>There is a contradiction here. If “</w:t>
      </w:r>
      <w:r w:rsidRPr="005C608E">
        <w:rPr>
          <w:i/>
          <w:iCs/>
          <w:szCs w:val="24"/>
        </w:rPr>
        <w:t>However, in the environment of nasal consonants</w:t>
      </w:r>
      <w:r>
        <w:rPr>
          <w:i/>
          <w:iCs/>
          <w:szCs w:val="24"/>
        </w:rPr>
        <w:t xml:space="preserve">, the oral vowels are nasalized, </w:t>
      </w:r>
      <w:r>
        <w:rPr>
          <w:szCs w:val="24"/>
        </w:rPr>
        <w:t>then it cannot be the case that “</w:t>
      </w:r>
      <w:r w:rsidRPr="005C608E">
        <w:rPr>
          <w:i/>
          <w:iCs/>
          <w:szCs w:val="24"/>
        </w:rPr>
        <w:t>the oral vowels occur with both oral and nasal consonants</w:t>
      </w:r>
      <w:r>
        <w:rPr>
          <w:i/>
          <w:iCs/>
          <w:szCs w:val="24"/>
        </w:rPr>
        <w:t>”</w:t>
      </w:r>
    </w:p>
    <w:p w:rsidR="005C608E" w:rsidRDefault="005C608E" w:rsidP="005C608E">
      <w:pPr>
        <w:autoSpaceDE w:val="0"/>
        <w:autoSpaceDN w:val="0"/>
        <w:adjustRightInd w:val="0"/>
        <w:spacing w:after="0" w:line="240" w:lineRule="auto"/>
        <w:jc w:val="both"/>
        <w:rPr>
          <w:szCs w:val="24"/>
        </w:rPr>
      </w:pPr>
    </w:p>
    <w:p w:rsidR="005C608E" w:rsidRPr="005C608E" w:rsidRDefault="005C608E" w:rsidP="005C608E">
      <w:pPr>
        <w:autoSpaceDE w:val="0"/>
        <w:autoSpaceDN w:val="0"/>
        <w:adjustRightInd w:val="0"/>
        <w:spacing w:after="0" w:line="240" w:lineRule="auto"/>
        <w:jc w:val="both"/>
        <w:rPr>
          <w:szCs w:val="24"/>
        </w:rPr>
      </w:pPr>
      <w:r>
        <w:rPr>
          <w:szCs w:val="24"/>
        </w:rPr>
        <w:t>Also, it is strange that “…</w:t>
      </w:r>
      <w:r w:rsidRPr="005C608E">
        <w:rPr>
          <w:i/>
          <w:iCs/>
          <w:szCs w:val="24"/>
        </w:rPr>
        <w:t>nasal vowels only occur with oral consonants</w:t>
      </w:r>
      <w:r>
        <w:rPr>
          <w:i/>
          <w:iCs/>
          <w:szCs w:val="24"/>
        </w:rPr>
        <w:t xml:space="preserve">” </w:t>
      </w:r>
      <w:r>
        <w:rPr>
          <w:szCs w:val="24"/>
        </w:rPr>
        <w:t>If this is not a typo, then the author needs to cite relevant literature as well as data to convince readers.</w:t>
      </w:r>
    </w:p>
    <w:p w:rsidR="00FE3B42" w:rsidRDefault="00FE3B42" w:rsidP="005C608E">
      <w:pPr>
        <w:autoSpaceDE w:val="0"/>
        <w:autoSpaceDN w:val="0"/>
        <w:adjustRightInd w:val="0"/>
        <w:spacing w:after="0" w:line="240" w:lineRule="auto"/>
        <w:jc w:val="both"/>
        <w:rPr>
          <w:szCs w:val="24"/>
        </w:rPr>
      </w:pPr>
    </w:p>
    <w:p w:rsidR="00D2637A" w:rsidRDefault="00D2637A" w:rsidP="005C608E">
      <w:pPr>
        <w:autoSpaceDE w:val="0"/>
        <w:autoSpaceDN w:val="0"/>
        <w:adjustRightInd w:val="0"/>
        <w:spacing w:after="0" w:line="240" w:lineRule="auto"/>
        <w:jc w:val="both"/>
        <w:rPr>
          <w:szCs w:val="24"/>
        </w:rPr>
      </w:pPr>
      <w:r w:rsidRPr="00D2637A">
        <w:rPr>
          <w:i/>
          <w:iCs/>
          <w:szCs w:val="24"/>
        </w:rPr>
        <w:t>Table 1</w:t>
      </w:r>
      <w:r>
        <w:rPr>
          <w:i/>
          <w:iCs/>
          <w:szCs w:val="24"/>
        </w:rPr>
        <w:t xml:space="preserve">: </w:t>
      </w:r>
      <w:r>
        <w:rPr>
          <w:szCs w:val="24"/>
        </w:rPr>
        <w:t>One vowel is missing.</w:t>
      </w:r>
    </w:p>
    <w:p w:rsidR="00D2637A" w:rsidRDefault="00D2637A" w:rsidP="005C608E">
      <w:pPr>
        <w:autoSpaceDE w:val="0"/>
        <w:autoSpaceDN w:val="0"/>
        <w:adjustRightInd w:val="0"/>
        <w:spacing w:after="0" w:line="240" w:lineRule="auto"/>
        <w:jc w:val="both"/>
        <w:rPr>
          <w:szCs w:val="24"/>
        </w:rPr>
      </w:pPr>
    </w:p>
    <w:p w:rsidR="003223D6" w:rsidRDefault="00D2637A" w:rsidP="0039595C">
      <w:pPr>
        <w:autoSpaceDE w:val="0"/>
        <w:autoSpaceDN w:val="0"/>
        <w:adjustRightInd w:val="0"/>
        <w:spacing w:after="0" w:line="240" w:lineRule="auto"/>
        <w:jc w:val="both"/>
        <w:rPr>
          <w:szCs w:val="24"/>
        </w:rPr>
      </w:pPr>
      <w:r>
        <w:rPr>
          <w:szCs w:val="24"/>
        </w:rPr>
        <w:t xml:space="preserve">If the authors are going to use the multivalued height theory of </w:t>
      </w:r>
      <w:r w:rsidRPr="00903A43">
        <w:rPr>
          <w:szCs w:val="24"/>
        </w:rPr>
        <w:t>Ladefoged, (1971)</w:t>
      </w:r>
      <w:r>
        <w:rPr>
          <w:szCs w:val="24"/>
        </w:rPr>
        <w:t xml:space="preserve"> and </w:t>
      </w:r>
      <w:r w:rsidRPr="00903A43">
        <w:rPr>
          <w:szCs w:val="24"/>
        </w:rPr>
        <w:t>Lindau, (1978)</w:t>
      </w:r>
      <w:r>
        <w:rPr>
          <w:szCs w:val="24"/>
        </w:rPr>
        <w:t xml:space="preserve">, then there will only be one feature: </w:t>
      </w:r>
      <w:r>
        <w:rPr>
          <w:i/>
          <w:iCs/>
          <w:szCs w:val="24"/>
        </w:rPr>
        <w:t>high.</w:t>
      </w:r>
      <w:r>
        <w:rPr>
          <w:szCs w:val="24"/>
        </w:rPr>
        <w:t xml:space="preserve"> All vowels will be given a height </w:t>
      </w:r>
      <w:r w:rsidR="0039595C">
        <w:rPr>
          <w:szCs w:val="24"/>
        </w:rPr>
        <w:t>value</w:t>
      </w:r>
      <w:r>
        <w:rPr>
          <w:szCs w:val="24"/>
        </w:rPr>
        <w:t xml:space="preserve">, </w:t>
      </w:r>
      <w:r>
        <w:rPr>
          <w:szCs w:val="24"/>
        </w:rPr>
        <w:lastRenderedPageBreak/>
        <w:t>res</w:t>
      </w:r>
      <w:r w:rsidR="0039595C">
        <w:rPr>
          <w:szCs w:val="24"/>
        </w:rPr>
        <w:t>ulting in 4 or 5 different values</w:t>
      </w:r>
      <w:r>
        <w:rPr>
          <w:szCs w:val="24"/>
        </w:rPr>
        <w:t xml:space="preserve"> for Ewe. H</w:t>
      </w:r>
      <w:r w:rsidR="0039595C">
        <w:rPr>
          <w:szCs w:val="24"/>
        </w:rPr>
        <w:t>igh</w:t>
      </w:r>
      <w:r>
        <w:rPr>
          <w:szCs w:val="24"/>
        </w:rPr>
        <w:t xml:space="preserve"> </w:t>
      </w:r>
      <w:r w:rsidR="0039595C">
        <w:rPr>
          <w:szCs w:val="24"/>
        </w:rPr>
        <w:t xml:space="preserve">value </w:t>
      </w:r>
      <w:r>
        <w:rPr>
          <w:szCs w:val="24"/>
        </w:rPr>
        <w:t xml:space="preserve">1 would be for the vowels [i, u], </w:t>
      </w:r>
      <w:r w:rsidR="0039595C">
        <w:rPr>
          <w:szCs w:val="24"/>
        </w:rPr>
        <w:t xml:space="preserve">High value </w:t>
      </w:r>
      <w:r>
        <w:rPr>
          <w:szCs w:val="24"/>
        </w:rPr>
        <w:t>2 for [e, o] etc. In the multivalued theory, you cannot have two features for height as the authors have assumed.</w:t>
      </w:r>
    </w:p>
    <w:p w:rsidR="003223D6" w:rsidRDefault="003223D6" w:rsidP="00D2637A">
      <w:pPr>
        <w:autoSpaceDE w:val="0"/>
        <w:autoSpaceDN w:val="0"/>
        <w:adjustRightInd w:val="0"/>
        <w:spacing w:after="0" w:line="240" w:lineRule="auto"/>
        <w:jc w:val="both"/>
        <w:rPr>
          <w:szCs w:val="24"/>
        </w:rPr>
      </w:pPr>
    </w:p>
    <w:p w:rsidR="00D2637A" w:rsidRPr="003223D6" w:rsidRDefault="003223D6" w:rsidP="00222597">
      <w:pPr>
        <w:autoSpaceDE w:val="0"/>
        <w:autoSpaceDN w:val="0"/>
        <w:adjustRightInd w:val="0"/>
        <w:spacing w:after="0" w:line="240" w:lineRule="auto"/>
        <w:jc w:val="both"/>
        <w:rPr>
          <w:bCs/>
          <w:szCs w:val="24"/>
        </w:rPr>
      </w:pPr>
      <w:r w:rsidRPr="003223D6">
        <w:rPr>
          <w:bCs/>
          <w:szCs w:val="24"/>
        </w:rPr>
        <w:t>§4: Methodology. (</w:t>
      </w:r>
      <w:r w:rsidR="00222597">
        <w:rPr>
          <w:bCs/>
          <w:szCs w:val="24"/>
        </w:rPr>
        <w:t>By the way o</w:t>
      </w:r>
      <w:r w:rsidRPr="003223D6">
        <w:rPr>
          <w:bCs/>
          <w:szCs w:val="24"/>
        </w:rPr>
        <w:t>n page 5, there is another §4)</w:t>
      </w:r>
    </w:p>
    <w:p w:rsidR="00B91E9B" w:rsidRDefault="003223D6" w:rsidP="003223D6">
      <w:pPr>
        <w:autoSpaceDE w:val="0"/>
        <w:autoSpaceDN w:val="0"/>
        <w:adjustRightInd w:val="0"/>
        <w:spacing w:after="0" w:line="240" w:lineRule="auto"/>
        <w:jc w:val="both"/>
        <w:rPr>
          <w:bCs/>
          <w:szCs w:val="24"/>
        </w:rPr>
      </w:pPr>
      <w:r>
        <w:rPr>
          <w:bCs/>
          <w:szCs w:val="24"/>
        </w:rPr>
        <w:t>The details on the methodology used for data collection is good. However, it is too abstract, especially for non-native speakers of Ewe. The authors should present data to illustrate and clarify each of the details for readers.</w:t>
      </w:r>
      <w:r w:rsidR="00B91E9B">
        <w:rPr>
          <w:bCs/>
          <w:szCs w:val="24"/>
        </w:rPr>
        <w:t xml:space="preserve"> </w:t>
      </w:r>
    </w:p>
    <w:p w:rsidR="00B91E9B" w:rsidRDefault="00B91E9B" w:rsidP="003223D6">
      <w:pPr>
        <w:autoSpaceDE w:val="0"/>
        <w:autoSpaceDN w:val="0"/>
        <w:adjustRightInd w:val="0"/>
        <w:spacing w:after="0" w:line="240" w:lineRule="auto"/>
        <w:jc w:val="both"/>
        <w:rPr>
          <w:bCs/>
          <w:szCs w:val="24"/>
        </w:rPr>
      </w:pPr>
    </w:p>
    <w:p w:rsidR="00A71CE7" w:rsidRDefault="00A71CE7" w:rsidP="00A71CE7">
      <w:pPr>
        <w:autoSpaceDE w:val="0"/>
        <w:autoSpaceDN w:val="0"/>
        <w:adjustRightInd w:val="0"/>
        <w:spacing w:after="0" w:line="240" w:lineRule="auto"/>
        <w:jc w:val="both"/>
        <w:rPr>
          <w:bCs/>
          <w:szCs w:val="24"/>
        </w:rPr>
      </w:pPr>
      <w:r>
        <w:rPr>
          <w:bCs/>
          <w:szCs w:val="24"/>
        </w:rPr>
        <w:t>Below are three of the many details the authors need to clarify with data:</w:t>
      </w:r>
    </w:p>
    <w:p w:rsidR="00A71CE7" w:rsidRDefault="00A71CE7" w:rsidP="00A71CE7">
      <w:pPr>
        <w:autoSpaceDE w:val="0"/>
        <w:autoSpaceDN w:val="0"/>
        <w:adjustRightInd w:val="0"/>
        <w:spacing w:after="0" w:line="240" w:lineRule="auto"/>
        <w:jc w:val="both"/>
        <w:rPr>
          <w:i/>
          <w:iCs/>
          <w:szCs w:val="24"/>
        </w:rPr>
      </w:pPr>
    </w:p>
    <w:p w:rsidR="003223D6" w:rsidRDefault="00B91E9B" w:rsidP="00A71CE7">
      <w:pPr>
        <w:autoSpaceDE w:val="0"/>
        <w:autoSpaceDN w:val="0"/>
        <w:adjustRightInd w:val="0"/>
        <w:spacing w:after="0" w:line="240" w:lineRule="auto"/>
        <w:jc w:val="both"/>
        <w:rPr>
          <w:szCs w:val="24"/>
        </w:rPr>
      </w:pPr>
      <w:r w:rsidRPr="00B91E9B">
        <w:rPr>
          <w:i/>
          <w:iCs/>
          <w:szCs w:val="24"/>
        </w:rPr>
        <w:t>The participants were each provided with five different sentences</w:t>
      </w:r>
      <w:r w:rsidR="000E64E2">
        <w:rPr>
          <w:i/>
          <w:iCs/>
          <w:szCs w:val="24"/>
        </w:rPr>
        <w:t>.</w:t>
      </w:r>
      <w:r>
        <w:rPr>
          <w:szCs w:val="24"/>
        </w:rPr>
        <w:t xml:space="preserve"> What are they? Show the reader some, if not all of them.</w:t>
      </w:r>
    </w:p>
    <w:p w:rsidR="000E64E2" w:rsidRDefault="000E64E2" w:rsidP="00B91E9B">
      <w:pPr>
        <w:autoSpaceDE w:val="0"/>
        <w:autoSpaceDN w:val="0"/>
        <w:adjustRightInd w:val="0"/>
        <w:spacing w:after="0" w:line="240" w:lineRule="auto"/>
        <w:jc w:val="both"/>
        <w:rPr>
          <w:szCs w:val="24"/>
        </w:rPr>
      </w:pPr>
    </w:p>
    <w:p w:rsidR="000E64E2" w:rsidRPr="000E64E2" w:rsidRDefault="000E64E2" w:rsidP="00B91E9B">
      <w:pPr>
        <w:autoSpaceDE w:val="0"/>
        <w:autoSpaceDN w:val="0"/>
        <w:adjustRightInd w:val="0"/>
        <w:spacing w:after="0" w:line="240" w:lineRule="auto"/>
        <w:jc w:val="both"/>
        <w:rPr>
          <w:bCs/>
          <w:i/>
          <w:iCs/>
          <w:szCs w:val="24"/>
        </w:rPr>
      </w:pPr>
      <w:r w:rsidRPr="000E64E2">
        <w:rPr>
          <w:i/>
          <w:iCs/>
          <w:szCs w:val="24"/>
        </w:rPr>
        <w:t>The researcher asked the participants to replace the object nouns in the given sentences with 3rd person singular pronouns</w:t>
      </w:r>
    </w:p>
    <w:p w:rsidR="000E64E2" w:rsidRDefault="000E64E2" w:rsidP="000E64E2">
      <w:pPr>
        <w:autoSpaceDE w:val="0"/>
        <w:autoSpaceDN w:val="0"/>
        <w:adjustRightInd w:val="0"/>
        <w:spacing w:after="0" w:line="240" w:lineRule="auto"/>
        <w:jc w:val="both"/>
        <w:rPr>
          <w:szCs w:val="24"/>
        </w:rPr>
      </w:pPr>
      <w:r>
        <w:rPr>
          <w:szCs w:val="24"/>
        </w:rPr>
        <w:t>How do the Ewe 3</w:t>
      </w:r>
      <w:r w:rsidRPr="000E64E2">
        <w:rPr>
          <w:szCs w:val="24"/>
          <w:vertAlign w:val="superscript"/>
        </w:rPr>
        <w:t>rd</w:t>
      </w:r>
      <w:r>
        <w:rPr>
          <w:szCs w:val="24"/>
        </w:rPr>
        <w:t xml:space="preserve"> person singular pronouns look like? Educate the reader.</w:t>
      </w:r>
    </w:p>
    <w:p w:rsidR="00C64F75" w:rsidRDefault="00C64F75" w:rsidP="000E64E2">
      <w:pPr>
        <w:autoSpaceDE w:val="0"/>
        <w:autoSpaceDN w:val="0"/>
        <w:adjustRightInd w:val="0"/>
        <w:spacing w:after="0" w:line="240" w:lineRule="auto"/>
        <w:jc w:val="both"/>
        <w:rPr>
          <w:szCs w:val="24"/>
        </w:rPr>
      </w:pPr>
    </w:p>
    <w:p w:rsidR="00C64F75" w:rsidRDefault="00C64F75" w:rsidP="00C64F75">
      <w:pPr>
        <w:autoSpaceDE w:val="0"/>
        <w:autoSpaceDN w:val="0"/>
        <w:adjustRightInd w:val="0"/>
        <w:spacing w:after="0" w:line="240" w:lineRule="auto"/>
        <w:jc w:val="both"/>
        <w:rPr>
          <w:i/>
          <w:iCs/>
          <w:szCs w:val="24"/>
          <w:lang w:val="en-US"/>
        </w:rPr>
      </w:pPr>
      <w:r w:rsidRPr="00C64F75">
        <w:rPr>
          <w:i/>
          <w:iCs/>
          <w:szCs w:val="24"/>
          <w:lang w:val="en-US"/>
        </w:rPr>
        <w:t>The speakers were also given a set of five adjectives</w:t>
      </w:r>
      <w:r>
        <w:rPr>
          <w:i/>
          <w:iCs/>
          <w:szCs w:val="24"/>
          <w:lang w:val="en-US"/>
        </w:rPr>
        <w:t>.</w:t>
      </w:r>
    </w:p>
    <w:p w:rsidR="00C64F75" w:rsidRPr="00C64F75" w:rsidRDefault="00C64F75" w:rsidP="00C64F75">
      <w:pPr>
        <w:autoSpaceDE w:val="0"/>
        <w:autoSpaceDN w:val="0"/>
        <w:adjustRightInd w:val="0"/>
        <w:spacing w:after="0" w:line="240" w:lineRule="auto"/>
        <w:jc w:val="both"/>
        <w:rPr>
          <w:szCs w:val="24"/>
        </w:rPr>
      </w:pPr>
      <w:r>
        <w:rPr>
          <w:szCs w:val="24"/>
          <w:lang w:val="en-US"/>
        </w:rPr>
        <w:t>What are they?</w:t>
      </w:r>
    </w:p>
    <w:p w:rsidR="00D87C33" w:rsidRPr="00EA2F5C" w:rsidRDefault="00D87C33" w:rsidP="00D87C33">
      <w:pPr>
        <w:autoSpaceDE w:val="0"/>
        <w:autoSpaceDN w:val="0"/>
        <w:adjustRightInd w:val="0"/>
        <w:spacing w:after="0" w:line="240" w:lineRule="auto"/>
        <w:jc w:val="both"/>
        <w:rPr>
          <w:szCs w:val="24"/>
        </w:rPr>
      </w:pPr>
    </w:p>
    <w:p w:rsidR="009310DD" w:rsidRDefault="007A4FFD" w:rsidP="009310DD">
      <w:pPr>
        <w:autoSpaceDE w:val="0"/>
        <w:autoSpaceDN w:val="0"/>
        <w:adjustRightInd w:val="0"/>
        <w:spacing w:after="0" w:line="240" w:lineRule="auto"/>
        <w:jc w:val="both"/>
        <w:rPr>
          <w:szCs w:val="24"/>
        </w:rPr>
      </w:pPr>
      <w:r>
        <w:rPr>
          <w:szCs w:val="24"/>
        </w:rPr>
        <w:t>Page 5: Ewe datasets.</w:t>
      </w:r>
    </w:p>
    <w:p w:rsidR="007A4FFD" w:rsidRDefault="007A4FFD" w:rsidP="007A4FFD">
      <w:pPr>
        <w:autoSpaceDE w:val="0"/>
        <w:autoSpaceDN w:val="0"/>
        <w:adjustRightInd w:val="0"/>
        <w:spacing w:after="0" w:line="240" w:lineRule="auto"/>
        <w:jc w:val="both"/>
        <w:rPr>
          <w:szCs w:val="24"/>
        </w:rPr>
      </w:pPr>
      <w:r>
        <w:rPr>
          <w:szCs w:val="24"/>
        </w:rPr>
        <w:t>I have a number of comments and suggestions on the Ewe datasets on this and subsequent pages.</w:t>
      </w:r>
    </w:p>
    <w:p w:rsidR="007A4FFD" w:rsidRDefault="007A4FFD" w:rsidP="007A4FFD">
      <w:pPr>
        <w:pStyle w:val="ListParagraph"/>
        <w:numPr>
          <w:ilvl w:val="0"/>
          <w:numId w:val="1"/>
        </w:numPr>
        <w:autoSpaceDE w:val="0"/>
        <w:autoSpaceDN w:val="0"/>
        <w:adjustRightInd w:val="0"/>
        <w:spacing w:after="0" w:line="240" w:lineRule="auto"/>
        <w:jc w:val="both"/>
        <w:rPr>
          <w:szCs w:val="24"/>
        </w:rPr>
      </w:pPr>
      <w:r>
        <w:rPr>
          <w:szCs w:val="24"/>
        </w:rPr>
        <w:t>The use of Arabic numerals (1, 2, 3 etc) is more conventional. Readers will prefer the</w:t>
      </w:r>
      <w:r w:rsidR="005D474B">
        <w:rPr>
          <w:szCs w:val="24"/>
        </w:rPr>
        <w:t>m to Roman numerals, which the a</w:t>
      </w:r>
      <w:r>
        <w:rPr>
          <w:szCs w:val="24"/>
        </w:rPr>
        <w:t>uthors have used.</w:t>
      </w:r>
    </w:p>
    <w:p w:rsidR="007A4FFD" w:rsidRPr="007A4FFD" w:rsidRDefault="007A4FFD" w:rsidP="007A4FFD">
      <w:pPr>
        <w:pStyle w:val="ListParagraph"/>
        <w:numPr>
          <w:ilvl w:val="0"/>
          <w:numId w:val="1"/>
        </w:numPr>
        <w:autoSpaceDE w:val="0"/>
        <w:autoSpaceDN w:val="0"/>
        <w:adjustRightInd w:val="0"/>
        <w:spacing w:after="0" w:line="240" w:lineRule="auto"/>
        <w:jc w:val="both"/>
        <w:rPr>
          <w:szCs w:val="24"/>
        </w:rPr>
      </w:pPr>
      <w:r>
        <w:rPr>
          <w:szCs w:val="24"/>
        </w:rPr>
        <w:t xml:space="preserve">The curly brackets could be avoided to save space. For instance, (ii) could be presented as follows: </w:t>
      </w:r>
    </w:p>
    <w:p w:rsidR="007A4FFD" w:rsidRDefault="007A4FFD" w:rsidP="009310DD">
      <w:pPr>
        <w:autoSpaceDE w:val="0"/>
        <w:autoSpaceDN w:val="0"/>
        <w:adjustRightInd w:val="0"/>
        <w:spacing w:after="0" w:line="240" w:lineRule="auto"/>
        <w:jc w:val="both"/>
        <w:rPr>
          <w:szCs w:val="24"/>
        </w:rPr>
      </w:pPr>
    </w:p>
    <w:p w:rsidR="007A4FFD" w:rsidRDefault="007A4FFD" w:rsidP="007A4FFD">
      <w:pPr>
        <w:autoSpaceDE w:val="0"/>
        <w:autoSpaceDN w:val="0"/>
        <w:adjustRightInd w:val="0"/>
        <w:spacing w:after="0" w:line="240" w:lineRule="auto"/>
        <w:ind w:left="720"/>
        <w:jc w:val="both"/>
        <w:rPr>
          <w:rFonts w:asciiTheme="majorBidi" w:hAnsiTheme="majorBidi" w:cstheme="majorBidi"/>
          <w:szCs w:val="24"/>
        </w:rPr>
      </w:pPr>
      <w:r w:rsidRPr="007A4FFD">
        <w:rPr>
          <w:rFonts w:asciiTheme="majorBidi" w:hAnsiTheme="majorBidi" w:cstheme="majorBidi"/>
          <w:szCs w:val="24"/>
        </w:rPr>
        <w:t>(2) / ƒo</w:t>
      </w:r>
      <w:r>
        <w:rPr>
          <w:rFonts w:asciiTheme="majorBidi" w:hAnsiTheme="majorBidi" w:cstheme="majorBidi"/>
          <w:szCs w:val="24"/>
        </w:rPr>
        <w:tab/>
        <w:t xml:space="preserve">    i/</w:t>
      </w:r>
      <w:r>
        <w:rPr>
          <w:rFonts w:asciiTheme="majorBidi" w:hAnsiTheme="majorBidi" w:cstheme="majorBidi"/>
          <w:szCs w:val="24"/>
        </w:rPr>
        <w:tab/>
        <w:t>→ [</w:t>
      </w:r>
      <w:r w:rsidRPr="007A4FFD">
        <w:rPr>
          <w:rFonts w:asciiTheme="majorBidi" w:hAnsiTheme="majorBidi" w:cstheme="majorBidi"/>
          <w:szCs w:val="24"/>
        </w:rPr>
        <w:t>ƒ</w:t>
      </w:r>
      <w:r>
        <w:rPr>
          <w:rFonts w:asciiTheme="majorBidi" w:hAnsiTheme="majorBidi" w:cstheme="majorBidi"/>
          <w:szCs w:val="24"/>
        </w:rPr>
        <w:t>u i]</w:t>
      </w:r>
    </w:p>
    <w:p w:rsidR="007A4FFD" w:rsidRDefault="007A4FFD" w:rsidP="007A4FFD">
      <w:pPr>
        <w:autoSpaceDE w:val="0"/>
        <w:autoSpaceDN w:val="0"/>
        <w:adjustRightInd w:val="0"/>
        <w:spacing w:after="0" w:line="240" w:lineRule="auto"/>
        <w:ind w:left="720"/>
        <w:jc w:val="both"/>
        <w:rPr>
          <w:rFonts w:asciiTheme="majorBidi" w:hAnsiTheme="majorBidi" w:cstheme="majorBidi"/>
          <w:szCs w:val="24"/>
        </w:rPr>
      </w:pPr>
      <w:r>
        <w:rPr>
          <w:rFonts w:asciiTheme="majorBidi" w:hAnsiTheme="majorBidi" w:cstheme="majorBidi"/>
          <w:szCs w:val="24"/>
        </w:rPr>
        <w:t xml:space="preserve">       beat 3SG.</w:t>
      </w:r>
      <w:r>
        <w:rPr>
          <w:rFonts w:asciiTheme="majorBidi" w:hAnsiTheme="majorBidi" w:cstheme="majorBidi"/>
          <w:szCs w:val="24"/>
        </w:rPr>
        <w:tab/>
        <w:t xml:space="preserve">     beat it/him/her</w:t>
      </w:r>
    </w:p>
    <w:p w:rsidR="007A4FFD" w:rsidRDefault="007A4FFD" w:rsidP="007A4FFD">
      <w:pPr>
        <w:autoSpaceDE w:val="0"/>
        <w:autoSpaceDN w:val="0"/>
        <w:adjustRightInd w:val="0"/>
        <w:spacing w:after="0" w:line="240" w:lineRule="auto"/>
        <w:ind w:left="720"/>
        <w:jc w:val="both"/>
        <w:rPr>
          <w:rFonts w:asciiTheme="majorBidi" w:hAnsiTheme="majorBidi" w:cstheme="majorBidi"/>
          <w:szCs w:val="24"/>
        </w:rPr>
      </w:pPr>
    </w:p>
    <w:p w:rsidR="009310DD" w:rsidRPr="00B85A39" w:rsidRDefault="007A4FFD" w:rsidP="003D5E51">
      <w:pPr>
        <w:pStyle w:val="ListParagraph"/>
        <w:numPr>
          <w:ilvl w:val="0"/>
          <w:numId w:val="1"/>
        </w:numPr>
        <w:autoSpaceDE w:val="0"/>
        <w:autoSpaceDN w:val="0"/>
        <w:adjustRightInd w:val="0"/>
        <w:spacing w:after="0" w:line="240" w:lineRule="auto"/>
        <w:jc w:val="both"/>
      </w:pPr>
      <w:r>
        <w:rPr>
          <w:szCs w:val="24"/>
        </w:rPr>
        <w:t xml:space="preserve">The underlying forms of the verbs need to be motivated. </w:t>
      </w:r>
      <w:r w:rsidR="003D5E51">
        <w:rPr>
          <w:szCs w:val="24"/>
        </w:rPr>
        <w:t>For instance, w</w:t>
      </w:r>
      <w:r>
        <w:rPr>
          <w:szCs w:val="24"/>
        </w:rPr>
        <w:t xml:space="preserve">hat shows that </w:t>
      </w:r>
      <w:r w:rsidR="003D5E51">
        <w:rPr>
          <w:szCs w:val="24"/>
        </w:rPr>
        <w:t xml:space="preserve">vowel in </w:t>
      </w:r>
      <w:r>
        <w:rPr>
          <w:szCs w:val="24"/>
        </w:rPr>
        <w:t xml:space="preserve">the verb “beat” is underlyingly </w:t>
      </w:r>
      <w:r w:rsidR="003D5E51">
        <w:rPr>
          <w:szCs w:val="24"/>
        </w:rPr>
        <w:t>[o]? We need independent evidence to show that when the verb occurs in other contexts the vowel surfaces as [o].</w:t>
      </w:r>
    </w:p>
    <w:p w:rsidR="00B85A39" w:rsidRPr="00C03F41" w:rsidRDefault="00B85A39" w:rsidP="00B85A39">
      <w:pPr>
        <w:pStyle w:val="ListParagraph"/>
        <w:numPr>
          <w:ilvl w:val="0"/>
          <w:numId w:val="1"/>
        </w:numPr>
        <w:autoSpaceDE w:val="0"/>
        <w:autoSpaceDN w:val="0"/>
        <w:adjustRightInd w:val="0"/>
        <w:spacing w:after="0" w:line="240" w:lineRule="auto"/>
        <w:jc w:val="both"/>
      </w:pPr>
      <w:r>
        <w:rPr>
          <w:szCs w:val="24"/>
        </w:rPr>
        <w:t>The authors seem to be mixing orthography with IPA transcription. Given that this is a phonology paper, this can be confusing. For clarity, either the data be presented only in IPA or IPA transcription be presented after presenting the data in Ewe orthography.</w:t>
      </w:r>
    </w:p>
    <w:p w:rsidR="00C03F41" w:rsidRDefault="00C03F41" w:rsidP="00C03F41">
      <w:pPr>
        <w:autoSpaceDE w:val="0"/>
        <w:autoSpaceDN w:val="0"/>
        <w:adjustRightInd w:val="0"/>
        <w:spacing w:after="0" w:line="240" w:lineRule="auto"/>
        <w:jc w:val="both"/>
      </w:pPr>
    </w:p>
    <w:p w:rsidR="00C03F41" w:rsidRDefault="00C03F41" w:rsidP="00C03F41">
      <w:pPr>
        <w:autoSpaceDE w:val="0"/>
        <w:autoSpaceDN w:val="0"/>
        <w:adjustRightInd w:val="0"/>
        <w:spacing w:after="0" w:line="240" w:lineRule="auto"/>
        <w:jc w:val="both"/>
      </w:pPr>
      <w:r>
        <w:t>Page 7:</w:t>
      </w:r>
    </w:p>
    <w:p w:rsidR="00C03F41" w:rsidRDefault="00C03F41" w:rsidP="00C03F41">
      <w:pPr>
        <w:autoSpaceDE w:val="0"/>
        <w:autoSpaceDN w:val="0"/>
        <w:adjustRightInd w:val="0"/>
        <w:spacing w:after="0" w:line="240" w:lineRule="auto"/>
        <w:jc w:val="both"/>
        <w:rPr>
          <w:i/>
          <w:iCs/>
          <w:szCs w:val="24"/>
        </w:rPr>
      </w:pPr>
      <w:r w:rsidRPr="009467A3">
        <w:rPr>
          <w:i/>
          <w:iCs/>
          <w:szCs w:val="24"/>
        </w:rPr>
        <w:t>The vowel height agreement process in Ewe requires that, the enclitic vowel and the final vowel of the host agree with each other in terms of tongue height. According to Bakovic (2000), with the agreement constraint, the domain of evaluation is local and the agreement constraint performs a pair-wise comparison on adjacent vowels</w:t>
      </w:r>
    </w:p>
    <w:p w:rsidR="009467A3" w:rsidRDefault="009467A3" w:rsidP="00C03F41">
      <w:pPr>
        <w:autoSpaceDE w:val="0"/>
        <w:autoSpaceDN w:val="0"/>
        <w:adjustRightInd w:val="0"/>
        <w:spacing w:after="0" w:line="240" w:lineRule="auto"/>
        <w:jc w:val="both"/>
        <w:rPr>
          <w:i/>
          <w:iCs/>
          <w:szCs w:val="24"/>
        </w:rPr>
      </w:pPr>
    </w:p>
    <w:p w:rsidR="009467A3" w:rsidRDefault="009467A3" w:rsidP="009467A3">
      <w:pPr>
        <w:autoSpaceDE w:val="0"/>
        <w:autoSpaceDN w:val="0"/>
        <w:adjustRightInd w:val="0"/>
        <w:spacing w:after="0" w:line="240" w:lineRule="auto"/>
        <w:jc w:val="both"/>
        <w:rPr>
          <w:szCs w:val="24"/>
        </w:rPr>
      </w:pPr>
      <w:r>
        <w:rPr>
          <w:szCs w:val="24"/>
        </w:rPr>
        <w:t xml:space="preserve">The reference to Bakovic (2000) does not fit into this part of the discussion. Bakovic (2000) uses the term </w:t>
      </w:r>
      <w:r w:rsidRPr="005534D8">
        <w:rPr>
          <w:i/>
          <w:iCs/>
          <w:szCs w:val="24"/>
        </w:rPr>
        <w:t>agreement</w:t>
      </w:r>
      <w:r>
        <w:rPr>
          <w:szCs w:val="24"/>
        </w:rPr>
        <w:t xml:space="preserve"> in a technical sense. He is using it as an Optimality Theory (OT) constraint type. The authors are not presenting their analysis using</w:t>
      </w:r>
      <w:r w:rsidR="005534D8">
        <w:rPr>
          <w:szCs w:val="24"/>
        </w:rPr>
        <w:t xml:space="preserve"> OT</w:t>
      </w:r>
      <w:r>
        <w:rPr>
          <w:szCs w:val="24"/>
        </w:rPr>
        <w:t>, so the use of the term is not appropriate.</w:t>
      </w:r>
    </w:p>
    <w:p w:rsidR="009C3816" w:rsidRDefault="009C3816" w:rsidP="009467A3">
      <w:pPr>
        <w:autoSpaceDE w:val="0"/>
        <w:autoSpaceDN w:val="0"/>
        <w:adjustRightInd w:val="0"/>
        <w:spacing w:after="0" w:line="240" w:lineRule="auto"/>
        <w:jc w:val="both"/>
        <w:rPr>
          <w:szCs w:val="24"/>
        </w:rPr>
      </w:pPr>
    </w:p>
    <w:p w:rsidR="009C3816" w:rsidRDefault="009C3816" w:rsidP="009467A3">
      <w:pPr>
        <w:autoSpaceDE w:val="0"/>
        <w:autoSpaceDN w:val="0"/>
        <w:adjustRightInd w:val="0"/>
        <w:spacing w:after="0" w:line="240" w:lineRule="auto"/>
        <w:jc w:val="both"/>
      </w:pPr>
      <w:r>
        <w:lastRenderedPageBreak/>
        <w:t>Page 8:</w:t>
      </w:r>
    </w:p>
    <w:p w:rsidR="009C3816" w:rsidRDefault="009C3816" w:rsidP="009467A3">
      <w:pPr>
        <w:autoSpaceDE w:val="0"/>
        <w:autoSpaceDN w:val="0"/>
        <w:adjustRightInd w:val="0"/>
        <w:spacing w:after="0" w:line="240" w:lineRule="auto"/>
        <w:jc w:val="both"/>
        <w:rPr>
          <w:i/>
          <w:iCs/>
          <w:szCs w:val="24"/>
        </w:rPr>
      </w:pPr>
      <w:r w:rsidRPr="009C3816">
        <w:rPr>
          <w:i/>
          <w:iCs/>
          <w:szCs w:val="24"/>
        </w:rPr>
        <w:t>We want to propose here that while the vowel height agreement process is triggered by the enclitic vowel in the Coastal dialects of Ewe, the process is triggered by the final vowel of the host word in the Inland dialects.</w:t>
      </w:r>
    </w:p>
    <w:p w:rsidR="009C3816" w:rsidRDefault="009C3816" w:rsidP="009467A3">
      <w:pPr>
        <w:autoSpaceDE w:val="0"/>
        <w:autoSpaceDN w:val="0"/>
        <w:adjustRightInd w:val="0"/>
        <w:spacing w:after="0" w:line="240" w:lineRule="auto"/>
        <w:jc w:val="both"/>
        <w:rPr>
          <w:szCs w:val="24"/>
        </w:rPr>
      </w:pPr>
      <w:r>
        <w:rPr>
          <w:szCs w:val="24"/>
        </w:rPr>
        <w:t>It’s odd to call this a proposal. This is a fact from the data.</w:t>
      </w:r>
    </w:p>
    <w:p w:rsidR="009C3816" w:rsidRDefault="009C3816" w:rsidP="009467A3">
      <w:pPr>
        <w:autoSpaceDE w:val="0"/>
        <w:autoSpaceDN w:val="0"/>
        <w:adjustRightInd w:val="0"/>
        <w:spacing w:after="0" w:line="240" w:lineRule="auto"/>
        <w:jc w:val="both"/>
        <w:rPr>
          <w:szCs w:val="24"/>
        </w:rPr>
      </w:pPr>
    </w:p>
    <w:p w:rsidR="009C3816" w:rsidRDefault="009C3816" w:rsidP="009467A3">
      <w:pPr>
        <w:autoSpaceDE w:val="0"/>
        <w:autoSpaceDN w:val="0"/>
        <w:adjustRightInd w:val="0"/>
        <w:spacing w:after="0" w:line="240" w:lineRule="auto"/>
        <w:jc w:val="both"/>
        <w:rPr>
          <w:i/>
          <w:iCs/>
          <w:szCs w:val="24"/>
        </w:rPr>
      </w:pPr>
      <w:r w:rsidRPr="009C3816">
        <w:rPr>
          <w:i/>
          <w:iCs/>
          <w:szCs w:val="24"/>
        </w:rPr>
        <w:t>The process is neither limited to enclitic vowel as in metaphony nor the vowels in the host as in vowel harmony.</w:t>
      </w:r>
    </w:p>
    <w:p w:rsidR="009C3816" w:rsidRDefault="009C3816" w:rsidP="00EF4DD8">
      <w:pPr>
        <w:autoSpaceDE w:val="0"/>
        <w:autoSpaceDN w:val="0"/>
        <w:adjustRightInd w:val="0"/>
        <w:spacing w:after="0" w:line="240" w:lineRule="auto"/>
        <w:jc w:val="both"/>
        <w:rPr>
          <w:szCs w:val="24"/>
        </w:rPr>
      </w:pPr>
      <w:r>
        <w:rPr>
          <w:szCs w:val="24"/>
        </w:rPr>
        <w:t>This is a misleading statement. The fundamental criterion for an assimilatory process to satisfy in order to be called harmony is that, the trigger and target must not necessarily be adjacent.</w:t>
      </w:r>
      <w:r w:rsidR="00EF4DD8">
        <w:rPr>
          <w:szCs w:val="24"/>
        </w:rPr>
        <w:t xml:space="preserve"> The direction of assimilation is not what makes an assimilatory process a case of harmony. The authors themselves cited discussions in the literature to this effect in Section 2, citing </w:t>
      </w:r>
      <w:r w:rsidR="00EF4DD8" w:rsidRPr="00EA2F5C">
        <w:rPr>
          <w:szCs w:val="24"/>
        </w:rPr>
        <w:t xml:space="preserve">van der Hulst &amp; van de Weijer </w:t>
      </w:r>
      <w:r w:rsidR="00EF4DD8">
        <w:rPr>
          <w:szCs w:val="24"/>
        </w:rPr>
        <w:t>(</w:t>
      </w:r>
      <w:r w:rsidR="00EF4DD8" w:rsidRPr="00EA2F5C">
        <w:rPr>
          <w:szCs w:val="24"/>
        </w:rPr>
        <w:t>1995)</w:t>
      </w:r>
      <w:r w:rsidR="00EF4DD8">
        <w:rPr>
          <w:szCs w:val="24"/>
        </w:rPr>
        <w:t>. So what disqualified the Ewe patterns from being harmony is that, the vowels are adjacent.</w:t>
      </w:r>
    </w:p>
    <w:p w:rsidR="00EF4DD8" w:rsidRDefault="00EF4DD8" w:rsidP="00EF4DD8">
      <w:pPr>
        <w:autoSpaceDE w:val="0"/>
        <w:autoSpaceDN w:val="0"/>
        <w:adjustRightInd w:val="0"/>
        <w:spacing w:after="0" w:line="240" w:lineRule="auto"/>
        <w:jc w:val="both"/>
        <w:rPr>
          <w:szCs w:val="24"/>
        </w:rPr>
      </w:pPr>
    </w:p>
    <w:p w:rsidR="00EF4DD8" w:rsidRDefault="00EF4DD8" w:rsidP="00EF4DD8">
      <w:pPr>
        <w:autoSpaceDE w:val="0"/>
        <w:autoSpaceDN w:val="0"/>
        <w:adjustRightInd w:val="0"/>
        <w:spacing w:after="0" w:line="240" w:lineRule="auto"/>
        <w:jc w:val="both"/>
        <w:rPr>
          <w:szCs w:val="24"/>
        </w:rPr>
      </w:pPr>
      <w:r>
        <w:rPr>
          <w:szCs w:val="24"/>
        </w:rPr>
        <w:t>I think the authors can simplify issues by simply calling it vowel height assimilation in Ewe, which is exactly what it is.</w:t>
      </w:r>
    </w:p>
    <w:p w:rsidR="00F0349C" w:rsidRDefault="00F0349C" w:rsidP="00EF4DD8">
      <w:pPr>
        <w:autoSpaceDE w:val="0"/>
        <w:autoSpaceDN w:val="0"/>
        <w:adjustRightInd w:val="0"/>
        <w:spacing w:after="0" w:line="240" w:lineRule="auto"/>
        <w:jc w:val="both"/>
        <w:rPr>
          <w:szCs w:val="24"/>
        </w:rPr>
      </w:pPr>
    </w:p>
    <w:p w:rsidR="00F0349C" w:rsidRDefault="00F0349C" w:rsidP="00EF4DD8">
      <w:pPr>
        <w:autoSpaceDE w:val="0"/>
        <w:autoSpaceDN w:val="0"/>
        <w:adjustRightInd w:val="0"/>
        <w:spacing w:after="0" w:line="240" w:lineRule="auto"/>
        <w:jc w:val="both"/>
        <w:rPr>
          <w:szCs w:val="24"/>
        </w:rPr>
      </w:pPr>
      <w:r w:rsidRPr="00F0349C">
        <w:rPr>
          <w:i/>
          <w:iCs/>
          <w:szCs w:val="24"/>
        </w:rPr>
        <w:t>The data in Table (3) indicate a clear distinction in the pattern of the vowel height agreement process along dialectal lines. While the height agreement process is triggered by the enclitic vowel in the Coastal dialects, it is triggered by the host final vowel in the Inland dialects.</w:t>
      </w:r>
    </w:p>
    <w:p w:rsidR="00EE3A81" w:rsidRDefault="00EE3A81" w:rsidP="00EE3A81">
      <w:pPr>
        <w:autoSpaceDE w:val="0"/>
        <w:autoSpaceDN w:val="0"/>
        <w:adjustRightInd w:val="0"/>
        <w:spacing w:after="0" w:line="240" w:lineRule="auto"/>
        <w:ind w:firstLine="720"/>
        <w:jc w:val="both"/>
        <w:rPr>
          <w:szCs w:val="24"/>
        </w:rPr>
      </w:pPr>
      <w:r>
        <w:rPr>
          <w:szCs w:val="24"/>
        </w:rPr>
        <w:t>This seems to be the main observation and contribution of the paper. Only part of this observation, according to the authors have been made in previous studies. In other words, in the Coastal dialects, height assimilation is right-to-left/regressive, in the Inland dialects, it is left-to-right/progressive.</w:t>
      </w:r>
    </w:p>
    <w:p w:rsidR="00EE3A81" w:rsidRDefault="00EE3A81" w:rsidP="00844D72">
      <w:pPr>
        <w:autoSpaceDE w:val="0"/>
        <w:autoSpaceDN w:val="0"/>
        <w:adjustRightInd w:val="0"/>
        <w:spacing w:after="0" w:line="240" w:lineRule="auto"/>
        <w:ind w:firstLine="720"/>
        <w:jc w:val="both"/>
        <w:rPr>
          <w:rFonts w:asciiTheme="majorBidi" w:hAnsiTheme="majorBidi" w:cstheme="majorBidi"/>
          <w:szCs w:val="24"/>
        </w:rPr>
      </w:pPr>
      <w:r>
        <w:rPr>
          <w:szCs w:val="24"/>
        </w:rPr>
        <w:t xml:space="preserve">However, this observation is not entirely accurate. The authors noted earlier on that the enclitic vowel is underlyingly [i]. The data in Table 3 and Table 4 show that when the verb has </w:t>
      </w:r>
      <w:r w:rsidRPr="00EE3A81">
        <w:rPr>
          <w:rFonts w:asciiTheme="majorBidi" w:hAnsiTheme="majorBidi" w:cstheme="majorBidi"/>
          <w:szCs w:val="24"/>
        </w:rPr>
        <w:t>[ɔ]</w:t>
      </w:r>
      <w:r>
        <w:rPr>
          <w:rFonts w:asciiTheme="majorBidi" w:hAnsiTheme="majorBidi" w:cstheme="majorBidi"/>
          <w:szCs w:val="24"/>
        </w:rPr>
        <w:t xml:space="preserve">, the enclitic vowel is realised as a mid vowel in all dialects. It means that in all dialects, it </w:t>
      </w:r>
      <w:r w:rsidRPr="008154F6">
        <w:rPr>
          <w:rFonts w:asciiTheme="majorBidi" w:hAnsiTheme="majorBidi" w:cstheme="majorBidi"/>
          <w:szCs w:val="24"/>
        </w:rPr>
        <w:t xml:space="preserve">is the verb root vowel that lowers the enclitic vowel from [i] to </w:t>
      </w:r>
      <w:r w:rsidR="008154F6" w:rsidRPr="008154F6">
        <w:rPr>
          <w:rFonts w:asciiTheme="majorBidi" w:hAnsiTheme="majorBidi" w:cstheme="majorBidi"/>
          <w:szCs w:val="24"/>
        </w:rPr>
        <w:t>either [ɛ] or [e].</w:t>
      </w:r>
      <w:r w:rsidR="00844D72">
        <w:rPr>
          <w:rFonts w:asciiTheme="majorBidi" w:hAnsiTheme="majorBidi" w:cstheme="majorBidi"/>
          <w:szCs w:val="24"/>
        </w:rPr>
        <w:t xml:space="preserve"> The authors confirm this observation on page 9, in the discussion following Table 4.</w:t>
      </w:r>
    </w:p>
    <w:p w:rsidR="00844D72" w:rsidRDefault="00844D72" w:rsidP="00844D72">
      <w:pPr>
        <w:autoSpaceDE w:val="0"/>
        <w:autoSpaceDN w:val="0"/>
        <w:adjustRightInd w:val="0"/>
        <w:spacing w:after="0" w:line="240" w:lineRule="auto"/>
        <w:ind w:firstLine="720"/>
        <w:jc w:val="both"/>
        <w:rPr>
          <w:rFonts w:asciiTheme="majorBidi" w:hAnsiTheme="majorBidi" w:cstheme="majorBidi"/>
          <w:szCs w:val="24"/>
        </w:rPr>
      </w:pPr>
    </w:p>
    <w:p w:rsidR="00844D72" w:rsidRDefault="00844D72" w:rsidP="00844D72">
      <w:pPr>
        <w:autoSpaceDE w:val="0"/>
        <w:autoSpaceDN w:val="0"/>
        <w:adjustRightInd w:val="0"/>
        <w:spacing w:after="0" w:line="240" w:lineRule="auto"/>
        <w:jc w:val="both"/>
        <w:rPr>
          <w:rFonts w:asciiTheme="majorBidi" w:hAnsiTheme="majorBidi" w:cstheme="majorBidi"/>
          <w:szCs w:val="24"/>
        </w:rPr>
      </w:pPr>
      <w:r>
        <w:rPr>
          <w:rFonts w:asciiTheme="majorBidi" w:hAnsiTheme="majorBidi" w:cstheme="majorBidi"/>
          <w:szCs w:val="24"/>
        </w:rPr>
        <w:t>Page 9</w:t>
      </w:r>
    </w:p>
    <w:p w:rsidR="00844D72" w:rsidRPr="00844D72" w:rsidRDefault="00844D72" w:rsidP="00844D72">
      <w:pPr>
        <w:autoSpaceDE w:val="0"/>
        <w:autoSpaceDN w:val="0"/>
        <w:adjustRightInd w:val="0"/>
        <w:spacing w:after="0" w:line="240" w:lineRule="auto"/>
        <w:jc w:val="both"/>
        <w:rPr>
          <w:rFonts w:asciiTheme="majorBidi" w:hAnsiTheme="majorBidi" w:cstheme="majorBidi"/>
          <w:i/>
          <w:iCs/>
          <w:szCs w:val="24"/>
        </w:rPr>
      </w:pPr>
      <w:r w:rsidRPr="00844D72">
        <w:rPr>
          <w:i/>
          <w:iCs/>
          <w:szCs w:val="24"/>
        </w:rPr>
        <w:t>Considering this double movement, we again want to propose that segments do not lower or raise more than one step at a time.  Thus, /ɔ/ cannot be raised from the mid-low position to a high position, hence the double movement. This is in line with Donegan's claim that lowering decreases the height of vowels by one degree (Donegan 1976).</w:t>
      </w:r>
    </w:p>
    <w:p w:rsidR="00EE3A81" w:rsidRDefault="00844D72" w:rsidP="00844D72">
      <w:pPr>
        <w:autoSpaceDE w:val="0"/>
        <w:autoSpaceDN w:val="0"/>
        <w:adjustRightInd w:val="0"/>
        <w:spacing w:after="0" w:line="240" w:lineRule="auto"/>
        <w:jc w:val="both"/>
        <w:rPr>
          <w:rFonts w:asciiTheme="majorBidi" w:hAnsiTheme="majorBidi" w:cstheme="majorBidi"/>
          <w:szCs w:val="24"/>
        </w:rPr>
      </w:pPr>
      <w:r>
        <w:rPr>
          <w:rFonts w:asciiTheme="majorBidi" w:hAnsiTheme="majorBidi" w:cstheme="majorBidi"/>
          <w:szCs w:val="24"/>
        </w:rPr>
        <w:tab/>
        <w:t xml:space="preserve">The authors have made another claim that is not supported by the data. The change of </w:t>
      </w:r>
      <w:r w:rsidRPr="00844D72">
        <w:rPr>
          <w:rFonts w:asciiTheme="majorBidi" w:hAnsiTheme="majorBidi" w:cstheme="majorBidi"/>
          <w:szCs w:val="24"/>
        </w:rPr>
        <w:t>the proclitic from an underlying [i] to [ɛ]</w:t>
      </w:r>
      <w:r>
        <w:rPr>
          <w:rFonts w:asciiTheme="majorBidi" w:hAnsiTheme="majorBidi" w:cstheme="majorBidi"/>
          <w:szCs w:val="24"/>
        </w:rPr>
        <w:t xml:space="preserve"> in the inland dialects involves a height decrease of more than one degree.</w:t>
      </w:r>
    </w:p>
    <w:p w:rsidR="005F3813" w:rsidRDefault="005F3813" w:rsidP="00844D72">
      <w:pPr>
        <w:autoSpaceDE w:val="0"/>
        <w:autoSpaceDN w:val="0"/>
        <w:adjustRightInd w:val="0"/>
        <w:spacing w:after="0" w:line="240" w:lineRule="auto"/>
        <w:jc w:val="both"/>
        <w:rPr>
          <w:rFonts w:asciiTheme="majorBidi" w:hAnsiTheme="majorBidi" w:cstheme="majorBidi"/>
          <w:szCs w:val="24"/>
        </w:rPr>
      </w:pPr>
    </w:p>
    <w:p w:rsidR="00CB3484" w:rsidRDefault="005F3813" w:rsidP="005F3813">
      <w:pPr>
        <w:autoSpaceDE w:val="0"/>
        <w:autoSpaceDN w:val="0"/>
        <w:adjustRightInd w:val="0"/>
        <w:spacing w:after="0" w:line="240" w:lineRule="auto"/>
        <w:jc w:val="both"/>
        <w:rPr>
          <w:szCs w:val="24"/>
        </w:rPr>
      </w:pPr>
      <w:r>
        <w:rPr>
          <w:rFonts w:asciiTheme="majorBidi" w:hAnsiTheme="majorBidi" w:cstheme="majorBidi"/>
          <w:szCs w:val="24"/>
        </w:rPr>
        <w:t xml:space="preserve">This is clarified later on the same page with a proposal that the UR of the third person SG. is actually [e], not [i]. They cite </w:t>
      </w:r>
      <w:r w:rsidRPr="00BD491F">
        <w:rPr>
          <w:szCs w:val="24"/>
        </w:rPr>
        <w:t>Stahlke (1971:87)</w:t>
      </w:r>
      <w:r>
        <w:rPr>
          <w:szCs w:val="24"/>
        </w:rPr>
        <w:t xml:space="preserve"> to support this. </w:t>
      </w:r>
    </w:p>
    <w:p w:rsidR="00CB3484" w:rsidRDefault="00CB3484" w:rsidP="00CB3484">
      <w:pPr>
        <w:autoSpaceDE w:val="0"/>
        <w:autoSpaceDN w:val="0"/>
        <w:adjustRightInd w:val="0"/>
        <w:spacing w:after="0" w:line="240" w:lineRule="auto"/>
        <w:jc w:val="both"/>
        <w:rPr>
          <w:i/>
          <w:iCs/>
          <w:szCs w:val="24"/>
        </w:rPr>
      </w:pPr>
      <w:r w:rsidRPr="00CB3484">
        <w:rPr>
          <w:i/>
          <w:iCs/>
          <w:szCs w:val="24"/>
        </w:rPr>
        <w:t>Our assumption therefore is that, the 3</w:t>
      </w:r>
      <w:r w:rsidRPr="00CB3484">
        <w:rPr>
          <w:i/>
          <w:iCs/>
          <w:szCs w:val="24"/>
          <w:vertAlign w:val="superscript"/>
        </w:rPr>
        <w:t>rd</w:t>
      </w:r>
      <w:r w:rsidRPr="00CB3484">
        <w:rPr>
          <w:i/>
          <w:iCs/>
          <w:szCs w:val="24"/>
        </w:rPr>
        <w:t xml:space="preserve"> person singular pronoun in the inland dialects is /e/ and not /i/. This assumption is in line with Stahlke (1971:87) that "in most works on Ewe, the third singular clitic pronoun is given as /é/ for subject and as /è/ for the object."</w:t>
      </w:r>
    </w:p>
    <w:p w:rsidR="00CB3484" w:rsidRPr="00CB3484" w:rsidRDefault="00CB3484" w:rsidP="00CB3484">
      <w:pPr>
        <w:autoSpaceDE w:val="0"/>
        <w:autoSpaceDN w:val="0"/>
        <w:adjustRightInd w:val="0"/>
        <w:spacing w:after="0" w:line="240" w:lineRule="auto"/>
        <w:jc w:val="both"/>
        <w:rPr>
          <w:i/>
          <w:iCs/>
          <w:szCs w:val="24"/>
        </w:rPr>
      </w:pPr>
    </w:p>
    <w:p w:rsidR="00CB3484" w:rsidRDefault="005F3813" w:rsidP="00CB3484">
      <w:pPr>
        <w:autoSpaceDE w:val="0"/>
        <w:autoSpaceDN w:val="0"/>
        <w:adjustRightInd w:val="0"/>
        <w:spacing w:after="0" w:line="240" w:lineRule="auto"/>
        <w:jc w:val="both"/>
        <w:rPr>
          <w:szCs w:val="24"/>
        </w:rPr>
      </w:pPr>
      <w:r>
        <w:rPr>
          <w:szCs w:val="24"/>
        </w:rPr>
        <w:t xml:space="preserve">But that doesn’t solve the problem either. </w:t>
      </w:r>
      <w:r w:rsidR="00CB3484">
        <w:rPr>
          <w:szCs w:val="24"/>
        </w:rPr>
        <w:t xml:space="preserve">The authors argued earlier on Table 3: </w:t>
      </w:r>
    </w:p>
    <w:p w:rsidR="005F3813" w:rsidRDefault="00CB3484" w:rsidP="00CB3484">
      <w:pPr>
        <w:autoSpaceDE w:val="0"/>
        <w:autoSpaceDN w:val="0"/>
        <w:adjustRightInd w:val="0"/>
        <w:spacing w:after="0" w:line="240" w:lineRule="auto"/>
        <w:jc w:val="both"/>
        <w:rPr>
          <w:i/>
          <w:iCs/>
          <w:szCs w:val="24"/>
        </w:rPr>
      </w:pPr>
      <w:r w:rsidRPr="00CB3484">
        <w:rPr>
          <w:i/>
          <w:iCs/>
          <w:szCs w:val="24"/>
        </w:rPr>
        <w:t>“However, in the Inland dialects, the final vowel of the host remains unchanged while the enclitic vowel is rather lowered one step to agree in height with the final vowel of the host.</w:t>
      </w:r>
    </w:p>
    <w:p w:rsidR="00CB3484" w:rsidRDefault="00CB3484" w:rsidP="00CB3484">
      <w:pPr>
        <w:autoSpaceDE w:val="0"/>
        <w:autoSpaceDN w:val="0"/>
        <w:adjustRightInd w:val="0"/>
        <w:spacing w:after="0" w:line="240" w:lineRule="auto"/>
        <w:jc w:val="both"/>
        <w:rPr>
          <w:i/>
          <w:iCs/>
          <w:szCs w:val="24"/>
        </w:rPr>
      </w:pPr>
    </w:p>
    <w:p w:rsidR="00CB3484" w:rsidRDefault="00CB3484" w:rsidP="00CB3484">
      <w:pPr>
        <w:autoSpaceDE w:val="0"/>
        <w:autoSpaceDN w:val="0"/>
        <w:adjustRightInd w:val="0"/>
        <w:spacing w:after="0" w:line="240" w:lineRule="auto"/>
        <w:jc w:val="both"/>
        <w:rPr>
          <w:szCs w:val="24"/>
        </w:rPr>
      </w:pPr>
      <w:r>
        <w:rPr>
          <w:szCs w:val="24"/>
        </w:rPr>
        <w:lastRenderedPageBreak/>
        <w:t>In other words, the authors argued that the UR of the enclitic is [i]. Faced with a different surface form in Table 4, they change their assumption, arguing that the UR of the enclitic is [e]. Both cannot be right.</w:t>
      </w:r>
    </w:p>
    <w:p w:rsidR="0043659C" w:rsidRDefault="0043659C" w:rsidP="00CB3484">
      <w:pPr>
        <w:autoSpaceDE w:val="0"/>
        <w:autoSpaceDN w:val="0"/>
        <w:adjustRightInd w:val="0"/>
        <w:spacing w:after="0" w:line="240" w:lineRule="auto"/>
        <w:jc w:val="both"/>
        <w:rPr>
          <w:szCs w:val="24"/>
        </w:rPr>
      </w:pPr>
    </w:p>
    <w:p w:rsidR="006F1820" w:rsidRDefault="0043659C" w:rsidP="0043659C">
      <w:pPr>
        <w:autoSpaceDE w:val="0"/>
        <w:autoSpaceDN w:val="0"/>
        <w:adjustRightInd w:val="0"/>
        <w:spacing w:after="0" w:line="240" w:lineRule="auto"/>
        <w:jc w:val="both"/>
        <w:rPr>
          <w:szCs w:val="24"/>
        </w:rPr>
      </w:pPr>
      <w:r>
        <w:rPr>
          <w:szCs w:val="24"/>
        </w:rPr>
        <w:t xml:space="preserve">The authors then go ahead in the next paragraph to explain the contradictions and try to reconcile them. My question to the authors is: </w:t>
      </w:r>
    </w:p>
    <w:p w:rsidR="0043659C" w:rsidRDefault="005534D8" w:rsidP="00152305">
      <w:pPr>
        <w:pStyle w:val="ListParagraph"/>
        <w:numPr>
          <w:ilvl w:val="0"/>
          <w:numId w:val="2"/>
        </w:numPr>
        <w:autoSpaceDE w:val="0"/>
        <w:autoSpaceDN w:val="0"/>
        <w:adjustRightInd w:val="0"/>
        <w:spacing w:after="0" w:line="240" w:lineRule="auto"/>
        <w:jc w:val="both"/>
        <w:rPr>
          <w:rFonts w:asciiTheme="majorBidi" w:hAnsiTheme="majorBidi" w:cstheme="majorBidi"/>
          <w:szCs w:val="24"/>
        </w:rPr>
      </w:pPr>
      <w:r>
        <w:rPr>
          <w:rFonts w:asciiTheme="majorBidi" w:hAnsiTheme="majorBidi" w:cstheme="majorBidi"/>
          <w:szCs w:val="24"/>
        </w:rPr>
        <w:t>Why do they</w:t>
      </w:r>
      <w:r w:rsidR="0043659C">
        <w:rPr>
          <w:rFonts w:asciiTheme="majorBidi" w:hAnsiTheme="majorBidi" w:cstheme="majorBidi"/>
          <w:szCs w:val="24"/>
        </w:rPr>
        <w:t xml:space="preserve"> present the wrong analyses only to revise them later? </w:t>
      </w:r>
      <w:r>
        <w:rPr>
          <w:rFonts w:asciiTheme="majorBidi" w:hAnsiTheme="majorBidi" w:cstheme="majorBidi"/>
          <w:szCs w:val="24"/>
        </w:rPr>
        <w:t xml:space="preserve">What stops them </w:t>
      </w:r>
      <w:r w:rsidR="00152305">
        <w:rPr>
          <w:rFonts w:asciiTheme="majorBidi" w:hAnsiTheme="majorBidi" w:cstheme="majorBidi"/>
          <w:szCs w:val="24"/>
        </w:rPr>
        <w:t>from presenting the right analysis right from the beginning?</w:t>
      </w:r>
      <w:r>
        <w:rPr>
          <w:rFonts w:asciiTheme="majorBidi" w:hAnsiTheme="majorBidi" w:cstheme="majorBidi"/>
          <w:szCs w:val="24"/>
        </w:rPr>
        <w:t xml:space="preserve"> At the very least, they</w:t>
      </w:r>
      <w:r w:rsidR="000F1484">
        <w:rPr>
          <w:rFonts w:asciiTheme="majorBidi" w:hAnsiTheme="majorBidi" w:cstheme="majorBidi"/>
          <w:szCs w:val="24"/>
        </w:rPr>
        <w:t xml:space="preserve"> need to let the</w:t>
      </w:r>
      <w:r>
        <w:rPr>
          <w:rFonts w:asciiTheme="majorBidi" w:hAnsiTheme="majorBidi" w:cstheme="majorBidi"/>
          <w:szCs w:val="24"/>
        </w:rPr>
        <w:t xml:space="preserve"> r</w:t>
      </w:r>
      <w:r w:rsidR="000F1484">
        <w:rPr>
          <w:rFonts w:asciiTheme="majorBidi" w:hAnsiTheme="majorBidi" w:cstheme="majorBidi"/>
          <w:szCs w:val="24"/>
        </w:rPr>
        <w:t>eader know that the analysis they</w:t>
      </w:r>
      <w:r>
        <w:rPr>
          <w:rFonts w:asciiTheme="majorBidi" w:hAnsiTheme="majorBidi" w:cstheme="majorBidi"/>
          <w:szCs w:val="24"/>
        </w:rPr>
        <w:t xml:space="preserve"> are presenting is tentative, not the right one, and let the reader know where the right analysis can be found.</w:t>
      </w:r>
    </w:p>
    <w:p w:rsidR="00152305" w:rsidRDefault="000F1484" w:rsidP="00152305">
      <w:pPr>
        <w:pStyle w:val="ListParagraph"/>
        <w:numPr>
          <w:ilvl w:val="0"/>
          <w:numId w:val="2"/>
        </w:numPr>
        <w:autoSpaceDE w:val="0"/>
        <w:autoSpaceDN w:val="0"/>
        <w:adjustRightInd w:val="0"/>
        <w:spacing w:after="0" w:line="240" w:lineRule="auto"/>
        <w:jc w:val="both"/>
        <w:rPr>
          <w:rFonts w:asciiTheme="majorBidi" w:hAnsiTheme="majorBidi" w:cstheme="majorBidi"/>
          <w:szCs w:val="24"/>
        </w:rPr>
      </w:pPr>
      <w:r>
        <w:rPr>
          <w:rFonts w:asciiTheme="majorBidi" w:hAnsiTheme="majorBidi" w:cstheme="majorBidi"/>
          <w:szCs w:val="24"/>
        </w:rPr>
        <w:t>What evidence do they</w:t>
      </w:r>
      <w:r w:rsidR="00152305">
        <w:rPr>
          <w:rFonts w:asciiTheme="majorBidi" w:hAnsiTheme="majorBidi" w:cstheme="majorBidi"/>
          <w:szCs w:val="24"/>
        </w:rPr>
        <w:t xml:space="preserve"> have to show that the UR of the enclitic differs from one dialect to another? The propos</w:t>
      </w:r>
      <w:r>
        <w:rPr>
          <w:rFonts w:asciiTheme="majorBidi" w:hAnsiTheme="majorBidi" w:cstheme="majorBidi"/>
          <w:szCs w:val="24"/>
        </w:rPr>
        <w:t>al seems to be made to suit their</w:t>
      </w:r>
      <w:r w:rsidR="00152305">
        <w:rPr>
          <w:rFonts w:asciiTheme="majorBidi" w:hAnsiTheme="majorBidi" w:cstheme="majorBidi"/>
          <w:szCs w:val="24"/>
        </w:rPr>
        <w:t xml:space="preserve"> analysis. They need to show independent evidence to support the analysis that in some dialects the enclitic is [i], in others it is [e].</w:t>
      </w:r>
    </w:p>
    <w:p w:rsidR="0043659C" w:rsidRPr="0043659C" w:rsidRDefault="0043659C" w:rsidP="00152305">
      <w:pPr>
        <w:pStyle w:val="ListParagraph"/>
        <w:autoSpaceDE w:val="0"/>
        <w:autoSpaceDN w:val="0"/>
        <w:adjustRightInd w:val="0"/>
        <w:spacing w:after="0" w:line="240" w:lineRule="auto"/>
        <w:jc w:val="both"/>
        <w:rPr>
          <w:rFonts w:asciiTheme="majorBidi" w:hAnsiTheme="majorBidi" w:cstheme="majorBidi"/>
          <w:szCs w:val="24"/>
        </w:rPr>
      </w:pPr>
    </w:p>
    <w:p w:rsidR="006F1820" w:rsidRDefault="006F1820" w:rsidP="00844D72">
      <w:pPr>
        <w:autoSpaceDE w:val="0"/>
        <w:autoSpaceDN w:val="0"/>
        <w:adjustRightInd w:val="0"/>
        <w:spacing w:after="0" w:line="240" w:lineRule="auto"/>
        <w:jc w:val="both"/>
        <w:rPr>
          <w:i/>
          <w:iCs/>
          <w:szCs w:val="24"/>
        </w:rPr>
      </w:pPr>
      <w:r w:rsidRPr="006F1820">
        <w:rPr>
          <w:i/>
          <w:iCs/>
          <w:szCs w:val="24"/>
        </w:rPr>
        <w:t>Parkinson (1996) adds that in the Incremental Constriction Model, a partial height assimilation of vowels involves a single instance of [closed] which corresponds to a single step or increment along the height continuum.</w:t>
      </w:r>
    </w:p>
    <w:p w:rsidR="006F1820" w:rsidRDefault="006F1820" w:rsidP="00844D72">
      <w:pPr>
        <w:autoSpaceDE w:val="0"/>
        <w:autoSpaceDN w:val="0"/>
        <w:adjustRightInd w:val="0"/>
        <w:spacing w:after="0" w:line="240" w:lineRule="auto"/>
        <w:jc w:val="both"/>
        <w:rPr>
          <w:szCs w:val="24"/>
        </w:rPr>
      </w:pPr>
      <w:r>
        <w:rPr>
          <w:szCs w:val="24"/>
        </w:rPr>
        <w:tab/>
        <w:t>What does the Incremental Constriction Model mean?</w:t>
      </w:r>
      <w:r w:rsidR="0079628E">
        <w:rPr>
          <w:szCs w:val="24"/>
        </w:rPr>
        <w:t xml:space="preserve"> If the authors are not going to discuss this in-depth, it is better not to introduce it. </w:t>
      </w:r>
    </w:p>
    <w:p w:rsidR="00152305" w:rsidRDefault="00152305" w:rsidP="00844D72">
      <w:pPr>
        <w:autoSpaceDE w:val="0"/>
        <w:autoSpaceDN w:val="0"/>
        <w:adjustRightInd w:val="0"/>
        <w:spacing w:after="0" w:line="240" w:lineRule="auto"/>
        <w:jc w:val="both"/>
        <w:rPr>
          <w:szCs w:val="24"/>
        </w:rPr>
      </w:pPr>
    </w:p>
    <w:p w:rsidR="00152305" w:rsidRDefault="001D5B71" w:rsidP="00844D72">
      <w:pPr>
        <w:autoSpaceDE w:val="0"/>
        <w:autoSpaceDN w:val="0"/>
        <w:adjustRightInd w:val="0"/>
        <w:spacing w:after="0" w:line="240" w:lineRule="auto"/>
        <w:jc w:val="both"/>
        <w:rPr>
          <w:rFonts w:asciiTheme="majorBidi" w:hAnsiTheme="majorBidi" w:cstheme="majorBidi"/>
        </w:rPr>
      </w:pPr>
      <w:r>
        <w:rPr>
          <w:rFonts w:asciiTheme="majorBidi" w:hAnsiTheme="majorBidi" w:cstheme="majorBidi"/>
        </w:rPr>
        <w:t>Page 10:</w:t>
      </w:r>
    </w:p>
    <w:p w:rsidR="0099097A" w:rsidRDefault="0099097A" w:rsidP="0099097A">
      <w:pPr>
        <w:autoSpaceDE w:val="0"/>
        <w:autoSpaceDN w:val="0"/>
        <w:adjustRightInd w:val="0"/>
        <w:spacing w:after="0" w:line="240" w:lineRule="auto"/>
        <w:jc w:val="both"/>
        <w:rPr>
          <w:rFonts w:asciiTheme="majorBidi" w:hAnsiTheme="majorBidi" w:cstheme="majorBidi"/>
        </w:rPr>
      </w:pPr>
      <w:r>
        <w:rPr>
          <w:rFonts w:asciiTheme="majorBidi" w:hAnsiTheme="majorBidi" w:cstheme="majorBidi"/>
        </w:rPr>
        <w:t>The discussion following Table 5 is dense and difficult to follow. To make it clearer, I suggest that after each major point, the authors should illustrate with data of further explanation. Some suggestions are presented below. My additions are placed in square brackets.</w:t>
      </w:r>
    </w:p>
    <w:p w:rsidR="0099097A" w:rsidRDefault="0099097A" w:rsidP="0099097A">
      <w:pPr>
        <w:autoSpaceDE w:val="0"/>
        <w:autoSpaceDN w:val="0"/>
        <w:adjustRightInd w:val="0"/>
        <w:spacing w:after="0" w:line="240" w:lineRule="auto"/>
        <w:jc w:val="both"/>
        <w:rPr>
          <w:rFonts w:asciiTheme="majorBidi" w:hAnsiTheme="majorBidi" w:cstheme="majorBidi"/>
        </w:rPr>
      </w:pPr>
    </w:p>
    <w:p w:rsidR="0099097A" w:rsidRPr="0099097A" w:rsidRDefault="0099097A" w:rsidP="0099097A">
      <w:pPr>
        <w:autoSpaceDE w:val="0"/>
        <w:autoSpaceDN w:val="0"/>
        <w:adjustRightInd w:val="0"/>
        <w:spacing w:after="0" w:line="240" w:lineRule="auto"/>
        <w:jc w:val="both"/>
        <w:rPr>
          <w:rFonts w:asciiTheme="majorBidi" w:hAnsiTheme="majorBidi" w:cstheme="majorBidi"/>
          <w:i/>
          <w:iCs/>
        </w:rPr>
      </w:pPr>
      <w:r w:rsidRPr="0099097A">
        <w:rPr>
          <w:i/>
          <w:iCs/>
          <w:szCs w:val="24"/>
        </w:rPr>
        <w:t xml:space="preserve">Whenever the host ends with the low-central vowel /a/, a number of processes occur in the Coastal dialects. </w:t>
      </w:r>
      <w:r>
        <w:rPr>
          <w:i/>
          <w:iCs/>
          <w:szCs w:val="24"/>
        </w:rPr>
        <w:t>[Firstly] t</w:t>
      </w:r>
      <w:r w:rsidRPr="0099097A">
        <w:rPr>
          <w:i/>
          <w:iCs/>
          <w:szCs w:val="24"/>
        </w:rPr>
        <w:t>he enclitic vowel causes the host-final vowel /a/ which is a central-low vowel according to Duthie (1996), to move to a front mid-low position as /ɛ/</w:t>
      </w:r>
      <w:r>
        <w:rPr>
          <w:i/>
          <w:iCs/>
          <w:szCs w:val="24"/>
        </w:rPr>
        <w:t>.</w:t>
      </w:r>
      <w:r w:rsidRPr="0099097A">
        <w:rPr>
          <w:i/>
          <w:iCs/>
          <w:szCs w:val="24"/>
        </w:rPr>
        <w:t xml:space="preserve"> </w:t>
      </w:r>
      <w:r>
        <w:rPr>
          <w:i/>
          <w:iCs/>
          <w:szCs w:val="24"/>
        </w:rPr>
        <w:t xml:space="preserve">[This produces a </w:t>
      </w:r>
      <w:r w:rsidRPr="0099097A">
        <w:rPr>
          <w:i/>
          <w:iCs/>
          <w:szCs w:val="24"/>
        </w:rPr>
        <w:t>/ɛ</w:t>
      </w:r>
      <w:r>
        <w:rPr>
          <w:i/>
          <w:iCs/>
          <w:szCs w:val="24"/>
        </w:rPr>
        <w:t xml:space="preserve"> i/ sequence]. T</w:t>
      </w:r>
      <w:r w:rsidRPr="0099097A">
        <w:rPr>
          <w:i/>
          <w:iCs/>
          <w:szCs w:val="24"/>
        </w:rPr>
        <w:t>he enclitic vowel also lowers one step to a mid-high position /e/</w:t>
      </w:r>
      <w:r>
        <w:rPr>
          <w:i/>
          <w:iCs/>
          <w:szCs w:val="24"/>
        </w:rPr>
        <w:t xml:space="preserve">, resulting in </w:t>
      </w:r>
      <w:r w:rsidRPr="0099097A">
        <w:rPr>
          <w:i/>
          <w:iCs/>
          <w:szCs w:val="24"/>
        </w:rPr>
        <w:t>/ɛ</w:t>
      </w:r>
      <w:r>
        <w:rPr>
          <w:i/>
          <w:iCs/>
          <w:szCs w:val="24"/>
        </w:rPr>
        <w:t xml:space="preserve"> e/ sequence</w:t>
      </w:r>
      <w:r w:rsidRPr="0099097A">
        <w:rPr>
          <w:i/>
          <w:iCs/>
          <w:szCs w:val="24"/>
        </w:rPr>
        <w:t>. The host-final vowel is raised first because the process is triggered by the enclitic vowel in the coastal dialects as explained above. Even with double movement, the two vowels do not still agree in height. At this point, neither host-final vowel nor the enclitic vowel can move any further since segments cannot move more than one step at a time. Since the rule says that an enclitic vowel and the host-final vowel must agree in height, the final vowel of the host is deleted</w:t>
      </w:r>
      <w:r>
        <w:rPr>
          <w:i/>
          <w:iCs/>
          <w:szCs w:val="24"/>
        </w:rPr>
        <w:t xml:space="preserve">, [leaving only the enclitic </w:t>
      </w:r>
      <w:r w:rsidRPr="0099097A">
        <w:rPr>
          <w:i/>
          <w:iCs/>
          <w:szCs w:val="24"/>
        </w:rPr>
        <w:t>/</w:t>
      </w:r>
      <w:r>
        <w:rPr>
          <w:i/>
          <w:iCs/>
          <w:szCs w:val="24"/>
        </w:rPr>
        <w:t>e/ behind]</w:t>
      </w:r>
      <w:r w:rsidRPr="0099097A">
        <w:rPr>
          <w:i/>
          <w:iCs/>
          <w:szCs w:val="24"/>
        </w:rPr>
        <w:t xml:space="preserve">. According to Amegashie (personal conversation), in the Coastal dialects (especially Aŋlɔ), the front mid-high vowel /e/ rarely occurs in root words. The occurrence of this vowel in any word is therefore indicative of a phonological operation of some sort. The data in Table (5) illustrated therefore that the central-low vowel /a/ does not fully undergo the height agreement process in the Coastal dialects of Ewe. </w:t>
      </w:r>
      <w:r w:rsidRPr="0099097A">
        <w:rPr>
          <w:rFonts w:asciiTheme="majorBidi" w:hAnsiTheme="majorBidi" w:cstheme="majorBidi"/>
          <w:i/>
          <w:iCs/>
        </w:rPr>
        <w:t xml:space="preserve"> </w:t>
      </w:r>
    </w:p>
    <w:p w:rsidR="0099097A" w:rsidRDefault="0099097A" w:rsidP="000E700F">
      <w:pPr>
        <w:autoSpaceDE w:val="0"/>
        <w:autoSpaceDN w:val="0"/>
        <w:adjustRightInd w:val="0"/>
        <w:spacing w:after="0" w:line="240" w:lineRule="auto"/>
        <w:jc w:val="both"/>
        <w:rPr>
          <w:rFonts w:asciiTheme="majorBidi" w:hAnsiTheme="majorBidi" w:cstheme="majorBidi"/>
        </w:rPr>
      </w:pPr>
    </w:p>
    <w:p w:rsidR="006A5A25" w:rsidRDefault="006A5A25" w:rsidP="006A5A25">
      <w:pPr>
        <w:autoSpaceDE w:val="0"/>
        <w:autoSpaceDN w:val="0"/>
        <w:adjustRightInd w:val="0"/>
        <w:spacing w:after="0" w:line="240" w:lineRule="auto"/>
        <w:jc w:val="both"/>
        <w:rPr>
          <w:rFonts w:asciiTheme="majorBidi" w:hAnsiTheme="majorBidi" w:cstheme="majorBidi"/>
        </w:rPr>
      </w:pPr>
      <w:r>
        <w:rPr>
          <w:rFonts w:asciiTheme="majorBidi" w:hAnsiTheme="majorBidi" w:cstheme="majorBidi"/>
        </w:rPr>
        <w:t>After doing my best to understand the author and make the page easy for the reader, I still don’t understand the argument the authors are making here. The authors seem to be suggesting that they have no solution to the problem. They are claiming that a deletion take</w:t>
      </w:r>
      <w:r w:rsidR="00012C20">
        <w:rPr>
          <w:rFonts w:asciiTheme="majorBidi" w:hAnsiTheme="majorBidi" w:cstheme="majorBidi"/>
        </w:rPr>
        <w:t>s</w:t>
      </w:r>
      <w:bookmarkStart w:id="0" w:name="_GoBack"/>
      <w:bookmarkEnd w:id="0"/>
      <w:r>
        <w:rPr>
          <w:rFonts w:asciiTheme="majorBidi" w:hAnsiTheme="majorBidi" w:cstheme="majorBidi"/>
        </w:rPr>
        <w:t xml:space="preserve"> place leaving only [e] in a position that is supposed to contain two vowels in a sequence. However, the data in Table 5 show that what we get is a sequence /e e/, not one /e/. </w:t>
      </w:r>
    </w:p>
    <w:p w:rsidR="006A5A25" w:rsidRDefault="006A5A25" w:rsidP="000E700F">
      <w:pPr>
        <w:autoSpaceDE w:val="0"/>
        <w:autoSpaceDN w:val="0"/>
        <w:adjustRightInd w:val="0"/>
        <w:spacing w:after="0" w:line="240" w:lineRule="auto"/>
        <w:jc w:val="both"/>
        <w:rPr>
          <w:rFonts w:asciiTheme="majorBidi" w:hAnsiTheme="majorBidi" w:cstheme="majorBidi"/>
        </w:rPr>
      </w:pPr>
    </w:p>
    <w:p w:rsidR="006A5A25" w:rsidRDefault="006A5A25" w:rsidP="000E700F">
      <w:pPr>
        <w:autoSpaceDE w:val="0"/>
        <w:autoSpaceDN w:val="0"/>
        <w:adjustRightInd w:val="0"/>
        <w:spacing w:after="0" w:line="240" w:lineRule="auto"/>
        <w:jc w:val="both"/>
        <w:rPr>
          <w:rFonts w:asciiTheme="majorBidi" w:hAnsiTheme="majorBidi" w:cstheme="majorBidi"/>
        </w:rPr>
      </w:pPr>
    </w:p>
    <w:sectPr w:rsidR="006A5A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3E3" w:rsidRDefault="001F53E3" w:rsidP="00007663">
      <w:pPr>
        <w:spacing w:after="0" w:line="240" w:lineRule="auto"/>
      </w:pPr>
      <w:r>
        <w:separator/>
      </w:r>
    </w:p>
  </w:endnote>
  <w:endnote w:type="continuationSeparator" w:id="0">
    <w:p w:rsidR="001F53E3" w:rsidRDefault="001F53E3" w:rsidP="0000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3E3" w:rsidRDefault="001F53E3" w:rsidP="00007663">
      <w:pPr>
        <w:spacing w:after="0" w:line="240" w:lineRule="auto"/>
      </w:pPr>
      <w:r>
        <w:separator/>
      </w:r>
    </w:p>
  </w:footnote>
  <w:footnote w:type="continuationSeparator" w:id="0">
    <w:p w:rsidR="001F53E3" w:rsidRDefault="001F53E3" w:rsidP="000076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223FC"/>
    <w:multiLevelType w:val="hybridMultilevel"/>
    <w:tmpl w:val="F63E6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C2320F"/>
    <w:multiLevelType w:val="hybridMultilevel"/>
    <w:tmpl w:val="DDB2AE74"/>
    <w:lvl w:ilvl="0" w:tplc="0809000F">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094B49"/>
    <w:multiLevelType w:val="hybridMultilevel"/>
    <w:tmpl w:val="D714C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0DD"/>
    <w:rsid w:val="00007663"/>
    <w:rsid w:val="00012C20"/>
    <w:rsid w:val="000474EB"/>
    <w:rsid w:val="000841B0"/>
    <w:rsid w:val="000E64E2"/>
    <w:rsid w:val="000E700F"/>
    <w:rsid w:val="000F1484"/>
    <w:rsid w:val="00145875"/>
    <w:rsid w:val="00152305"/>
    <w:rsid w:val="0017304F"/>
    <w:rsid w:val="001D5B71"/>
    <w:rsid w:val="001E6565"/>
    <w:rsid w:val="001F53E3"/>
    <w:rsid w:val="00222597"/>
    <w:rsid w:val="002C3405"/>
    <w:rsid w:val="003223D6"/>
    <w:rsid w:val="00332E75"/>
    <w:rsid w:val="003367E9"/>
    <w:rsid w:val="00366076"/>
    <w:rsid w:val="003947B9"/>
    <w:rsid w:val="0039595C"/>
    <w:rsid w:val="003D5E51"/>
    <w:rsid w:val="0043659C"/>
    <w:rsid w:val="00537D9B"/>
    <w:rsid w:val="005534D8"/>
    <w:rsid w:val="005C608E"/>
    <w:rsid w:val="005D474B"/>
    <w:rsid w:val="005F3813"/>
    <w:rsid w:val="00632098"/>
    <w:rsid w:val="00633916"/>
    <w:rsid w:val="00686DF7"/>
    <w:rsid w:val="006A5A25"/>
    <w:rsid w:val="006B5B86"/>
    <w:rsid w:val="006F064B"/>
    <w:rsid w:val="006F1820"/>
    <w:rsid w:val="0079628E"/>
    <w:rsid w:val="007A4FFD"/>
    <w:rsid w:val="007F08B7"/>
    <w:rsid w:val="008154F6"/>
    <w:rsid w:val="008419FA"/>
    <w:rsid w:val="00844D72"/>
    <w:rsid w:val="008E4A27"/>
    <w:rsid w:val="009310DD"/>
    <w:rsid w:val="009467A3"/>
    <w:rsid w:val="0099097A"/>
    <w:rsid w:val="00993956"/>
    <w:rsid w:val="009C3816"/>
    <w:rsid w:val="00A71CE7"/>
    <w:rsid w:val="00B427CF"/>
    <w:rsid w:val="00B50DEE"/>
    <w:rsid w:val="00B61FF7"/>
    <w:rsid w:val="00B85A39"/>
    <w:rsid w:val="00B91E9B"/>
    <w:rsid w:val="00C03F41"/>
    <w:rsid w:val="00C63BBD"/>
    <w:rsid w:val="00C64F75"/>
    <w:rsid w:val="00CB3484"/>
    <w:rsid w:val="00CB6EDC"/>
    <w:rsid w:val="00D15711"/>
    <w:rsid w:val="00D2637A"/>
    <w:rsid w:val="00D51522"/>
    <w:rsid w:val="00D563C0"/>
    <w:rsid w:val="00D87C33"/>
    <w:rsid w:val="00EE3A81"/>
    <w:rsid w:val="00EF4DD8"/>
    <w:rsid w:val="00F0349C"/>
    <w:rsid w:val="00FE3B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DC4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FFD"/>
    <w:pPr>
      <w:ind w:left="720"/>
      <w:contextualSpacing/>
    </w:pPr>
  </w:style>
  <w:style w:type="paragraph" w:styleId="Header">
    <w:name w:val="header"/>
    <w:basedOn w:val="Normal"/>
    <w:link w:val="HeaderChar"/>
    <w:uiPriority w:val="99"/>
    <w:unhideWhenUsed/>
    <w:rsid w:val="00007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663"/>
  </w:style>
  <w:style w:type="paragraph" w:styleId="Footer">
    <w:name w:val="footer"/>
    <w:basedOn w:val="Normal"/>
    <w:link w:val="FooterChar"/>
    <w:uiPriority w:val="99"/>
    <w:unhideWhenUsed/>
    <w:rsid w:val="00007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2215</Words>
  <Characters>12627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2017-11-19T18:24:00Z</dcterms:created>
  <dcterms:modified xsi:type="dcterms:W3CDTF">2017-11-19T18:25:00Z</dcterms:modified>
</cp:coreProperties>
</file>